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
          <w:tab w:val="left" w:pos="7770"/>
        </w:tabs>
        <w:spacing w:beforeLines="0" w:afterLines="0" w:line="620" w:lineRule="exact"/>
        <w:rPr>
          <w:rFonts w:hint="eastAsia" w:ascii="黑体" w:hAnsi="黑体" w:eastAsia="黑体" w:cs="黑体"/>
          <w:sz w:val="32"/>
          <w:szCs w:val="32"/>
        </w:rPr>
      </w:pPr>
      <w:r>
        <w:rPr>
          <w:rFonts w:hint="eastAsia" w:ascii="黑体" w:hAnsi="黑体" w:eastAsia="黑体" w:cs="黑体"/>
          <w:sz w:val="32"/>
          <w:szCs w:val="32"/>
        </w:rPr>
        <w:t>附件1</w:t>
      </w:r>
    </w:p>
    <w:p>
      <w:pPr>
        <w:pStyle w:val="2"/>
        <w:spacing w:beforeLines="0" w:afterLines="0"/>
        <w:rPr>
          <w:rFonts w:hint="eastAsia"/>
          <w:sz w:val="21"/>
          <w:szCs w:val="21"/>
        </w:rPr>
      </w:pPr>
    </w:p>
    <w:tbl>
      <w:tblPr>
        <w:tblStyle w:val="4"/>
        <w:tblW w:w="8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94"/>
        <w:gridCol w:w="3120"/>
        <w:gridCol w:w="145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994" w:type="dxa"/>
            <w:gridSpan w:val="5"/>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color w:val="000000"/>
                <w:sz w:val="48"/>
                <w:szCs w:val="48"/>
              </w:rPr>
            </w:pPr>
            <w:r>
              <w:rPr>
                <w:rFonts w:hint="eastAsia" w:ascii="方正小标宋_GBK" w:hAnsi="方正小标宋_GBK" w:eastAsia="方正小标宋_GBK" w:cs="方正小标宋_GBK"/>
                <w:color w:val="000000"/>
                <w:kern w:val="0"/>
                <w:sz w:val="44"/>
                <w:szCs w:val="44"/>
                <w:lang w:bidi="ar"/>
              </w:rPr>
              <w:t>取消或调整行政职权事项清单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职权类型</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及数量</w:t>
            </w: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行政职权名称（共388项）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（调整不涉及总量变化）</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区人社局（共6项）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社会保障卡应用状态查询</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省内城镇企业职工基本养老保险转入省内城镇企业职工基本养老保险</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职称证书管理</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《关于专业技术人员职业资格证书发放管理有关问题的通知》（豫人社〔2019〕8号）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企业人员退休申请（已有社会化发放信息-提前退休）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企业人员退休申请（无社会化发放信息-提前退休）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社会保障卡启用（含社会保障卡银行账户激活）</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区新闻出版局（共6项）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对报纸出版违法活动的行政处罚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对以不正当手段取得许可的行政处罚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对期刊违规采编、经营行为的行政处罚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对期刊出版形式不规范的行政处罚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对期刊出版单位未按规定缴送样本的行政处罚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对期刊出版单位擅自中止出版活动的行政处罚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区文广旅局（共144项）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文物保护工程监理资质乙级初审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文物保护工程监理资质申请增加乙级资质业务范围初审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文物保护工程勘察设计乙级资质初审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文物保护工程勘察设计申请增加乙级资质业务范围初审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文物保护工程施工资质二级初审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文物保护工程施工资质申请增加二级资质业务范围初审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对未经考古调查、勘探擅自进行工程建设的行政检查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仿宋" w:hAnsi="仿宋" w:eastAsia="仿宋" w:cs="仿宋"/>
                <w:color w:val="000000"/>
                <w:kern w:val="0"/>
                <w:sz w:val="22"/>
                <w:szCs w:val="22"/>
                <w:lang w:bidi="ar"/>
              </w:rPr>
              <w:t>《中共信阳市委机构编制委员会关于调整市文化市场综合行政执法支队机构编制事项的通知》（信编〔2021〕9号）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94"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对利用文物保护单位举办大型活动的行政检查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01"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对不按照文物行政部门批准的文物保护方案进行施工的行政检查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对使用、管理不可移动文物的所有人、管理人或者使用人没有保持文物原有的整体性，擅自对其附属文物进行彩绘、添建、改建、迁建、损毁，改变文物的结构和原状的行政检查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对文物保护单位发生或者可能发生重大险情时，文物保护单位的所有人、管理人或者使用人未及时采取保护措施，未立即向所在地文物行政部门报告的行政检查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对未取得资质证书从事馆藏文物的修复、复制、拓印违法行为的行政检查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对发现文物隐匿不报，或者拒不上交行为；未按照规定移交拣选文物行为的行政检查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对未取得相应等级的文物保护工程资质证书，擅自承担文物保护单位的修缮、迁移、重建工程逾期不改正，或者造成严重后果行为的行政检查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对转让或者抵押国有不可移动文物行为，或者将国有不可移动文物作为企业资产经营行为；将非国有不可移动文物转让或者抵押给外国人行为；擅自改变国有文物保护单位用途行为的行政检查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对文物保护单位安全防护施设建设情况的行政检查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对馆藏一级文物保护管理情况的行政检查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对全国重点文物保护单位执法情况的行政检查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对考古发掘项目管理情况的行政检查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对文物系统一级风险单位安全情况的行政检查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对博物馆陈列展览举办情况的行政检查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对文物购销、拍卖经营的行政检查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对未经审批将发掘文物或自然标本运送出境行为的行政检查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对文物收藏单位收藏文物的保存状况的行政检查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对安全播出责任单位的行政检查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对广播电视设施保护的行政检查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对擅自使用频率、未按许可参数使用频率（小功率）的行政检查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对广播电台、电视台设立的行政检查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对广播电视视频点播单位违反规定要求开展业务的行政检查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对省级行政区域内经营广播电视节目传送业务（有线）的行政检查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对互联网视听节目服务单位网络视听节目内容和质量的行政检查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对（省级以下）卫星地面接收设施安装服务机构的行政检查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对广播电视节目制作机构的经营情况的行政检查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对擅自建设、未经验收投入使用的有线广播电视传输覆盖网工程的行政检查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对广播电台、电视台调整节目套数的行政检查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对广播电台、电视台调整节目设置范围（节目名称、呼号、内容定位、传输方式、覆盖范围、跨地区经营）的行政检查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对广播电台、电视台（不含地市级、县级广播电台、电视台）变更台标的行政检查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对广播电台、电视台变更台名的行政检查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对广播电台、电视台违规引进、播出境外电影、电视剧（动画片）的行政检查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对广播电视播出机构的广告播出情况的行政检查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对非法专网及定向传播视听节目服务单位的行政检查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对互联网视听节目服务单位引进用于信息网络传播的境外视听节目的行政检查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对未经批准从事中外合作制作电视剧（含电视动画片）的行为的行政检查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对互联网视听节目服务单位业务运营的行政检查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对专网及定向传播视听节目服务单位违反规定要求开展业务的行政检查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对非法互联网视听节目服务单位的行政检查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对广播电台、电视台出租转让播出时段或与系统外机构合资、合作经营广播电视频道（率）、播出时段，与其它播出机构合办广播电视频道（率）的行政检查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对依法设置安装和使用卫星设施用户的行政检查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对付费频道的行政检查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对广播电台、电视台终止的行政检查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对电视剧制作机构的制作情况的行政检查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对非法广播电视视频点播单位的行政检查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对专网及定向传播视听节目服务单位传播的节目内容违反规定要求开展业务的行政检查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对广播电视设备器材及生产企业的行政检查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4"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对社会艺术水平考级机构聘任考官的执考行为的行政检查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对社会艺术水平考级机构考前备案的行政检查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对社会艺术水平考级机构承办单位资格条件及合作协议的行政检查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对社会艺术水平考级机构承办单位基本情况和合作协议备案的行政检查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对社会艺术水平考级机构常设工作机构、专职人员和开考专业的行政检查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对社会艺术水平考级机构考级内容的行政检查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对社会艺术水平考级机构考后备案的行政检查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对社会艺术水平考级机构主要负责人、办公地点变动备案的行政检查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对社会艺术水平考级机构考级简章发布的行政检查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对进口互联网文化产品内容的行政检查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对擅自变更进口互联网文化产品的名称或者增删内容的行政检查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对从事进口互联网文化产品经营的行政检查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对经营性互联网文化单位产品信息记录情况的行政检查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对经营性互联网文化单位应急处置情况的行政检查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对经营性互联网文化单位自审制度建设的行政检查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对经营性互联网文化单位信息变更的行政检查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对经营性互联网文化单位经营资质明示的行政检查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4"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对从事经营性互联网文化活动的行政检查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对拟从事导游服务的个人的行政检查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对企业经营旅行社业务的行政检查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对外商投资企业经营旅行社业务的行政检查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对演出场所举办的营业性演出活动的行政检查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对演出经纪机构举办的营业性演出活动的行政检查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对娱乐场所从事娱乐场所经营活动的行政检查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对导游人员的行政检查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对文艺表演团体的营业性演出活动的行政检查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对营业性演出活动的行政检查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对旅行社经营出境旅游业务的行政检查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对地市级、县级广播电台、电视台变更台标的行政检查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对互联网上网服务营业场所经营单位从事互联网上网服务经营活动的行政检查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对从事艺术品经营活动的经营单位的行政检查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经考古调查、勘探擅自进行大型基本建设工程，以及在历史文化名城、名镇、名村保护规划范围内进行工程建设，建设单位未事先报请当地文物行政部门组织从事考古发掘的单位在工程项目范围内及其取土区进行考古调查、勘探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仿宋" w:hAnsi="仿宋" w:eastAsia="仿宋" w:cs="仿宋"/>
                <w:color w:val="000000"/>
                <w:kern w:val="0"/>
                <w:sz w:val="22"/>
                <w:szCs w:val="22"/>
                <w:lang w:bidi="ar"/>
              </w:rPr>
              <w:t>《中共信阳市委机构编制委员会关于调整市文化市场综合行政执法支队机构编制事项的通知》（信编〔2021〕9号）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未经文物行政部门批准擅自利用文物保护单位举办大型活动的行政处罚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不按照文物行政部门批准的文物保护方案进行施工的行政处罚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使用、管理不可移动文物的所有人、管理人或者使用人擅自对其附属文物进行彩绘、添建、改建、迁建、损毁，改变文物的结构和原状的行政处罚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文物保护单位发生或者可能发生重大险情时，文物保护单位的所有人、管理人或者使用人未及时采取保护措施，未立即向所在地文物行政部门报告的行政处罚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对未取得资质证书，擅自从事馆藏文物的修复、复制、拓印活动行为的行政处罚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对发现文物隐匿不报，或者拒不上交行为；未按照规定移交拣选文物行为的行政处罚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81"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对未取得相应等级的文物保护工程资质证书，擅自承担文物保护单位的修缮、迁移、重建工程逾期不改正，或者造成严重后果行为的行政处罚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19"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对转让或者抵押国有不可移动文物行为，或者将国有不可移动文物作为企业资产经营行为；将非国有不可移动文物转让或者抵押给外国人行为；擅自改变国有文物保护单位用途行为的行政处罚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对擅自修复、复制、拓印、拍摄馆藏珍贵文物行为的行政处罚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对未经审批将发掘文物或自然标本运送出境行为的行政处罚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对违反规定的安全播出责任单位的行政处罚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对广播电台、电视台未经批准设立的行政处罚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对广播电视视频点播单位违反规定要求开展业务的行政处罚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对开展省级行政区域内经营广播电视节目传送业务（有线）的机构存在擅自开办广播电视节目等违法行为的行政处罚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对开展省级行政区域内经营广播电视节目传送业务（有线）的机构存在未完整传送广电总局规定必须传送的广播电视节目等违法行为的行政处罚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对擅自从事省级行政区域内经营广播电视节目传送业务（有线）的行政处罚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对互联网视听节目服务单位网络视听节目内容和质量的行政处罚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对(省级以下)擅自提供卫星地面接收设施安装服务的行政处罚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对擅自设立广播电视节目制作机构的行政处罚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对广播电台、电视台违规引进、播出境外电影、电视剧（动画片）的行政处罚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对广播电视播出机构的广告播出情况的行政处罚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对非法专网及定向传播视听节目服务单位的行政处罚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对互联网视听节目服务单位播放未经批准引进的境外视听节目的行政处罚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对未严格遵守有关批复要求从事中外合作电视剧（含电视动画片）的制作、发行和播出行为的行政处罚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53"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对发行和播出未经审查通过的中外合作制作电视剧（含电视动画片）完成片的行为的行政处罚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对未经批准从事中外合作制作电视剧（含电视动画片）的行为的行政处罚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对互联网视听节目服务单位违反规定要求开展业务的行政处罚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对专网及定向传播视听节目服务单位违反规定要求开展业务的行政处罚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对非法互联网视听节目服务单位的行政处罚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对广播电台、电视台出租转让播出时段或与系统外机构合资、合作经营广播电视频道（率）、播出时段，与其它播出机构合办广播电视频道（率）的行政处罚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对擅自安装和使用卫星地面接收设施的行政处罚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对付费频道合作不符合规定等违法行为的行政处罚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对制作、播出含有规定禁止内容的节目的行政处罚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对擅自开办付费频道或擅自从事付费频道业务的行政处罚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对擅自设立电视剧制作机构的行政处罚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对广播电台、电视台违规进口、转播境外电视节目的行政处罚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对非法广播电视视频点播单位的行政处罚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对专网及定向传播视听节目服务单位传播的节目内容违反规定要求开展业务的行政处罚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84"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对广播电视设备器材及生产企业的行政处罚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对社会艺术水平考级机构承办单位、常设工作机构和人员配备、艺术考级内容、考官回避不符合规定以及阻挠抗拒监督检查的行政处罚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对社会艺术水平考级机构未经批准擅自开办艺术考级活动的行政处罚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对社会艺术水平考级机构考级简章发布以及承办单位和合作协议备案、考前备案、考后备案、机构主要负责人和办公地点变动备案不符合规定的行政处罚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对艺术品经营单位的行政处罚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对未经许可经营旅行社业务的行政处罚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对外商投资企业未经许可经营旅行社业务的行政处罚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对演出场所举办的营业性演出活动的行政处罚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对互联网上网服务营业场所经营单位的行政处罚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对演出经纪机构举办的营业性演出活动的行政处罚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对娱乐场所的行政处罚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对导游人员的行政处罚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对文艺表演团体的营业性演出活动的行政处罚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对营业性演出活动的行政处罚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对未经许可经营出境旅游业务的行政处罚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05"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对互联网上网服务营业场所经营单位的行政强制</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《中共信阳市委机构编制委员会关于调整市文化市场综合行政执法支队机构编制事项的通知》（信编〔2021〕9号）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区残联（共7项）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按比例安排残疾人就业审核（应届残疾人大学生）</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按比例安排残疾人就业审核（劳务派遣的应届残疾人大学生）</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按比例安排残疾人就业审核（劳务派遣）</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按比例安排残疾人就业审核（签订劳动合同或在编人员）</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残疾人证挂失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残疾人证残损换新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残疾人证等级变更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区住建局（共41项）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迁移古树名木审批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原责任单位划转至区城管局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改变绿化规划、绿化用地的使用性质的审批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原责任单位划转至区城管局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共39项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对工程质量检测机构转包检测业务的行政处罚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对工程质量检测机构档案资料管理混乱，造成检测数据无法追溯的行政处罚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对工程质量检测机构未按照国家有关工程建设强制性标准进行检测的行政处罚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对工程质量检测机构未按规定在检测报告上签字盖章的行政处罚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对工程质量检测机构未按规定上报发现的违法违规行为和检测不合格事项的行政处罚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对工程质量检测机构使用不符合条件的检测人员的行政处罚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对工程质量检测机构涂改、倒卖、出租、出借、转让资质证书的行政处罚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对工程质量检测机构以欺骗、贿赂等不正当手段取得资质证书的行政处罚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对工程质量检测机构隐瞒有关情况或者提供虚假材料申请资质的行政处罚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对监理单位将不合格的建设工程、建筑材料、建筑构配件和设备按照合格签字的行政处罚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对建设工程质量检测委托方弄虚作假送检试样的行政处罚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对建设工程质量检测委托方明示或暗示检测机构出具虚假检测报告，篡改或伪造检测报告的行政处罚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对施工单位未对涉及结构安全的试块、试件以及有关材料取样检测的行政处罚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对建设单位对不合格的建设工程按照合格工程验收的行政处罚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对建设单位验收不合格，擅自交付使用的行政处罚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对建设单位未按照国家规定将竣工验收报告、有关认可文件或者准许使用文件报送备案的行政处罚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对建设单位未按照国家规定办理工程质量监督手续的行政处罚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对建设单位建设项目必须实行工程监理而未实行工程监理的行政处罚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对建设单位施工图设计文件未经审查或者审查不合格，擅自施工的行政处罚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对以欺骗、贿赂等不正当手段取得安全生产许可证的建筑施工企业的行政处罚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对隐瞒有关情况或者提供虚假材料申请安全生产许可证的建筑施工企业的行政处罚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对施工单位在施工中偷工减料的，使用不合格的建筑材料、建筑构配件和设备的行政处罚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对建设单位明示或者暗示设计单位或者施工单位违反工程建设强制性标准，降低工程质量的行政处罚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68"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对超过一定规模的危大工程专项施工方案进行专家论证；未根据专家论证报告对超过一定规模的危大工程专项施工方案进行修改或者未按照本规定重新组织专家论证；未严格按照项施工方案组织施工，或者擅自修改专项施工方案的的建筑施工企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建筑起重机械安装单位、拆卸单位在施工前未书面告知负责特种设备安全监督管理的部门即行施工的，或者在验收三十日内未将相关技术资料和文件移交特种设备使用单位的行政处罚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对总承包特级、一级、铁路二级及部分专业一级建筑业企业资质的行政处罚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对房屋建筑和市政基础设施工程勘察单位、设计单位未按法律法规和工程建设强制性标准进行勘察和设计等2项的行政处罚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对施工图设计文件审查机构的行政处罚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对勘察设计单位未依据项目批准文件和深度要求等行为的行政处罚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对勘察设计单位未按照工程建设强制性标准等行为的行政处罚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对工程质量检测机构超出资质范围从事检测活动的行政处罚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对监理单位与建设单位或者施工单位串通，弄虚作假、降低工程质量的行政处罚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对建设工程质量检测委托方委托未取得相应资质的检测机构进行检测的行政处罚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对施工单位未对建筑材料、建筑构配件、设备和商品混凝土进行检验的行政处罚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对施工单位有不按照工程设计图纸或者施工技术标准施工的其他行为的行政处罚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4"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对建设单位未组织竣工验收，擅自交付使用的行政处罚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对建设单位明示或者暗示施工单位使用不合格的建筑材料、建筑构配件和设备的行政处罚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对工程招标代理机构泄露应当保密的与招投标活动有关的情况和资料的，或者与招标人、投标人串通损害国家利益、社会公共利益或者他人合法权益的行政处罚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区司法局（共50项）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公证员执业机构变更核准（初审）（跨省）</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公证员执业审核（考核任职）（县级考核审查）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公证员执业机构变更核准（初审）（省内）</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公证员执业审核（一般任职）（具有三年以上其他法律职业经历并在公证机构实习一年以上）（县级考核审查）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公证员执业审核（一般任职）（公证机构实习二年以上）（县级考核审查）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公证员执业审核（免职）（初审）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《公证员执业管理办法》第十六条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基层法律服务工作者执业变更县级审查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《基层法律服务工作者管理办法》第十五条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基层法律服务工作者执业注销县级审查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《基层法律服务工作者管理办法》第十六条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对公民法律援助申请的审批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人民调解员补贴发放</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人民调解员因从事调解工作致伤致残、牺牲的救助、抚恤</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对公民法律援助申请的审批（免于经济状况审查的情形）</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对律师事务所进行表彰奖励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对在法律援助工作中作出突出贡献的组织和个人进行表彰奖励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对律师进行表彰奖励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对基层法律服务所、基层法律服务工作者进行表彰奖励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对人民调解委员会和调解员进行表彰奖励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基层法律服务所年度考核</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对基层法律服务所变更核准、注销登记的监管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对鉴定人和鉴定机构的行政检查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《司法鉴定人登记管理办法》（司法部令第96号）第九条、《司法鉴定机构登记管理办法》（司法部令第95号）第十条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对基层法律服务工作者执业核准、变更核准、注销登记的监管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9"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基层法律服务工作者年度考核</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对《基层法律服务所管理办法》（司法部令第137号）第二十九条“区的市级或者直辖市的区（县）司法行政机关应当每年对基层法律服务所进行年度考核”行政处罚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《基层法律服务所管理办法》（司法部令第137号）第二十九条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对《基层法律服务所管理办法》（司法部令第137号）第三十六条“超越业务范围和诉讼代理执业区域的”等12种行为的行政处罚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《基层法律服务所管理办法》（司法部令第137号）第三十六条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对《基层法律服务所管理办法》（司法部令第137号）第六条“司法行政机关依据本办法对基层法律服务所进行管理和指导”行政处罚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auto"/>
                <w:kern w:val="0"/>
                <w:sz w:val="22"/>
                <w:szCs w:val="22"/>
                <w:lang w:bidi="ar"/>
              </w:rPr>
              <w:t>《基层法律服务所管理办法》（司法部令第137号）第三十六条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法》第五十二条“县级人民政府司法行政部门对律师和律师事务所的执业活动实施日常监督管理，对检查发现的问题，责令改正；对当事人的投诉，应当及时进行检查。县级人民政府司法行政部门认为律师和律师事务所的违法行为应当给予行政处罚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91"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对《律师法》第四十七条“同时在两个以上律师事务所执业的”等5种情况的行政处罚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25"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对《律师法》第五十一条第一款“律师因违反本法规定，在受到警告处罚后一年内又发生应当给予警告处罚情形的”行政处罚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对《律师法》第四十九条“违反规定会见法官、检察官、仲裁员以及其他有关工作人员，或者以其他不正当方式影响依法办理案件的”等9种情况的行政处罚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对《律师法》第四十八条“私自接受委托、收取费用，接受委托人财物或者其他利益的”等4种情况行政处罚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66"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依据《律师事务所管理办法》（司法部令第142号）第六十八条的行政处罚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《律师事务所管理办法》（司法部令第142号）第六十四条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依据《律师事务所管理办法》（司法部令第142号）第六十五条第一款的行政处罚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《律师事务所管理办法》（司法部令第142号）第六十五条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对违反《律师事务所管理办法》（司法部令第142号）第六十四条第二款“县级司法行政机关在开展日常监督管理过程中，对发现、查实的律师事务所在执业和内部管理方面存在的”行政处罚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《律师事务所管理办法》（司法部令第142号）第六十四条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对违反《律师法》第五十条“违反规定接受委托、收取费用的”等8种行为的行政处罚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依据《律师事务所管理办法》（司法部令第142号）第六十六条第一款的行政处罚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《律师事务所管理办法》（司法部令第142号）第六十六条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依据《律师事务所管理办法》（司法部令第142号）第七十二条的行政处罚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《律师事务所管理办法》（司法部令第142号）第七十二条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对违反《律师法》第五十一条第二款“律师事务所因违反本法规定，在受到停业整顿处罚期满后二年内又发生应当给予停业整顿处罚情形的”行政处罚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依据《基层法律服务工作者管理办法》（司法部令第138号）第四十条“设区的市级或者直辖市的区（县）司法行政机关应当对基层法律服务工作者进行年度考核”的行政处罚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《基层法律服务工作者管理办法》（司法部令第138号）第四十条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对《基层法律服务工作者管理办法》（司法部令第138号）第四十六条“超越业务范围和诉讼代理执业区域的”等20种行为的行政处罚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《基层法律服务工作者管理办法》（司法部令第138号）第四十六条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依据《基层法律服务工作者管理办法》（司法部令第138号）第五条“司法行政机关依据本办法对基层法律服务工作者进行管理和指导”的行政处罚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《基层法律服务工作者管理办法》（司法部令第138号）第四十六条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依据《国务院对确需保留的行政审批项目设定行政许可的决定》（国务院令第412号）第75项“基层法律服务工作者执业核准”的行政处罚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《国务院对确需保留的行政审批项目设定行政许可的决定》（国务院令第412号）第75项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对《司法鉴定机构登记管理办法》（司法部令第95号）第十条第五款“对司法鉴定机构违法违纪的执业行为的”行政处罚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对《司法鉴定人登记管理办法》（司法部令第96号）第九条第四款“对司法鉴定人违法违纪执业行为的”行政处罚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对《全国人民代表大会常务委员会关于司法鉴定管理问题的决定》第十三条“因严重不负责任给当事人合法权益造成重大损失的”等4种行为的行政处罚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对律师违规承办法律援助案件的行政处罚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9"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对律师事务所拒绝法律援助机构指派的行政处罚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《律师法》第五十条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基层法律服务所法定代表人变更县级审查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基层法律服务所名称变更县级审查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基层法律服务所注销县级审查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对法律援助机构及其工作人员的监管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区财政局（共4项）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对代理记账机构在经营期间达不到《代理记账管理办法》规定的资格条件的行政处罚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对代理记账机构从业人员在办理业务中违反会计法律、法规和国家统一的会计制度的规定，造成委托人会计核算混乱、损害国家和委托人利益的行政处罚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对代理记账机构未按《代理记账管理办法》规定履行有关义务的行政处罚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对代理记账机构及其从事代理记账业务违规情况的行政处罚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区卫健委（共24项）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三孩生育证审批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《河南省人口和计划生育条例》（2021年11月修正）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母婴保健服务人员（结扎）资格认定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母婴保健服务人员（助产技术）资格认定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母婴保健服务人员（终止妊娠手术）资格认定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母婴保健服务人员（婚前医学检查）资格认定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母婴保健技术服务（婚前医学检查）机构执业许可</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母婴保健技术服务（终止妊娠手术）机构执业许可</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母婴保健技术服务（助产技术）机构执业许可</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母婴保健技术服务（结扎）机构执业许可</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母婴保健技术服务（婚前医学检查）机构变更机构名称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母婴保健技术服务（婚前医学检查）机构变更法定代表人</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母婴保健技术服务（婚前医学检查）机构注销</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母婴保健技术服务（婚前医学检查）机构变更地址</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老年人优待证</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《关于做好以身份证替代老年人优待证工作的通知》（豫老龄办〔2022〕3号）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行政征收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对违反法律法规规定多生育子女的行政征收</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《河南省人口和计划生育条例》（2021年11月修正）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对医疗机构发布虚假违法医疗广告的行政检查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对买卖人体器官或者从事与买卖人体器官有关活动的行政处罚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对擅自进出口血液制品或者出口原料血浆的行政处罚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职业卫生技术服务机构以欺骗等不正当手段取得职业卫生技术服务机构资质证书的行政处罚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对申请人隐瞒有关情况或者提供虚假材料申请职业卫生技术服务机构资质认可的行政处罚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组织艾滋病检测实验室验收（初审）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《全国艾滋病检测工作管理办法》（卫疾控发〔2006〕218号）第五条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对作为新生儿疾病筛查中心抽查评估不合格的医疗机构的行政决定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对已经取得资质认可的职业卫生技术服务机构，不再符合本办法规定的资质条件的行政决定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对提供虚假资料或者采取其他欺骗手段取得大型医用设备配置许可证的行政决定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区教体局（共1项）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对教师资格的检查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区水利局（共6项）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河道采砂许可</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取水许可新办</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取水许可变更（水权变更）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取水许可变更（经营信息变更）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取水许可新办（告知承诺制）</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取水许可延续</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省级下放，名称调整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7"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区农业农村局（共1项）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9"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对经营未经审定的水产苗种的监管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2"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区发改委（共2项）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行政许可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63"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非跨黄河大桥及非跨省辖市、省直管县（市）的独立公（铁）路桥梁、隧道项目核准</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务院关于投资体制改革的决定》（国发〔2004〕20号）2.《国务院关于发布政府核准的投资项目目录（2016年本）的通知》（国发〔2016〕72号）3.《国务院办公厅关于印发国家发展和改革委员会主要职责内设机构和人员编制规定的通知》（国办发〔2008〕102号）4.《企业投资项目核准和备案管理条例》（国务院令第673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除跨省（区、市）高等级航道的千吨级及以上航电枢纽项目之外的内河航运项目核准</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务院关于投资体制改革的决定》（国发〔2004〕20号）2.《国务院关于发布政府核准的投资项目目录（2016年本）的通知》（国发〔2016〕72号）3.《国务院办公厅关于印发国家发展和改革委员会主要职责内设机构和人员编制规定的通知》（国办发〔2008〕102号）4.《企业投资项目核准和备案管理条例》（国务院令第673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区医保局（共24项）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参保人员参保信息查询（缴费基数信息查询）</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1.《国家医疗保障局关于印发全国医疗保障经办政务服务事项清单的通知》（医保发〔2020〕18号）2.《中华人民共和国社会保险法》(主席令第35号)第七十四条3.《社会保险费征缴暂行条例》（国务院令第259号）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参保人员参保信息查询（人员缴费信息查询）</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1.《国家医疗保障局关于印发全国医疗保障经办政务服务事项清单的通知》（医保发〔2020〕18号）2.《中华人民共和国社会保险法》(主席令第35号)第七十四条3.《社会保险费征缴暂行条例》（国务院令第259号）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职工参保登记（单位职工新增）</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职工参保登记（单位职工中断）</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职工参保登记（单位职工恢复）</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职工参保登记（灵活就业人员新增）</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职工参保登记（灵活就业人员中断）</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职工参保登记（灵活就业人员恢复）</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职工参保登记（在职转退休）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单位参保信息变更登记（关键信息变更）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单位参保信息变更登记（非关键信息变更）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职工参保信息变更登记（关键信息变更）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职工参保信息变更登记（非关键信息变更）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医保关系转入（出具联系函）</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异地安置退休人员备案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人力资源和社会保障部财政部关于做好基本医疗保险跨省异地就医住院医疗费用直接结算工作的通知》（人社部发〔2016〕120号）3.《人力资源社会保障部办公厅关于切实做好跨省异地就医直接结算备案管理等有关工作的通知》（人社厅发〔2017〕108号）4.《国家医保局财政部关于切实做好2019年跨省异地就医住院费用直接结算工作的通知》（医保发〔2019〕33号）5.《关于建立基本医疗保险跨省异地就医结算业务协同管理工作机制的通知》（医保办发〔2019〕33号）6.《河南省人力资源和社会保障厅关于印发河南省基本医疗保险转诊转院和异地就医管理暂行办法的通知》(豫人社医疗〔2016〕18号)7.《河南省人力资源和社会保障厅河南省财政厅关于印发河南省基本医疗保险跨省异地就医住院医疗费用直接结算实施细则（试行）的通知》（豫人社〔2017〕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常驻异地工作人员备案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异地转诊人员备案（异地转诊人员备案）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异地转诊人员备案（同一疾病过程）</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异地转诊人员备案（异地急诊或精神病人员备案）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异地转诊人员备案（异地未按规定转诊人员备案）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异地长期居住人员备案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本地户籍城乡居民参保登记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3.《香港澳门台湾居民在内地（大陆）参加社会保险暂行办法》（人力资源和社会保障部、国家医保局令第41号）4.《关于印发&lt;外国人在中国永久居留享有相关待遇的办法&gt;的通知》（人社部发〔2012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2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非本地户籍城乡居民参保登记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区科工局（共3项）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对未获得《民用爆炸物品安全生产许可证》擅自组织民用爆炸物品生产的行政处罚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河南省《民用爆炸物口品安全管理条例》实施办法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对不具备《民用爆炸物品安全生产许可实施办法》规定安全生产条件的行政处罚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河南省《民用爆炸物口品安全管理条例》实施办法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对以欺骗、贿赂等不正当手段取得《民用爆炸物品安全生产许可证》的行政处理</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河南省《民用爆炸物口品安全管理条例》实施办法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区林茶局（共7项）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省内《植物检疫证书》核发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市级下放，事项合并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出省《植物检疫证书》核发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从事林木种子（普通）生产经营许可核发（县域）</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在林业部门管理的地方级自然保护区建立机构和修筑设施审批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对外国人未经批准在中国境内对国家重点保护陆生野生动物进行野外考察或者在野外拍摄电影、录像的行政处罚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《中华人民共和国野生动物保护法》（2022年修订版）第四十三条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对未经品种权人许可，以商业目的生产或者销售授权品种的繁殖材料的行政处罚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25"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对未经批准向境外提供或者从境外引进林草种质资源，或者与境外机构、个人开展合作研究利用林草种质资源的行政处罚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《中华人民共和国种子法》（2021年修订版）</w:t>
            </w:r>
          </w:p>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区交通运输局（共17项）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放射性危险货物营运车辆道路运输证补发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客运车辆道路运输证年审</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放射性危险货物营运车辆道路运输证配发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放射性危险货物营运车辆道路运输证换发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危险货物营运车辆道路运输证补发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客运车辆转籍、过户、报废</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危险货物营运车辆转籍、过户道路运输证配发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客运车辆道路运输证补、换发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危险货物营运车辆道路运输证换发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放射性危险货物营运车辆转籍、过户道路运输证配发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客运车辆道路运输证信息变更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危险货物营运车辆道路运输证配发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对公路水运建设工程国务院要求组织或参与特别重大安全生产事故的调查处理行政检查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对持有海事管理机构签发的承认签证的行政检查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对公路水运建设工程特别重大质量事故的调查处理行政检查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对持有海事管理机构签发的承认签证的行政处罚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对水路运输经营者使用未取得船舶营运证件的船舶从事水路运输行为的行政处罚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区商务局（共2项）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行政许可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对外贸易经营者备案变更登记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对外贸易经营者备案登记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市公安局浉河分局（共7项）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金融机构营业场所、金库安全防范设施建设方案审批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金融机构营业场所、金库安全防范设施建设工程验收</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对第一类、第二类易制毒化学品运输许可行政检查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调整</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对违规销售计算机信息系统安全专用产品的行政检查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《计算机信息系统安全专用产品检测和销售许可证管理办法》（公安部令第32号）第五条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互联网上网服务营业场所信息安全合格证补办</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已替换成告知承诺书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互联网上网服务营业场所事项变更备案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已替换成告知承诺书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互联网上网服务营业场所事项变更审批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已替换成告知承诺书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区矿管办（共36项）</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地质灾害防治工作中做出突出贡献奖励</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采矿权延续登记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划定矿区范围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采矿权缩小矿区范围变更登记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采矿权新立登记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采矿权人名称变更登记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采矿权开采方式变更</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采矿权注销登记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采矿权扩大矿区范围变更登记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采矿权开采主矿种变更登记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采矿权转让变更登记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矿业权抵押服务备案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采矿许可证补发</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对矿业权人是否存在隐瞒真实情况、弄虚作假的行政检查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对矿业权人是否按要求公示年度信息的行政检查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对矿业权人履行法定义务的行政检查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对矿山地质环境保护与土地复垦情况的行政检查（省级以下发证）</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对矿山地质环境保护与土地复垦情况的行政检查（部发证）</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对地质灾害防治资质单位的行政检查</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对未按规定计提矿山地质环境治理恢复基金的行政处罚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3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对扰乱、阻碍矿山地质环境保护与治理恢复工作，侵占、损坏、损毁矿山地质环境监测设施或者矿山地质环境保护与治理恢复设施的行政处罚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对未按照批准的矿山地质环境保护与治理恢复方案治理的，或者在矿山被批准关闭、闭坑前未完成治理恢复的行政处罚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对探矿权人未采取治理恢复措施的行政处罚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对地质灾害治理工程监理资质单位不按照规定进行备案的行政处罚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对地质灾害治理工程监理资质单位不按照规定及时办理资质证书变更、注销手续的行政处罚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对地质灾害治理工程勘查、设计、施工资质单位不进行备案的行政处罚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对地质灾害治理工程勘查、设计、施工资质单位不按照规定及时办理资质证书变更、注销手续的行政处罚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对不按时进行地质灾害危险性评估资质和项目备案的行政处罚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对不及时办理地质灾害危险性评估资质证书变更、注销手续的行政处罚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对以其他单位的名义或者允许其他单位以本单位的名义承揽地质灾害危险性评估、地质灾害治理工程勘查、设计、施工和监理业务的行政处罚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对无资质证书或者超越其资质等级许可的范围承揽地质灾害危险性评估、地质灾害治理工程勘查、设计、施工及监理业务的行政处罚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对在地质灾害治理工程勘查、设计、施工以及监理活动中弄虚作假、降低工程质量的行政处罚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对在地质灾害危险性评估中弄虚作假或者故意隐瞒地质灾害真实情况的行政处罚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对伪造、变造、买卖地质灾害危险性评估资质证书、地质灾害治理工程勘查、设计、施工和监理资质证书的行政处罚</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1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5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jc w:val="center"/>
        </w:trPr>
        <w:tc>
          <w:tcPr>
            <w:tcW w:w="63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1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矿山地质环境保护与土地复垦方案</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w:t>
            </w:r>
          </w:p>
        </w:tc>
        <w:tc>
          <w:tcPr>
            <w:tcW w:w="25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划转至区自然资源局</w:t>
            </w:r>
          </w:p>
        </w:tc>
      </w:tr>
    </w:tbl>
    <w:p>
      <w:pPr>
        <w:tabs>
          <w:tab w:val="left" w:pos="606"/>
        </w:tabs>
        <w:spacing w:beforeLines="0" w:afterLines="0" w:line="620" w:lineRule="exact"/>
        <w:jc w:val="right"/>
        <w:rPr>
          <w:rFonts w:hint="eastAsia" w:ascii="仿宋" w:hAnsi="仿宋" w:eastAsia="仿宋" w:cs="仿宋"/>
          <w:sz w:val="32"/>
          <w:szCs w:val="32"/>
        </w:rPr>
      </w:pPr>
    </w:p>
    <w:p>
      <w:pPr>
        <w:pStyle w:val="2"/>
        <w:spacing w:beforeLines="0" w:afterLines="0"/>
        <w:rPr>
          <w:rFonts w:hint="eastAsia" w:ascii="仿宋" w:hAnsi="仿宋" w:eastAsia="仿宋" w:cs="仿宋"/>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00172A27"/>
    <w:rsid w:val="30CB4551"/>
    <w:rsid w:val="5ABE251D"/>
    <w:rsid w:val="7987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spacing w:beforeLines="0" w:afterLines="0"/>
    </w:pPr>
    <w:rPr>
      <w:rFonts w:hint="eastAsia" w:ascii="宋体" w:hAnsi="Courier New" w:cs="Courier New"/>
      <w:sz w:val="21"/>
      <w:szCs w:val="21"/>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customStyle="1" w:styleId="6">
    <w:name w:val="浉河要闻"/>
    <w:basedOn w:val="1"/>
    <w:qFormat/>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36</Pages>
  <Words>19010</Words>
  <Characters>19438</Characters>
  <Lines>0</Lines>
  <Paragraphs>0</Paragraphs>
  <TotalTime>0</TotalTime>
  <ScaleCrop>false</ScaleCrop>
  <LinksUpToDate>false</LinksUpToDate>
  <CharactersWithSpaces>19438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2023-05-22T08:14:00Z</dcterms:created>
  <dc:creator>姬君</dc:creator>
  <cp:lastModifiedBy>姬君</cp:lastModifiedBy>
  <dcterms:modified xsi:type="dcterms:W3CDTF">2023-05-22T08:14:48Z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51614D32D9F04DC29F6E6A66C4625685_11</vt:lpwstr>
  </property>
</Properties>
</file>