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 w:cs="宋体"/>
        </w:rPr>
      </w:pPr>
    </w:p>
    <w:p>
      <w:pPr>
        <w:jc w:val="right"/>
        <w:rPr>
          <w:rFonts w:hint="eastAsia" w:ascii="宋体" w:hAnsi="宋体" w:eastAsia="宋体" w:cs="宋体"/>
        </w:rPr>
      </w:pPr>
    </w:p>
    <w:p>
      <w:pPr>
        <w:jc w:val="right"/>
        <w:rPr>
          <w:rFonts w:hint="eastAsia" w:ascii="宋体" w:hAnsi="宋体" w:eastAsia="宋体" w:cs="宋体"/>
        </w:rPr>
      </w:pPr>
    </w:p>
    <w:p>
      <w:pPr>
        <w:jc w:val="right"/>
        <w:rPr>
          <w:rFonts w:ascii="Times New Roman" w:hAnsi="Times New Roman" w:eastAsia="方正仿宋简体"/>
        </w:rPr>
      </w:pPr>
      <w:r>
        <w:rPr>
          <w:rFonts w:hint="eastAsia" w:ascii="宋体" w:hAnsi="宋体" w:eastAsia="宋体" w:cs="宋体"/>
        </w:rPr>
        <w:t>殷建环表</w:t>
      </w:r>
      <w:r>
        <w:rPr>
          <w:rFonts w:ascii="Times New Roman" w:hAnsi="Times New Roman" w:eastAsia="方正仿宋简体"/>
        </w:rPr>
        <w:t>〔2023〕</w:t>
      </w:r>
      <w:bookmarkStart w:id="0" w:name="_GoBack"/>
      <w:bookmarkEnd w:id="0"/>
      <w:r>
        <w:rPr>
          <w:rFonts w:hint="eastAsia" w:ascii="Times New Roman" w:hAnsi="Times New Roman" w:eastAsia="方正仿宋简体"/>
          <w:lang w:val="en-US" w:eastAsia="zh-CN"/>
        </w:rPr>
        <w:t>011</w:t>
      </w:r>
      <w:r>
        <w:rPr>
          <w:rFonts w:ascii="Times New Roman" w:hAnsi="Times New Roman" w:eastAsia="方正仿宋简体"/>
        </w:rPr>
        <w:t>号</w:t>
      </w:r>
    </w:p>
    <w:p>
      <w:pPr>
        <w:pStyle w:val="2"/>
        <w:spacing w:after="0"/>
        <w:ind w:left="0" w:leftChars="0"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安阳市生态环境局殷都分局</w:t>
      </w:r>
    </w:p>
    <w:p>
      <w:pPr>
        <w:pStyle w:val="2"/>
        <w:spacing w:after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安阳新晨煜物资有限公司物料分选技改项目</w:t>
      </w:r>
    </w:p>
    <w:p>
      <w:pPr>
        <w:pStyle w:val="2"/>
        <w:spacing w:after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环境影响报告表的批复</w:t>
      </w:r>
    </w:p>
    <w:p>
      <w:pPr>
        <w:pStyle w:val="2"/>
        <w:spacing w:after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spacing w:after="0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安阳新晨煜物资有限公司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60" w:firstLineChars="200"/>
        <w:jc w:val="both"/>
        <w:textAlignment w:val="auto"/>
        <w:rPr>
          <w:rFonts w:ascii="Times New Roman" w:hAnsi="Times New Roman" w:eastAsia="宋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你单位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安阳新晨煜物资有限公司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（914105225828720194）报批的《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安阳新晨煜物资有限公司物料分选技改项目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环境影响报告表》收悉，经研究，批复如下：</w:t>
      </w:r>
    </w:p>
    <w:p>
      <w:pPr>
        <w:pStyle w:val="2"/>
        <w:spacing w:after="0"/>
        <w:ind w:left="0" w:leftChars="0" w:firstLine="560"/>
        <w:rPr>
          <w:rFonts w:hint="eastAsia" w:ascii="Times New Roman" w:hAnsi="Times New Roman" w:eastAsia="宋体"/>
          <w:szCs w:val="28"/>
        </w:rPr>
      </w:pPr>
      <w:r>
        <w:rPr>
          <w:rFonts w:hint="eastAsia" w:ascii="Times New Roman" w:hAnsi="Times New Roman" w:eastAsia="宋体"/>
          <w:szCs w:val="28"/>
        </w:rPr>
        <w:t>一、</w:t>
      </w:r>
      <w:r>
        <w:rPr>
          <w:rFonts w:hint="eastAsia" w:ascii="Times New Roman" w:hAnsi="Times New Roman" w:eastAsia="宋体" w:cs="Times New Roman"/>
          <w:szCs w:val="28"/>
        </w:rPr>
        <w:t>该项目位于河南省安阳市殷都区铜冶镇东积善村（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安阳新晨煜物资有限公司</w:t>
      </w:r>
      <w:r>
        <w:rPr>
          <w:rFonts w:hint="eastAsia" w:ascii="Times New Roman" w:hAnsi="Times New Roman" w:eastAsia="宋体" w:cs="Times New Roman"/>
          <w:szCs w:val="28"/>
        </w:rPr>
        <w:t>内），</w:t>
      </w:r>
      <w:r>
        <w:rPr>
          <w:rFonts w:hint="eastAsia" w:ascii="Times New Roman" w:hAnsi="Times New Roman" w:eastAsia="宋体"/>
          <w:szCs w:val="28"/>
        </w:rPr>
        <w:t>为</w:t>
      </w:r>
      <w:r>
        <w:rPr>
          <w:rFonts w:hint="eastAsia" w:ascii="Times New Roman" w:hAnsi="Times New Roman" w:eastAsia="宋体"/>
          <w:szCs w:val="28"/>
          <w:lang w:val="en-US" w:eastAsia="zh-CN"/>
        </w:rPr>
        <w:t>改建</w:t>
      </w:r>
      <w:r>
        <w:rPr>
          <w:rFonts w:hint="eastAsia" w:ascii="Times New Roman" w:hAnsi="Times New Roman" w:eastAsia="宋体"/>
          <w:szCs w:val="28"/>
        </w:rPr>
        <w:t>项目，总投资</w:t>
      </w:r>
      <w:r>
        <w:rPr>
          <w:rFonts w:hint="eastAsia" w:ascii="Times New Roman" w:hAnsi="Times New Roman" w:eastAsia="宋体"/>
          <w:szCs w:val="28"/>
          <w:lang w:val="en-US" w:eastAsia="zh-CN"/>
        </w:rPr>
        <w:t>400</w:t>
      </w:r>
      <w:r>
        <w:rPr>
          <w:rFonts w:hint="eastAsia" w:ascii="Times New Roman" w:hAnsi="Times New Roman" w:eastAsia="宋体"/>
          <w:szCs w:val="28"/>
        </w:rPr>
        <w:t>万元，主要建设内容为：</w:t>
      </w:r>
    </w:p>
    <w:p>
      <w:pPr>
        <w:pStyle w:val="2"/>
        <w:spacing w:after="0"/>
        <w:ind w:left="0" w:leftChars="0" w:firstLine="0" w:firstLineChars="0"/>
        <w:rPr>
          <w:rFonts w:ascii="Times New Roman" w:hAnsi="Times New Roman" w:eastAsia="宋体"/>
          <w:szCs w:val="28"/>
        </w:rPr>
      </w:pPr>
      <w:r>
        <w:rPr>
          <w:rFonts w:hint="eastAsia" w:ascii="Times New Roman" w:hAnsi="Times New Roman" w:eastAsia="宋体"/>
          <w:szCs w:val="28"/>
        </w:rPr>
        <w:t>对现有振动筛进行技术改造，细化产品粒径分类，企业总储存销售能力不变；</w:t>
      </w:r>
    </w:p>
    <w:p>
      <w:pPr>
        <w:pStyle w:val="2"/>
        <w:spacing w:after="0"/>
        <w:ind w:left="0" w:leftChars="0" w:firstLine="560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二、该项目运营期加料、筛分跌落粉尘经收集后使用1套袋式除尘器+1根15m高排气筒达标排放；颗粒物排放能够满足《大气污染物综合排放标准》（GB16297-1996）及（安环攻坚办〔2019〕196号）相关要求；</w:t>
      </w:r>
    </w:p>
    <w:p>
      <w:pPr>
        <w:pStyle w:val="2"/>
        <w:spacing w:after="0"/>
        <w:ind w:left="0" w:leftChars="0" w:firstLine="560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三、该项目营运期职工生活废水利用厂区现有化粪池处理；车辆冲洗废水经厂区现有车辆冲洗废水沉淀池处理后，循环使用，不外排；</w:t>
      </w:r>
    </w:p>
    <w:p>
      <w:pPr>
        <w:pStyle w:val="2"/>
        <w:spacing w:after="0"/>
        <w:ind w:left="0" w:leftChars="0" w:firstLine="560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四、严格落实噪声污染防治措施，经采取基础减震、厂房隔音等措施降低噪声。厂界噪声排放满足《工业企业厂界环境噪声排放标准》（GB12348-2008）3类标准限值；</w:t>
      </w:r>
    </w:p>
    <w:p>
      <w:pPr>
        <w:pStyle w:val="2"/>
        <w:spacing w:after="0"/>
        <w:ind w:left="0" w:leftChars="0" w:firstLine="560"/>
        <w:rPr>
          <w:rFonts w:ascii="方正仿宋_GBK" w:hAnsi="方正仿宋_GBK" w:eastAsia="方正仿宋_GBK" w:cs="方正仿宋_GBK"/>
          <w:szCs w:val="28"/>
        </w:rPr>
      </w:pPr>
      <w:r>
        <w:rPr>
          <w:rFonts w:hint="eastAsia" w:ascii="Times New Roman" w:hAnsi="Times New Roman" w:eastAsia="宋体"/>
          <w:szCs w:val="28"/>
        </w:rPr>
        <w:t>五、严格落实固体废物处置措施。按照环评要求，除尘灰经收尘袋收集后，混入成品中外售。废除尘滤袋收集后外售废旧物资回收部门</w:t>
      </w:r>
      <w:r>
        <w:rPr>
          <w:rFonts w:hint="eastAsia" w:ascii="Times New Roman" w:hAnsi="Times New Roman" w:eastAsia="宋体"/>
          <w:szCs w:val="28"/>
          <w:lang w:val="en-US" w:eastAsia="zh-CN"/>
        </w:rPr>
        <w:t>。</w:t>
      </w:r>
      <w:r>
        <w:rPr>
          <w:rFonts w:hint="eastAsia" w:ascii="Times New Roman" w:hAnsi="Times New Roman" w:eastAsia="宋体"/>
          <w:szCs w:val="28"/>
        </w:rPr>
        <w:t>一般</w:t>
      </w:r>
      <w:r>
        <w:rPr>
          <w:rFonts w:hint="eastAsia" w:ascii="Times New Roman" w:hAnsi="Times New Roman" w:eastAsia="宋体"/>
          <w:szCs w:val="28"/>
          <w:lang w:val="en-US" w:eastAsia="zh-CN"/>
        </w:rPr>
        <w:t>工业固体废物</w:t>
      </w:r>
      <w:r>
        <w:rPr>
          <w:rFonts w:hint="eastAsia" w:ascii="Times New Roman" w:hAnsi="Times New Roman" w:eastAsia="宋体"/>
          <w:szCs w:val="28"/>
        </w:rPr>
        <w:t>应按照《中华人民共和国固体废物污染环境防治法》（2020年修订）中工业固体废物管理条款要求执行；</w:t>
      </w:r>
    </w:p>
    <w:p>
      <w:pPr>
        <w:pStyle w:val="2"/>
        <w:spacing w:after="0"/>
        <w:ind w:left="0" w:leftChars="0" w:firstLine="560"/>
        <w:rPr>
          <w:rFonts w:ascii="Times New Roman" w:hAnsi="Times New Roman" w:eastAsia="宋体"/>
          <w:szCs w:val="28"/>
        </w:rPr>
      </w:pPr>
      <w:r>
        <w:rPr>
          <w:rFonts w:hint="eastAsia" w:ascii="Times New Roman" w:hAnsi="Times New Roman" w:eastAsia="宋体"/>
          <w:szCs w:val="28"/>
        </w:rPr>
        <w:t>六、</w:t>
      </w:r>
      <w:r>
        <w:rPr>
          <w:rFonts w:hint="eastAsia" w:ascii="Times New Roman" w:hAnsi="Times New Roman" w:eastAsia="宋体"/>
          <w:szCs w:val="28"/>
          <w:lang w:val="en-US" w:eastAsia="zh-CN"/>
        </w:rPr>
        <w:t>该</w:t>
      </w:r>
      <w:r>
        <w:rPr>
          <w:rFonts w:hint="eastAsia" w:ascii="Times New Roman" w:hAnsi="Times New Roman" w:eastAsia="宋体"/>
          <w:szCs w:val="28"/>
        </w:rPr>
        <w:t>项目不新增</w:t>
      </w:r>
      <w:r>
        <w:rPr>
          <w:rFonts w:hint="eastAsia" w:ascii="Times New Roman" w:hAnsi="Times New Roman" w:eastAsia="宋体"/>
          <w:szCs w:val="28"/>
          <w:lang w:val="en-US" w:eastAsia="zh-CN"/>
        </w:rPr>
        <w:t>污染物</w:t>
      </w:r>
      <w:r>
        <w:rPr>
          <w:rFonts w:hint="eastAsia" w:ascii="Times New Roman" w:hAnsi="Times New Roman" w:eastAsia="宋体"/>
          <w:szCs w:val="28"/>
        </w:rPr>
        <w:t>总量指标；</w:t>
      </w:r>
    </w:p>
    <w:p>
      <w:pPr>
        <w:pStyle w:val="2"/>
        <w:spacing w:after="0"/>
        <w:ind w:left="0" w:leftChars="0" w:firstLine="560"/>
        <w:rPr>
          <w:rFonts w:ascii="Times New Roman" w:hAnsi="Times New Roman" w:eastAsia="宋体"/>
          <w:szCs w:val="28"/>
        </w:rPr>
      </w:pPr>
      <w:r>
        <w:rPr>
          <w:rFonts w:hint="eastAsia" w:ascii="Times New Roman" w:hAnsi="Times New Roman" w:eastAsia="宋体"/>
          <w:szCs w:val="28"/>
        </w:rPr>
        <w:t>七、</w:t>
      </w:r>
      <w:r>
        <w:rPr>
          <w:rFonts w:hint="eastAsia" w:ascii="Times New Roman" w:hAnsi="Times New Roman" w:eastAsia="宋体"/>
          <w:szCs w:val="28"/>
          <w:lang w:val="en-US" w:eastAsia="zh-CN"/>
        </w:rPr>
        <w:t>该</w:t>
      </w:r>
      <w:r>
        <w:rPr>
          <w:rFonts w:hint="eastAsia" w:ascii="Times New Roman" w:hAnsi="Times New Roman" w:eastAsia="宋体"/>
          <w:szCs w:val="28"/>
        </w:rPr>
        <w:t>项目投产前，建设单位须按照规定程序和要求办理排污许可，并按照规定及时进行竣工环境保护验收，验收合格后方可正式投入运营；</w:t>
      </w:r>
    </w:p>
    <w:p>
      <w:pPr>
        <w:pStyle w:val="2"/>
        <w:spacing w:after="0"/>
        <w:ind w:left="0" w:leftChars="0" w:firstLine="560"/>
        <w:rPr>
          <w:rFonts w:hint="eastAsia" w:ascii="Times New Roman" w:hAnsi="Times New Roman" w:eastAsia="宋体" w:cs="Times New Roman"/>
          <w:szCs w:val="28"/>
          <w:lang w:eastAsia="zh-CN"/>
        </w:rPr>
      </w:pPr>
      <w:r>
        <w:rPr>
          <w:rFonts w:hint="eastAsia" w:ascii="Times New Roman" w:hAnsi="Times New Roman" w:eastAsia="宋体"/>
          <w:szCs w:val="28"/>
        </w:rPr>
        <w:t>八、</w:t>
      </w:r>
      <w:r>
        <w:rPr>
          <w:rFonts w:hint="eastAsia" w:ascii="Times New Roman" w:hAnsi="Times New Roman" w:eastAsia="宋体"/>
          <w:szCs w:val="28"/>
          <w:lang w:eastAsia="zh-CN"/>
        </w:rPr>
        <w:t>该项目环境影响报告表自批准之日起满</w:t>
      </w:r>
      <w:r>
        <w:rPr>
          <w:rFonts w:hint="eastAsia" w:ascii="Times New Roman" w:hAnsi="Times New Roman" w:eastAsia="宋体"/>
          <w:szCs w:val="28"/>
          <w:lang w:val="en-US" w:eastAsia="zh-CN"/>
        </w:rPr>
        <w:t>5年，项目方开工建设的，</w:t>
      </w:r>
      <w:r>
        <w:rPr>
          <w:rFonts w:hint="eastAsia" w:ascii="Times New Roman" w:hAnsi="Times New Roman" w:eastAsia="宋体"/>
          <w:szCs w:val="28"/>
          <w:lang w:eastAsia="zh-CN"/>
        </w:rPr>
        <w:t>环境影响报告表应报我局重新审核。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如该项目的性质、规模、地点、采用的生产工艺或者防治污染、防治生态破坏的措施发生重大变动，须重新报批环境影响评价文件。</w:t>
      </w:r>
    </w:p>
    <w:p>
      <w:pPr>
        <w:pStyle w:val="2"/>
        <w:spacing w:after="0"/>
        <w:ind w:left="0" w:leftChars="0" w:firstLine="0" w:firstLineChars="0"/>
        <w:rPr>
          <w:rFonts w:ascii="方正仿宋_GBK" w:hAnsi="方正仿宋_GBK" w:eastAsia="方正仿宋_GBK" w:cs="方正仿宋_GBK"/>
          <w:szCs w:val="28"/>
        </w:rPr>
      </w:pPr>
    </w:p>
    <w:p>
      <w:pPr>
        <w:pStyle w:val="2"/>
        <w:spacing w:after="0"/>
        <w:ind w:left="0" w:leftChars="0" w:firstLine="0" w:firstLineChars="0"/>
        <w:rPr>
          <w:rFonts w:ascii="方正仿宋_GBK" w:hAnsi="方正仿宋_GBK" w:eastAsia="方正仿宋_GBK" w:cs="方正仿宋_GBK"/>
          <w:szCs w:val="28"/>
        </w:rPr>
      </w:pPr>
    </w:p>
    <w:p>
      <w:pPr>
        <w:pStyle w:val="2"/>
        <w:spacing w:after="0"/>
        <w:ind w:left="0" w:leftChars="0" w:firstLine="0" w:firstLineChars="0"/>
        <w:rPr>
          <w:rFonts w:ascii="方正仿宋_GBK" w:hAnsi="方正仿宋_GBK" w:eastAsia="方正仿宋_GBK" w:cs="方正仿宋_GBK"/>
          <w:szCs w:val="28"/>
        </w:rPr>
      </w:pPr>
    </w:p>
    <w:p>
      <w:pPr>
        <w:pStyle w:val="2"/>
        <w:spacing w:after="0"/>
        <w:ind w:left="0" w:leftChars="0" w:firstLine="0" w:firstLineChars="0"/>
        <w:rPr>
          <w:rFonts w:ascii="方正仿宋_GBK" w:hAnsi="方正仿宋_GBK" w:eastAsia="方正仿宋_GBK" w:cs="方正仿宋_GBK"/>
          <w:szCs w:val="28"/>
        </w:rPr>
      </w:pPr>
    </w:p>
    <w:p>
      <w:pPr>
        <w:pStyle w:val="2"/>
        <w:spacing w:after="0"/>
        <w:ind w:left="0" w:leftChars="0" w:firstLine="0" w:firstLineChars="0"/>
        <w:rPr>
          <w:rFonts w:ascii="方正仿宋_GBK" w:hAnsi="方正仿宋_GBK" w:eastAsia="方正仿宋_GBK" w:cs="方正仿宋_GBK"/>
          <w:szCs w:val="28"/>
        </w:rPr>
      </w:pPr>
    </w:p>
    <w:p>
      <w:pPr>
        <w:pStyle w:val="2"/>
        <w:spacing w:after="0"/>
        <w:ind w:left="0" w:leftChars="0" w:firstLine="6160" w:firstLineChars="2200"/>
        <w:rPr>
          <w:rFonts w:hint="default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2023年05月29日</w:t>
      </w:r>
    </w:p>
    <w:sectPr>
      <w:footerReference r:id="rId5" w:type="default"/>
      <w:pgSz w:w="11906" w:h="16838"/>
      <w:pgMar w:top="1160" w:right="1426" w:bottom="1894" w:left="1520" w:header="851" w:footer="90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WU3NzI0YzJhMTc2NDE4Yzk5ZDRhYWM4OTlhM2IifQ=="/>
  </w:docVars>
  <w:rsids>
    <w:rsidRoot w:val="00A62CBE"/>
    <w:rsid w:val="000B74D1"/>
    <w:rsid w:val="001929D4"/>
    <w:rsid w:val="00315BD8"/>
    <w:rsid w:val="003254AA"/>
    <w:rsid w:val="004E2611"/>
    <w:rsid w:val="00564A82"/>
    <w:rsid w:val="005A1B3A"/>
    <w:rsid w:val="00A62CBE"/>
    <w:rsid w:val="00C8114B"/>
    <w:rsid w:val="00FC41A5"/>
    <w:rsid w:val="01B71F37"/>
    <w:rsid w:val="02EF47D3"/>
    <w:rsid w:val="06A4405C"/>
    <w:rsid w:val="06E47F98"/>
    <w:rsid w:val="07031E86"/>
    <w:rsid w:val="071240CE"/>
    <w:rsid w:val="075229E7"/>
    <w:rsid w:val="081B4232"/>
    <w:rsid w:val="092D525E"/>
    <w:rsid w:val="0A6A1C12"/>
    <w:rsid w:val="0ACF6947"/>
    <w:rsid w:val="0CA3106B"/>
    <w:rsid w:val="0DAE2941"/>
    <w:rsid w:val="0DB605AE"/>
    <w:rsid w:val="0E5232CD"/>
    <w:rsid w:val="0E653000"/>
    <w:rsid w:val="0EDE7F6C"/>
    <w:rsid w:val="104A13A0"/>
    <w:rsid w:val="10C971F3"/>
    <w:rsid w:val="136917E4"/>
    <w:rsid w:val="14FB46BE"/>
    <w:rsid w:val="1573694A"/>
    <w:rsid w:val="1598015F"/>
    <w:rsid w:val="162561E4"/>
    <w:rsid w:val="16E21E1B"/>
    <w:rsid w:val="1703785A"/>
    <w:rsid w:val="1706205E"/>
    <w:rsid w:val="17137F4A"/>
    <w:rsid w:val="17AC2437"/>
    <w:rsid w:val="19D92AF4"/>
    <w:rsid w:val="1A0A52F8"/>
    <w:rsid w:val="1DFE5FEC"/>
    <w:rsid w:val="1E796A23"/>
    <w:rsid w:val="1EDD3086"/>
    <w:rsid w:val="1FAF51F7"/>
    <w:rsid w:val="1FEE1AC6"/>
    <w:rsid w:val="1FEF212D"/>
    <w:rsid w:val="212A5A09"/>
    <w:rsid w:val="22F369D5"/>
    <w:rsid w:val="230A28A2"/>
    <w:rsid w:val="238A41F2"/>
    <w:rsid w:val="24746A72"/>
    <w:rsid w:val="264123C4"/>
    <w:rsid w:val="26E44A40"/>
    <w:rsid w:val="270F7B55"/>
    <w:rsid w:val="276F6846"/>
    <w:rsid w:val="27B0758A"/>
    <w:rsid w:val="28ED683F"/>
    <w:rsid w:val="29A75B4F"/>
    <w:rsid w:val="2A005C7C"/>
    <w:rsid w:val="2B6568DD"/>
    <w:rsid w:val="2E6B420B"/>
    <w:rsid w:val="2EAA5231"/>
    <w:rsid w:val="2EDE582C"/>
    <w:rsid w:val="2FBB53B0"/>
    <w:rsid w:val="2FF63532"/>
    <w:rsid w:val="31A40345"/>
    <w:rsid w:val="31D74ED9"/>
    <w:rsid w:val="325F576F"/>
    <w:rsid w:val="3265147C"/>
    <w:rsid w:val="33875CBB"/>
    <w:rsid w:val="34351BE5"/>
    <w:rsid w:val="35B137B2"/>
    <w:rsid w:val="35B1794D"/>
    <w:rsid w:val="35D20C0D"/>
    <w:rsid w:val="35D42CDF"/>
    <w:rsid w:val="370F76FD"/>
    <w:rsid w:val="37227431"/>
    <w:rsid w:val="37A02C53"/>
    <w:rsid w:val="38DF0E2B"/>
    <w:rsid w:val="391B4A7F"/>
    <w:rsid w:val="39BB5F1B"/>
    <w:rsid w:val="3A316C33"/>
    <w:rsid w:val="3A8D3E1B"/>
    <w:rsid w:val="3D8952F0"/>
    <w:rsid w:val="3EEF1848"/>
    <w:rsid w:val="42BE3A1E"/>
    <w:rsid w:val="43686540"/>
    <w:rsid w:val="44D72F3C"/>
    <w:rsid w:val="45062140"/>
    <w:rsid w:val="457E6A12"/>
    <w:rsid w:val="45D064B6"/>
    <w:rsid w:val="45D500AC"/>
    <w:rsid w:val="4A5A47F6"/>
    <w:rsid w:val="4B4B64CB"/>
    <w:rsid w:val="4BA076F7"/>
    <w:rsid w:val="4E4E5747"/>
    <w:rsid w:val="4ED35788"/>
    <w:rsid w:val="5057308C"/>
    <w:rsid w:val="506A3ECB"/>
    <w:rsid w:val="51156A77"/>
    <w:rsid w:val="51DB1D2A"/>
    <w:rsid w:val="52D361D6"/>
    <w:rsid w:val="536D782E"/>
    <w:rsid w:val="551674C9"/>
    <w:rsid w:val="55E60EFE"/>
    <w:rsid w:val="56D65514"/>
    <w:rsid w:val="574B1BD7"/>
    <w:rsid w:val="58E94D61"/>
    <w:rsid w:val="59964C22"/>
    <w:rsid w:val="5ADD40C8"/>
    <w:rsid w:val="5B286E5C"/>
    <w:rsid w:val="5B4E5F37"/>
    <w:rsid w:val="5B593F64"/>
    <w:rsid w:val="5B9B1D29"/>
    <w:rsid w:val="5D5C75C8"/>
    <w:rsid w:val="5DF931DF"/>
    <w:rsid w:val="5E0F62DC"/>
    <w:rsid w:val="5E342CD6"/>
    <w:rsid w:val="5EBA1FF1"/>
    <w:rsid w:val="5EDD1D0C"/>
    <w:rsid w:val="6002154B"/>
    <w:rsid w:val="6082740D"/>
    <w:rsid w:val="61400BC8"/>
    <w:rsid w:val="61A94127"/>
    <w:rsid w:val="6458741F"/>
    <w:rsid w:val="652E583F"/>
    <w:rsid w:val="65F0057B"/>
    <w:rsid w:val="660A72E3"/>
    <w:rsid w:val="666C1B19"/>
    <w:rsid w:val="6788225A"/>
    <w:rsid w:val="68336CC5"/>
    <w:rsid w:val="68F62A33"/>
    <w:rsid w:val="6A19039B"/>
    <w:rsid w:val="6B973AB5"/>
    <w:rsid w:val="6CE74392"/>
    <w:rsid w:val="6CED35E4"/>
    <w:rsid w:val="6D301F5C"/>
    <w:rsid w:val="6DB04752"/>
    <w:rsid w:val="6DC26C9C"/>
    <w:rsid w:val="6F40256E"/>
    <w:rsid w:val="6F622893"/>
    <w:rsid w:val="70486C5A"/>
    <w:rsid w:val="70973F97"/>
    <w:rsid w:val="717333CA"/>
    <w:rsid w:val="722D59F6"/>
    <w:rsid w:val="729C3A1F"/>
    <w:rsid w:val="74773F21"/>
    <w:rsid w:val="74A145AF"/>
    <w:rsid w:val="74F44316"/>
    <w:rsid w:val="752A1599"/>
    <w:rsid w:val="76084703"/>
    <w:rsid w:val="761E43D4"/>
    <w:rsid w:val="763E0F7C"/>
    <w:rsid w:val="77025143"/>
    <w:rsid w:val="77F660C7"/>
    <w:rsid w:val="786D3064"/>
    <w:rsid w:val="7A2958E7"/>
    <w:rsid w:val="7B2F5472"/>
    <w:rsid w:val="7B354F51"/>
    <w:rsid w:val="7C09604B"/>
    <w:rsid w:val="7C42094A"/>
    <w:rsid w:val="7CA24BF2"/>
    <w:rsid w:val="7CAA6FD2"/>
    <w:rsid w:val="7D2E03D4"/>
    <w:rsid w:val="7F0B5F91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50" w:after="50"/>
      <w:outlineLvl w:val="0"/>
    </w:pPr>
    <w:rPr>
      <w:rFonts w:ascii="Times New Roman" w:hAnsi="Times New Roman"/>
      <w:b/>
      <w:bCs/>
      <w:kern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next w:val="1"/>
    <w:qFormat/>
    <w:uiPriority w:val="0"/>
    <w:pPr>
      <w:spacing w:line="240" w:lineRule="auto"/>
      <w:ind w:left="200" w:leftChars="200" w:right="-1772" w:rightChars="-844"/>
    </w:pPr>
    <w:rPr>
      <w:rFonts w:asciiTheme="minorHAnsi" w:hAnsiTheme="minorHAnsi"/>
    </w:rPr>
  </w:style>
  <w:style w:type="paragraph" w:styleId="7">
    <w:name w:val="toc 3"/>
    <w:basedOn w:val="1"/>
    <w:next w:val="1"/>
    <w:qFormat/>
    <w:uiPriority w:val="0"/>
    <w:pPr>
      <w:ind w:left="840" w:leftChars="400"/>
    </w:pPr>
    <w:rPr>
      <w:rFonts w:eastAsia="宋体" w:asciiTheme="minorHAnsi" w:hAnsiTheme="minorHAnsi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1"/>
    <w:next w:val="1"/>
    <w:qFormat/>
    <w:uiPriority w:val="0"/>
    <w:rPr>
      <w:rFonts w:eastAsia="宋体" w:asciiTheme="minorHAnsi" w:hAnsiTheme="minorHAnsi"/>
      <w:b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eastAsia="宋体" w:asciiTheme="minorHAnsi" w:hAnsiTheme="minorHAnsi"/>
      <w:sz w:val="24"/>
    </w:rPr>
  </w:style>
  <w:style w:type="paragraph" w:customStyle="1" w:styleId="14">
    <w:name w:val="应急预案目录"/>
    <w:basedOn w:val="4"/>
    <w:qFormat/>
    <w:uiPriority w:val="0"/>
    <w:rPr>
      <w:rFonts w:asciiTheme="minorHAnsi" w:hAnsiTheme="minorHAnsi" w:cstheme="minorBidi"/>
      <w:sz w:val="21"/>
    </w:rPr>
  </w:style>
  <w:style w:type="paragraph" w:customStyle="1" w:styleId="15">
    <w:name w:val="应急预案"/>
    <w:basedOn w:val="4"/>
    <w:next w:val="1"/>
    <w:qFormat/>
    <w:uiPriority w:val="0"/>
    <w:rPr>
      <w:rFonts w:hint="eastAsia" w:ascii="仿宋" w:hAnsi="仿宋" w:cs="仿宋"/>
      <w:b w:val="0"/>
      <w:bCs w:val="0"/>
      <w:szCs w:val="24"/>
    </w:rPr>
  </w:style>
  <w:style w:type="character" w:customStyle="1" w:styleId="16">
    <w:name w:val="标题 1 字符"/>
    <w:link w:val="4"/>
    <w:qFormat/>
    <w:uiPriority w:val="0"/>
    <w:rPr>
      <w:rFonts w:ascii="Times New Roman" w:hAnsi="Times New Roman" w:eastAsia="仿宋" w:cs="Times New Roman"/>
      <w:b/>
      <w:bCs/>
      <w:kern w:val="44"/>
      <w:sz w:val="28"/>
      <w:szCs w:val="44"/>
      <w:lang w:val="en-US" w:eastAsia="zh-CN" w:bidi="ar-SA"/>
    </w:rPr>
  </w:style>
  <w:style w:type="paragraph" w:customStyle="1" w:styleId="17">
    <w:name w:val="_Style 47"/>
    <w:basedOn w:val="1"/>
    <w:qFormat/>
    <w:uiPriority w:val="0"/>
    <w:pPr>
      <w:spacing w:line="240" w:lineRule="auto"/>
    </w:pPr>
    <w:rPr>
      <w:rFonts w:ascii="Times New Roman" w:hAns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732</Words>
  <Characters>795</Characters>
  <Lines>6</Lines>
  <Paragraphs>1</Paragraphs>
  <TotalTime>2</TotalTime>
  <ScaleCrop>false</ScaleCrop>
  <LinksUpToDate>false</LinksUpToDate>
  <CharactersWithSpaces>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2022-03-08T05:52:00Z</dcterms:created>
  <dc:creator>fykj</dc:creator>
  <cp:lastModifiedBy>裴 裴</cp:lastModifiedBy>
  <cp:lastPrinted>2023-06-05T06:57:31Z</cp:lastPrinted>
  <dcterms:modified xsi:type="dcterms:W3CDTF">2023-06-05T06:58:12Z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B4992ECCC8BB49918366C1F600A1D7E4</vt:lpwstr>
  </property>
</Properties>
</file>