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napToGrid/>
          <w:color w:val="auto"/>
          <w:sz w:val="44"/>
          <w:szCs w:val="44"/>
        </w:rPr>
      </w:pPr>
      <w:bookmarkStart w:id="0" w:name="_GoBack"/>
      <w:bookmarkEnd w:id="0"/>
      <w:r>
        <w:rPr>
          <w:rFonts w:hint="default" w:ascii="Times New Roman" w:hAnsi="Times New Roman" w:eastAsia="方正小标宋简体" w:cs="Times New Roman"/>
          <w:b w:val="0"/>
          <w:bCs w:val="0"/>
          <w:snapToGrid/>
          <w:color w:val="auto"/>
          <w:sz w:val="44"/>
          <w:szCs w:val="44"/>
          <w:lang w:eastAsia="zh-CN"/>
        </w:rPr>
        <w:t>沁阳</w:t>
      </w:r>
      <w:r>
        <w:rPr>
          <w:rFonts w:hint="default" w:ascii="Times New Roman" w:hAnsi="Times New Roman" w:eastAsia="方正小标宋简体" w:cs="Times New Roman"/>
          <w:b w:val="0"/>
          <w:bCs w:val="0"/>
          <w:snapToGrid/>
          <w:color w:val="auto"/>
          <w:sz w:val="44"/>
          <w:szCs w:val="44"/>
          <w:lang w:val="en-US" w:eastAsia="zh-CN"/>
        </w:rPr>
        <w:t>市</w:t>
      </w:r>
      <w:r>
        <w:rPr>
          <w:rFonts w:hint="default" w:ascii="Times New Roman" w:hAnsi="Times New Roman" w:eastAsia="方正小标宋简体" w:cs="Times New Roman"/>
          <w:b w:val="0"/>
          <w:bCs w:val="0"/>
          <w:snapToGrid/>
          <w:color w:val="auto"/>
          <w:sz w:val="44"/>
          <w:szCs w:val="44"/>
        </w:rPr>
        <w:t>惠企政策免申即享工作方案（试行）</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jc w:val="both"/>
        <w:textAlignment w:val="auto"/>
        <w:rPr>
          <w:rFonts w:hint="default" w:ascii="Times New Roman" w:hAnsi="Times New Roman" w:cs="Times New Roman"/>
          <w:snapToGrid/>
          <w:color w:val="auto"/>
          <w:sz w:val="21"/>
        </w:rPr>
      </w:pPr>
      <w:r>
        <w:rPr>
          <w:rFonts w:hint="default" w:ascii="Times New Roman" w:hAnsi="Times New Roman" w:cs="Times New Roman"/>
          <w:snapToGrid/>
          <w:color w:val="auto"/>
          <w:sz w:val="21"/>
        </w:rPr>
        <w:t xml:space="preserve">    </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eastAsia="zh-CN"/>
        </w:rPr>
      </w:pPr>
      <w:r>
        <w:rPr>
          <w:rFonts w:hint="default" w:ascii="Times New Roman" w:hAnsi="Times New Roman" w:eastAsia="仿宋_GB2312" w:cs="Times New Roman"/>
          <w:b w:val="0"/>
          <w:bCs/>
          <w:color w:val="auto"/>
          <w:kern w:val="21"/>
          <w:sz w:val="32"/>
          <w:szCs w:val="32"/>
          <w:highlight w:val="none"/>
          <w:u w:val="none"/>
          <w:lang w:eastAsia="zh-CN"/>
        </w:rPr>
        <w:t>为切实提升政务服务标准化、规范化、智能化、便利化水平，实现惠企政策免申即享，结合我市实际，制定本工作方案。</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黑体" w:cs="Times New Roman"/>
          <w:snapToGrid/>
          <w:color w:val="auto"/>
          <w:sz w:val="32"/>
          <w:szCs w:val="32"/>
        </w:rPr>
      </w:pPr>
      <w:r>
        <w:rPr>
          <w:rFonts w:hint="default" w:ascii="Times New Roman" w:hAnsi="Times New Roman" w:eastAsia="仿宋_GB2312" w:cs="Times New Roman"/>
          <w:snapToGrid/>
          <w:color w:val="auto"/>
          <w:sz w:val="32"/>
          <w:szCs w:val="32"/>
        </w:rPr>
        <w:t xml:space="preserve"> </w:t>
      </w:r>
      <w:r>
        <w:rPr>
          <w:rFonts w:hint="default" w:ascii="Times New Roman" w:hAnsi="Times New Roman" w:eastAsia="黑体" w:cs="Times New Roman"/>
          <w:snapToGrid/>
          <w:color w:val="auto"/>
          <w:sz w:val="32"/>
          <w:szCs w:val="32"/>
        </w:rPr>
        <w:t>一、指导思想</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eastAsia="zh-CN"/>
        </w:rPr>
      </w:pPr>
      <w:r>
        <w:rPr>
          <w:rFonts w:hint="default" w:ascii="Times New Roman" w:hAnsi="Times New Roman" w:eastAsia="仿宋_GB2312" w:cs="Times New Roman"/>
          <w:b w:val="0"/>
          <w:bCs/>
          <w:color w:val="auto"/>
          <w:kern w:val="21"/>
          <w:sz w:val="32"/>
          <w:szCs w:val="32"/>
          <w:highlight w:val="none"/>
          <w:u w:val="none"/>
          <w:lang w:eastAsia="zh-CN"/>
        </w:rPr>
        <w:t>以习近平新时代中国特色社会主义思想为指导，全面贯彻落实党的二十大精神和习近平总书记视察河南重要讲话重要指示，坚持以人民为中心，以便民利企为导向，以平台建设运用为重点，以政策落地见效为核心，强化数据共享、系统互联互通和集成化办理，一体推进惠企政策直达快享、免申即享、应享尽享，再造业务流程、优化审批机制、强化资金监管，按照“成熟一批，梳理一批，新增一批”的原则，推动在更大范围内实现惠企政策“免申请、零跑腿、快兑现”，进一步激发市场主体活力，以政策落实为高质量发展提供强大动力。</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黑体" w:cs="Times New Roman"/>
          <w:snapToGrid/>
          <w:color w:val="auto"/>
          <w:sz w:val="32"/>
          <w:szCs w:val="32"/>
        </w:rPr>
      </w:pPr>
      <w:r>
        <w:rPr>
          <w:rFonts w:hint="default" w:ascii="Times New Roman" w:hAnsi="Times New Roman" w:eastAsia="黑体" w:cs="Times New Roman"/>
          <w:snapToGrid/>
          <w:color w:val="auto"/>
          <w:sz w:val="32"/>
          <w:szCs w:val="32"/>
        </w:rPr>
        <w:t>二、总体目标</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eastAsia="zh-CN"/>
        </w:rPr>
      </w:pPr>
      <w:r>
        <w:rPr>
          <w:rFonts w:hint="default" w:ascii="Times New Roman" w:hAnsi="Times New Roman" w:eastAsia="仿宋_GB2312" w:cs="Times New Roman"/>
          <w:b w:val="0"/>
          <w:bCs/>
          <w:color w:val="auto"/>
          <w:kern w:val="21"/>
          <w:sz w:val="32"/>
          <w:szCs w:val="32"/>
          <w:highlight w:val="none"/>
          <w:u w:val="none"/>
          <w:lang w:eastAsia="zh-CN"/>
        </w:rPr>
        <w:t>以市一体化政务服务平台为支撑，通过数据共享、大数据分析、人工智能辅助，对企业信息和政策要素进行快速精准匹配，实现“政策找企、应享尽享、免申即享”。</w:t>
      </w:r>
      <w:r>
        <w:rPr>
          <w:rFonts w:hint="default" w:ascii="Times New Roman" w:hAnsi="Times New Roman" w:eastAsia="CESI宋体-GB2312" w:cs="Times New Roman"/>
          <w:color w:val="auto"/>
          <w:sz w:val="32"/>
          <w:szCs w:val="32"/>
          <w:lang w:val="en-US" w:eastAsia="zh-CN"/>
        </w:rPr>
        <w:t>2023</w:t>
      </w:r>
      <w:r>
        <w:rPr>
          <w:rFonts w:hint="default" w:ascii="Times New Roman" w:hAnsi="Times New Roman" w:eastAsia="仿宋_GB2312" w:cs="Times New Roman"/>
          <w:b w:val="0"/>
          <w:bCs/>
          <w:color w:val="auto"/>
          <w:kern w:val="21"/>
          <w:sz w:val="32"/>
          <w:szCs w:val="32"/>
          <w:highlight w:val="none"/>
          <w:u w:val="none"/>
          <w:lang w:eastAsia="zh-CN"/>
        </w:rPr>
        <w:t>年</w:t>
      </w:r>
      <w:r>
        <w:rPr>
          <w:rFonts w:hint="default" w:ascii="Times New Roman" w:hAnsi="Times New Roman" w:eastAsia="CESI宋体-GB2312" w:cs="Times New Roman"/>
          <w:color w:val="auto"/>
          <w:sz w:val="32"/>
          <w:szCs w:val="32"/>
          <w:lang w:val="en-US" w:eastAsia="zh-CN"/>
        </w:rPr>
        <w:t>6</w:t>
      </w:r>
      <w:r>
        <w:rPr>
          <w:rFonts w:hint="default" w:ascii="Times New Roman" w:hAnsi="Times New Roman" w:eastAsia="仿宋_GB2312" w:cs="Times New Roman"/>
          <w:b w:val="0"/>
          <w:bCs/>
          <w:color w:val="auto"/>
          <w:kern w:val="21"/>
          <w:sz w:val="32"/>
          <w:szCs w:val="32"/>
          <w:highlight w:val="none"/>
          <w:u w:val="none"/>
          <w:lang w:eastAsia="zh-CN"/>
        </w:rPr>
        <w:t>月底前，建立完善“</w:t>
      </w:r>
      <w:r>
        <w:rPr>
          <w:rFonts w:hint="default" w:ascii="Times New Roman" w:hAnsi="Times New Roman" w:eastAsia="CESI宋体-GB2312" w:cs="Times New Roman"/>
          <w:color w:val="auto"/>
          <w:sz w:val="32"/>
          <w:szCs w:val="32"/>
          <w:lang w:val="en-US" w:eastAsia="zh-CN"/>
        </w:rPr>
        <w:t>1+2+3+N</w:t>
      </w:r>
      <w:r>
        <w:rPr>
          <w:rFonts w:hint="default" w:ascii="Times New Roman" w:hAnsi="Times New Roman" w:eastAsia="仿宋_GB2312" w:cs="Times New Roman"/>
          <w:b w:val="0"/>
          <w:bCs/>
          <w:color w:val="auto"/>
          <w:kern w:val="21"/>
          <w:sz w:val="32"/>
          <w:szCs w:val="32"/>
          <w:highlight w:val="none"/>
          <w:u w:val="none"/>
          <w:lang w:eastAsia="zh-CN"/>
        </w:rPr>
        <w:t>”（</w:t>
      </w:r>
      <w:r>
        <w:rPr>
          <w:rFonts w:hint="default" w:ascii="Times New Roman" w:hAnsi="Times New Roman" w:eastAsia="CESI宋体-GB2312" w:cs="Times New Roman"/>
          <w:b w:val="0"/>
          <w:bCs/>
          <w:color w:val="auto"/>
          <w:kern w:val="21"/>
          <w:sz w:val="32"/>
          <w:szCs w:val="32"/>
          <w:highlight w:val="none"/>
          <w:u w:val="none"/>
          <w:lang w:eastAsia="zh-CN"/>
        </w:rPr>
        <w:t>1</w:t>
      </w:r>
      <w:r>
        <w:rPr>
          <w:rFonts w:hint="default" w:ascii="Times New Roman" w:hAnsi="Times New Roman" w:eastAsia="仿宋_GB2312" w:cs="Times New Roman"/>
          <w:b w:val="0"/>
          <w:bCs/>
          <w:color w:val="auto"/>
          <w:kern w:val="21"/>
          <w:sz w:val="32"/>
          <w:szCs w:val="32"/>
          <w:highlight w:val="none"/>
          <w:u w:val="none"/>
          <w:lang w:eastAsia="zh-CN"/>
        </w:rPr>
        <w:t>个市惠企政策免申即享平台，惠企政策和办事指南</w:t>
      </w:r>
      <w:r>
        <w:rPr>
          <w:rFonts w:hint="default" w:ascii="Times New Roman" w:hAnsi="Times New Roman" w:eastAsia="CESI宋体-GB2312" w:cs="Times New Roman"/>
          <w:color w:val="auto"/>
          <w:sz w:val="32"/>
          <w:szCs w:val="32"/>
          <w:lang w:val="en-US" w:eastAsia="zh-CN"/>
        </w:rPr>
        <w:t>2</w:t>
      </w:r>
      <w:r>
        <w:rPr>
          <w:rFonts w:hint="default" w:ascii="Times New Roman" w:hAnsi="Times New Roman" w:eastAsia="仿宋_GB2312" w:cs="Times New Roman"/>
          <w:b w:val="0"/>
          <w:bCs/>
          <w:color w:val="auto"/>
          <w:kern w:val="21"/>
          <w:sz w:val="32"/>
          <w:szCs w:val="32"/>
          <w:highlight w:val="none"/>
          <w:u w:val="none"/>
          <w:lang w:eastAsia="zh-CN"/>
        </w:rPr>
        <w:t>个清单，政策条件库、企业画像库、政策匹配库</w:t>
      </w:r>
      <w:r>
        <w:rPr>
          <w:rFonts w:hint="default" w:ascii="Times New Roman" w:hAnsi="Times New Roman" w:eastAsia="CESI宋体-GB2312" w:cs="Times New Roman"/>
          <w:color w:val="auto"/>
          <w:sz w:val="32"/>
          <w:szCs w:val="32"/>
          <w:lang w:val="en-US" w:eastAsia="zh-CN"/>
        </w:rPr>
        <w:t>3</w:t>
      </w:r>
      <w:r>
        <w:rPr>
          <w:rFonts w:hint="default" w:ascii="Times New Roman" w:hAnsi="Times New Roman" w:eastAsia="仿宋_GB2312" w:cs="Times New Roman"/>
          <w:b w:val="0"/>
          <w:bCs/>
          <w:color w:val="auto"/>
          <w:kern w:val="21"/>
          <w:sz w:val="32"/>
          <w:szCs w:val="32"/>
          <w:highlight w:val="none"/>
          <w:u w:val="none"/>
          <w:lang w:eastAsia="zh-CN"/>
        </w:rPr>
        <w:t>个基础模块，</w:t>
      </w:r>
      <w:r>
        <w:rPr>
          <w:rFonts w:hint="default" w:ascii="Times New Roman" w:hAnsi="Times New Roman" w:eastAsia="CESI宋体-GB2312" w:cs="Times New Roman"/>
          <w:color w:val="auto"/>
          <w:sz w:val="32"/>
          <w:szCs w:val="32"/>
          <w:lang w:val="en-US" w:eastAsia="zh-CN"/>
        </w:rPr>
        <w:t>N</w:t>
      </w:r>
      <w:r>
        <w:rPr>
          <w:rFonts w:hint="default" w:ascii="Times New Roman" w:hAnsi="Times New Roman" w:eastAsia="仿宋_GB2312" w:cs="Times New Roman"/>
          <w:b w:val="0"/>
          <w:bCs/>
          <w:color w:val="auto"/>
          <w:kern w:val="21"/>
          <w:sz w:val="32"/>
          <w:szCs w:val="32"/>
          <w:highlight w:val="none"/>
          <w:u w:val="none"/>
          <w:lang w:eastAsia="zh-CN"/>
        </w:rPr>
        <w:t>项免申即享惠企政策）免申即享服务模式。</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黑体" w:cs="Times New Roman"/>
          <w:snapToGrid/>
          <w:color w:val="auto"/>
          <w:sz w:val="32"/>
          <w:szCs w:val="32"/>
        </w:rPr>
      </w:pPr>
      <w:r>
        <w:rPr>
          <w:rFonts w:hint="default" w:ascii="Times New Roman" w:hAnsi="Times New Roman" w:eastAsia="黑体" w:cs="Times New Roman"/>
          <w:snapToGrid/>
          <w:color w:val="auto"/>
          <w:sz w:val="32"/>
          <w:szCs w:val="32"/>
        </w:rPr>
        <w:t>三、重点任务</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sz w:val="32"/>
          <w:szCs w:val="32"/>
          <w:u w:val="none"/>
        </w:rPr>
      </w:pPr>
      <w:r>
        <w:rPr>
          <w:rFonts w:hint="default" w:ascii="Times New Roman" w:hAnsi="Times New Roman" w:eastAsia="楷体_GB2312" w:cs="Times New Roman"/>
          <w:b w:val="0"/>
          <w:bCs w:val="0"/>
          <w:color w:val="auto"/>
          <w:spacing w:val="0"/>
          <w:w w:val="100"/>
          <w:kern w:val="0"/>
          <w:sz w:val="32"/>
          <w:szCs w:val="32"/>
          <w:vertAlign w:val="baseline"/>
          <w:lang w:eastAsia="zh-CN"/>
        </w:rPr>
        <w:t>（一）梳理免申即享政策清单。</w:t>
      </w:r>
      <w:r>
        <w:rPr>
          <w:rFonts w:hint="default" w:ascii="Times New Roman" w:hAnsi="Times New Roman" w:eastAsia="仿宋_GB2312" w:cs="Times New Roman"/>
          <w:b w:val="0"/>
          <w:bCs/>
          <w:color w:val="auto"/>
          <w:kern w:val="21"/>
          <w:sz w:val="32"/>
          <w:szCs w:val="32"/>
          <w:highlight w:val="none"/>
          <w:u w:val="none"/>
          <w:lang w:eastAsia="zh-CN"/>
        </w:rPr>
        <w:t>各有关部门要在税费减免、财政补贴、融资支持、招商优惠等领域筛选一批惠企政策，形成名单类（政策执行部门可直接提供享受政策的企业名单）、条件类（惠企政策可数据化为若干颗粒化、区间化政策条件，平台通过企业数据比对分析，自动筛选出符合政策条件的企业）和暂时难以数据化类三类政策清单，推动奖补范围明确、审核标准清晰、比对数据齐全的名单类、条件类政策实现免申即享；对暂时难以数据化类政策，要进一步减少申报材料、优化审批流程、压缩审批时限，提高政策兑现效率。建立动态更新机制，将符合要求的政策及时纳入免申即享覆盖范围，对到期过时的政策及时宣布失效或废止。（牵头单位：市发展改革委；责任单位：各有关部门；完成时限：长期持续，</w:t>
      </w:r>
      <w:r>
        <w:rPr>
          <w:rFonts w:hint="default" w:ascii="Times New Roman" w:hAnsi="Times New Roman" w:eastAsia="CESI宋体-GB2312" w:cs="Times New Roman"/>
          <w:color w:val="auto"/>
          <w:sz w:val="32"/>
          <w:szCs w:val="32"/>
          <w:lang w:val="en-US" w:eastAsia="zh-CN"/>
        </w:rPr>
        <w:t>2023</w:t>
      </w:r>
      <w:r>
        <w:rPr>
          <w:rFonts w:hint="default" w:ascii="Times New Roman" w:hAnsi="Times New Roman" w:eastAsia="仿宋_GB2312" w:cs="Times New Roman"/>
          <w:b w:val="0"/>
          <w:bCs/>
          <w:color w:val="auto"/>
          <w:kern w:val="21"/>
          <w:sz w:val="32"/>
          <w:szCs w:val="32"/>
          <w:highlight w:val="none"/>
          <w:u w:val="none"/>
          <w:lang w:eastAsia="zh-CN"/>
        </w:rPr>
        <w:t>年</w:t>
      </w:r>
      <w:r>
        <w:rPr>
          <w:rFonts w:hint="default" w:ascii="Times New Roman" w:hAnsi="Times New Roman" w:eastAsia="CESI宋体-GB2312" w:cs="Times New Roman"/>
          <w:color w:val="auto"/>
          <w:sz w:val="32"/>
          <w:szCs w:val="32"/>
          <w:lang w:val="en-US" w:eastAsia="zh-CN"/>
        </w:rPr>
        <w:t>4</w:t>
      </w:r>
      <w:r>
        <w:rPr>
          <w:rFonts w:hint="default" w:ascii="Times New Roman" w:hAnsi="Times New Roman" w:eastAsia="仿宋_GB2312" w:cs="Times New Roman"/>
          <w:b w:val="0"/>
          <w:bCs/>
          <w:color w:val="auto"/>
          <w:kern w:val="21"/>
          <w:sz w:val="32"/>
          <w:szCs w:val="32"/>
          <w:highlight w:val="none"/>
          <w:u w:val="none"/>
          <w:lang w:val="en-US" w:eastAsia="zh-CN"/>
        </w:rPr>
        <w:t>月中旬</w:t>
      </w:r>
      <w:r>
        <w:rPr>
          <w:rFonts w:hint="default" w:ascii="Times New Roman" w:hAnsi="Times New Roman" w:eastAsia="仿宋_GB2312" w:cs="Times New Roman"/>
          <w:b w:val="0"/>
          <w:bCs/>
          <w:color w:val="auto"/>
          <w:kern w:val="21"/>
          <w:sz w:val="32"/>
          <w:szCs w:val="32"/>
          <w:highlight w:val="none"/>
          <w:u w:val="none"/>
          <w:lang w:eastAsia="zh-CN"/>
        </w:rPr>
        <w:t>前完成第一批市级免申即享惠企政策清单）</w:t>
      </w:r>
    </w:p>
    <w:p>
      <w:pPr>
        <w:keepNext w:val="0"/>
        <w:keepLines w:val="0"/>
        <w:pageBreakBefore w:val="0"/>
        <w:widowControl w:val="0"/>
        <w:kinsoku/>
        <w:wordWrap/>
        <w:overflowPunct/>
        <w:topLinePunct w:val="0"/>
        <w:autoSpaceDE/>
        <w:bidi w:val="0"/>
        <w:adjustRightInd/>
        <w:snapToGrid/>
        <w:spacing w:line="580" w:lineRule="exact"/>
        <w:ind w:left="0" w:leftChars="0" w:right="0" w:rightChars="0" w:firstLine="640" w:firstLineChars="200"/>
        <w:jc w:val="both"/>
        <w:textAlignment w:val="auto"/>
        <w:rPr>
          <w:rFonts w:hint="eastAsia" w:ascii="Times New Roman" w:hAnsi="Times New Roman" w:eastAsia="仿宋_GB2312" w:cs="Times New Roman"/>
          <w:b w:val="0"/>
          <w:bCs/>
          <w:color w:val="auto"/>
          <w:kern w:val="21"/>
          <w:sz w:val="32"/>
          <w:szCs w:val="32"/>
          <w:highlight w:val="none"/>
          <w:u w:val="none"/>
          <w:lang w:eastAsia="zh-CN"/>
        </w:rPr>
      </w:pPr>
      <w:r>
        <w:rPr>
          <w:rFonts w:hint="default" w:ascii="Times New Roman" w:hAnsi="Times New Roman" w:eastAsia="楷体_GB2312" w:cs="Times New Roman"/>
          <w:b w:val="0"/>
          <w:bCs w:val="0"/>
          <w:color w:val="auto"/>
          <w:spacing w:val="0"/>
          <w:w w:val="100"/>
          <w:kern w:val="0"/>
          <w:sz w:val="32"/>
          <w:szCs w:val="32"/>
          <w:vertAlign w:val="baseline"/>
          <w:lang w:eastAsia="zh-CN"/>
        </w:rPr>
        <w:t>（二）协调免申即享政策平台的运用。</w:t>
      </w:r>
      <w:r>
        <w:rPr>
          <w:rFonts w:hint="default" w:ascii="Times New Roman" w:hAnsi="Times New Roman" w:eastAsia="仿宋_GB2312" w:cs="Times New Roman"/>
          <w:b w:val="0"/>
          <w:bCs/>
          <w:color w:val="auto"/>
          <w:kern w:val="21"/>
          <w:sz w:val="32"/>
          <w:szCs w:val="32"/>
          <w:highlight w:val="none"/>
          <w:u w:val="none"/>
          <w:lang w:eastAsia="zh-CN"/>
        </w:rPr>
        <w:t>按照“省级建设、市县同步”的原则，在焦作市惠企政策直达快享平台功能进行优化整合后，积极与焦作市平台全面对接，使用焦作市惠企政策免申即享平台。</w:t>
      </w:r>
      <w:r>
        <w:rPr>
          <w:rFonts w:hint="eastAsia" w:ascii="Times New Roman" w:hAnsi="Times New Roman" w:eastAsia="仿宋_GB2312" w:cs="Times New Roman"/>
          <w:b w:val="0"/>
          <w:bCs/>
          <w:color w:val="auto"/>
          <w:kern w:val="21"/>
          <w:sz w:val="32"/>
          <w:szCs w:val="32"/>
          <w:highlight w:val="none"/>
          <w:u w:val="none"/>
          <w:lang w:eastAsia="zh-CN"/>
        </w:rPr>
        <w:t>（</w:t>
      </w:r>
      <w:r>
        <w:rPr>
          <w:rFonts w:hint="default" w:ascii="Times New Roman" w:hAnsi="Times New Roman" w:eastAsia="仿宋_GB2312" w:cs="Times New Roman"/>
          <w:b w:val="0"/>
          <w:bCs/>
          <w:color w:val="auto"/>
          <w:kern w:val="21"/>
          <w:sz w:val="32"/>
          <w:szCs w:val="32"/>
          <w:highlight w:val="none"/>
          <w:u w:val="none"/>
          <w:lang w:eastAsia="zh-CN"/>
        </w:rPr>
        <w:t>牵头单位：市政务服务和大数据管理局；责任单位：各有关部门；完成时限：</w:t>
      </w:r>
      <w:r>
        <w:rPr>
          <w:rFonts w:hint="default" w:ascii="Times New Roman" w:hAnsi="Times New Roman" w:eastAsia="CESI宋体-GB2312" w:cs="Times New Roman"/>
          <w:color w:val="auto"/>
          <w:sz w:val="32"/>
          <w:szCs w:val="32"/>
          <w:lang w:val="en-US" w:eastAsia="zh-CN"/>
        </w:rPr>
        <w:t>2023</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CESI宋体-GB2312" w:cs="Times New Roman"/>
          <w:color w:val="auto"/>
          <w:sz w:val="32"/>
          <w:szCs w:val="32"/>
          <w:lang w:val="en-US" w:eastAsia="zh-CN"/>
        </w:rPr>
        <w:t>6</w:t>
      </w:r>
      <w:r>
        <w:rPr>
          <w:rFonts w:hint="default" w:ascii="Times New Roman" w:hAnsi="Times New Roman" w:eastAsia="仿宋_GB2312" w:cs="Times New Roman"/>
          <w:b w:val="0"/>
          <w:bCs/>
          <w:color w:val="auto"/>
          <w:kern w:val="21"/>
          <w:sz w:val="32"/>
          <w:szCs w:val="32"/>
          <w:highlight w:val="none"/>
          <w:u w:val="none"/>
          <w:lang w:eastAsia="zh-CN"/>
        </w:rPr>
        <w:t>月底前</w:t>
      </w:r>
      <w:r>
        <w:rPr>
          <w:rFonts w:hint="eastAsia" w:ascii="Times New Roman" w:hAnsi="Times New Roman" w:eastAsia="仿宋_GB2312" w:cs="Times New Roman"/>
          <w:b w:val="0"/>
          <w:bCs/>
          <w:color w:val="auto"/>
          <w:kern w:val="21"/>
          <w:sz w:val="32"/>
          <w:szCs w:val="32"/>
          <w:highlight w:val="none"/>
          <w:u w:val="none"/>
          <w:lang w:eastAsia="zh-CN"/>
        </w:rPr>
        <w:t>）</w:t>
      </w:r>
    </w:p>
    <w:p>
      <w:pPr>
        <w:keepNext w:val="0"/>
        <w:keepLines w:val="0"/>
        <w:pageBreakBefore w:val="0"/>
        <w:widowControl w:val="0"/>
        <w:kinsoku/>
        <w:wordWrap/>
        <w:overflowPunct/>
        <w:topLinePunct w:val="0"/>
        <w:autoSpaceDE/>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sz w:val="32"/>
          <w:szCs w:val="32"/>
          <w:u w:val="single"/>
        </w:rPr>
      </w:pPr>
      <w:r>
        <w:rPr>
          <w:rFonts w:hint="default" w:ascii="Times New Roman" w:hAnsi="Times New Roman" w:eastAsia="楷体_GB2312" w:cs="Times New Roman"/>
          <w:b w:val="0"/>
          <w:bCs w:val="0"/>
          <w:color w:val="auto"/>
          <w:spacing w:val="0"/>
          <w:w w:val="100"/>
          <w:kern w:val="0"/>
          <w:sz w:val="32"/>
          <w:szCs w:val="32"/>
          <w:vertAlign w:val="baseline"/>
          <w:lang w:eastAsia="zh-CN"/>
        </w:rPr>
        <w:t>（三）发布免申即享惠企政策。</w:t>
      </w:r>
      <w:r>
        <w:rPr>
          <w:rFonts w:hint="default" w:ascii="Times New Roman" w:hAnsi="Times New Roman" w:eastAsia="仿宋_GB2312" w:cs="Times New Roman"/>
          <w:b w:val="0"/>
          <w:bCs/>
          <w:color w:val="auto"/>
          <w:kern w:val="21"/>
          <w:sz w:val="32"/>
          <w:szCs w:val="32"/>
          <w:highlight w:val="none"/>
          <w:u w:val="none"/>
          <w:lang w:eastAsia="zh-CN"/>
        </w:rPr>
        <w:t>市直有关部门要全面梳理各级现行惠企政策，除依法不予公开内容外，统一在市惠企政策免申即享平台发布；对新制定的惠企政策，应在出台后及时向市发展改革委报备并于</w:t>
      </w:r>
      <w:r>
        <w:rPr>
          <w:rFonts w:hint="default" w:ascii="Times New Roman" w:hAnsi="Times New Roman" w:eastAsia="CESI宋体-GB2312" w:cs="Times New Roman"/>
          <w:color w:val="auto"/>
          <w:sz w:val="32"/>
          <w:szCs w:val="32"/>
          <w:lang w:val="en-US" w:eastAsia="zh-CN"/>
        </w:rPr>
        <w:t>3</w:t>
      </w:r>
      <w:r>
        <w:rPr>
          <w:rFonts w:hint="default" w:ascii="Times New Roman" w:hAnsi="Times New Roman" w:eastAsia="仿宋_GB2312" w:cs="Times New Roman"/>
          <w:b w:val="0"/>
          <w:bCs/>
          <w:color w:val="auto"/>
          <w:kern w:val="21"/>
          <w:sz w:val="32"/>
          <w:szCs w:val="32"/>
          <w:highlight w:val="none"/>
          <w:u w:val="none"/>
          <w:lang w:eastAsia="zh-CN"/>
        </w:rPr>
        <w:t>个工作日内在市惠企政策免申即享平台发布。市政务服务和大数据管理局做好本市有关部门账号分发、技术指导和平台运维工作。市发展改革委做好统筹协调和督导调度工作，定期通报各单位惠企政策发布情况。（牵头单位：市发展改革委、政务服务和大数据管理局；责任单位：各有关部门；完成时限：长期持续）</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eastAsia="zh-CN"/>
        </w:rPr>
      </w:pPr>
      <w:r>
        <w:rPr>
          <w:rFonts w:hint="default" w:ascii="Times New Roman" w:hAnsi="Times New Roman" w:eastAsia="楷体_GB2312" w:cs="Times New Roman"/>
          <w:b w:val="0"/>
          <w:bCs w:val="0"/>
          <w:color w:val="auto"/>
          <w:spacing w:val="0"/>
          <w:w w:val="100"/>
          <w:kern w:val="0"/>
          <w:sz w:val="32"/>
          <w:szCs w:val="32"/>
          <w:vertAlign w:val="baseline"/>
          <w:lang w:eastAsia="zh-CN"/>
        </w:rPr>
        <w:t>（四）加强涉企数据归集应用。</w:t>
      </w:r>
      <w:r>
        <w:rPr>
          <w:rFonts w:hint="default" w:ascii="Times New Roman" w:hAnsi="Times New Roman" w:eastAsia="仿宋_GB2312" w:cs="Times New Roman"/>
          <w:b w:val="0"/>
          <w:bCs/>
          <w:color w:val="auto"/>
          <w:kern w:val="21"/>
          <w:sz w:val="32"/>
          <w:szCs w:val="32"/>
          <w:highlight w:val="none"/>
          <w:u w:val="none"/>
          <w:lang w:eastAsia="zh-CN"/>
        </w:rPr>
        <w:t>政策执行部门对列入免申即享清单的政策及要求进行梳理，提出数据资源部门和数据共享需求清单。原则上法律、法规和国家、省文件未明确禁止的，数据资源部门不得拒绝提出的数据共享需求，并于</w:t>
      </w:r>
      <w:r>
        <w:rPr>
          <w:rFonts w:hint="default" w:ascii="Times New Roman" w:hAnsi="Times New Roman" w:eastAsia="CESI宋体-GB2312" w:cs="Times New Roman"/>
          <w:color w:val="auto"/>
          <w:sz w:val="32"/>
          <w:szCs w:val="32"/>
          <w:lang w:val="en-US" w:eastAsia="zh-CN"/>
        </w:rPr>
        <w:t>10</w:t>
      </w:r>
      <w:r>
        <w:rPr>
          <w:rFonts w:hint="default" w:ascii="Times New Roman" w:hAnsi="Times New Roman" w:eastAsia="仿宋_GB2312" w:cs="Times New Roman"/>
          <w:b w:val="0"/>
          <w:bCs/>
          <w:color w:val="auto"/>
          <w:kern w:val="21"/>
          <w:sz w:val="32"/>
          <w:szCs w:val="32"/>
          <w:highlight w:val="none"/>
          <w:u w:val="none"/>
          <w:lang w:eastAsia="zh-CN"/>
        </w:rPr>
        <w:t>个工作日内将相关数据推送至焦作市大数据平台。将各类数据进行归集后，根据政策执行部门提供的业务规则，通过数据共享、自动比对、智能审批等，实现基于政策条件颗粒化、市场主体数据结构化、审批流程标准化的惠企政策免申即享。加大供水、供电、供气等涉企社会数据汇集共享力度，推进企业用水、用电、用气等社会数据与市场主体统一社会信用代码关联。</w:t>
      </w:r>
      <w:r>
        <w:rPr>
          <w:rFonts w:hint="eastAsia" w:ascii="Times New Roman" w:hAnsi="Times New Roman" w:eastAsia="仿宋_GB2312" w:cs="Times New Roman"/>
          <w:b w:val="0"/>
          <w:bCs/>
          <w:color w:val="auto"/>
          <w:kern w:val="21"/>
          <w:sz w:val="32"/>
          <w:szCs w:val="32"/>
          <w:highlight w:val="none"/>
          <w:u w:val="none"/>
          <w:lang w:eastAsia="zh-CN"/>
        </w:rPr>
        <w:t>（</w:t>
      </w:r>
      <w:r>
        <w:rPr>
          <w:rFonts w:hint="default" w:ascii="Times New Roman" w:hAnsi="Times New Roman" w:eastAsia="仿宋_GB2312" w:cs="Times New Roman"/>
          <w:b w:val="0"/>
          <w:bCs/>
          <w:color w:val="auto"/>
          <w:kern w:val="21"/>
          <w:sz w:val="32"/>
          <w:szCs w:val="32"/>
          <w:highlight w:val="none"/>
          <w:u w:val="none"/>
          <w:lang w:eastAsia="zh-CN"/>
        </w:rPr>
        <w:t>牵头单位：市政务服务和大数据管理局、发展改革委；责任单位：各有关部门；完成时限：长期持续</w:t>
      </w:r>
      <w:r>
        <w:rPr>
          <w:rFonts w:hint="eastAsia" w:ascii="Times New Roman" w:hAnsi="Times New Roman" w:eastAsia="仿宋_GB2312" w:cs="Times New Roman"/>
          <w:b w:val="0"/>
          <w:bCs/>
          <w:color w:val="auto"/>
          <w:kern w:val="21"/>
          <w:sz w:val="32"/>
          <w:szCs w:val="32"/>
          <w:highlight w:val="none"/>
          <w:u w:val="none"/>
          <w:lang w:eastAsia="zh-CN"/>
        </w:rPr>
        <w:t>）</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楷体" w:cs="Times New Roman"/>
          <w:b w:val="0"/>
          <w:bCs/>
          <w:color w:val="auto"/>
          <w:kern w:val="21"/>
          <w:sz w:val="32"/>
          <w:szCs w:val="32"/>
          <w:highlight w:val="none"/>
          <w:u w:val="none"/>
          <w:lang w:eastAsia="zh-CN"/>
        </w:rPr>
      </w:pPr>
      <w:r>
        <w:rPr>
          <w:rFonts w:hint="default" w:ascii="Times New Roman" w:hAnsi="Times New Roman" w:eastAsia="楷体_GB2312" w:cs="Times New Roman"/>
          <w:b w:val="0"/>
          <w:bCs w:val="0"/>
          <w:color w:val="auto"/>
          <w:spacing w:val="0"/>
          <w:w w:val="100"/>
          <w:kern w:val="0"/>
          <w:sz w:val="32"/>
          <w:szCs w:val="32"/>
          <w:vertAlign w:val="baseline"/>
          <w:lang w:eastAsia="zh-CN"/>
        </w:rPr>
        <w:t>（五）再造免申即享服务流程。</w:t>
      </w:r>
      <w:r>
        <w:rPr>
          <w:rFonts w:hint="default" w:ascii="Times New Roman" w:hAnsi="Times New Roman" w:eastAsia="仿宋_GB2312" w:cs="Times New Roman"/>
          <w:b w:val="0"/>
          <w:bCs/>
          <w:color w:val="auto"/>
          <w:kern w:val="21"/>
          <w:sz w:val="32"/>
          <w:szCs w:val="32"/>
          <w:highlight w:val="none"/>
          <w:u w:val="none"/>
          <w:lang w:eastAsia="zh-CN"/>
        </w:rPr>
        <w:t>对符合免申即享条件的事项，优化业务流程，将“企业先报、政府再审”的被动服务模式转变为“系统智审、确认申领”的主动服务模式。对名单类政策，由政策执行部门在政策兑现前，将符合政策条件的企业名单导入平台，通过平台发送短信、企业确认信息、财政审核拨付的方式发放奖补资金；对条件类政策，由政策执行部门会同数据管理部门在政策兑现前，对政策条件“颗粒化、数据化、区间化”情况进行再确认，通过平台自动匹配筛选企业、平台发送短信、企业确认信息、财政审核拨付的方式发放奖补资金；对暂时难以数据化类政策，由政策执行部门会同数据管理部门简化审批环节，压缩办理时限，提供在线申请、在线反馈、应享未享提醒等服务，让企业尽快享受政策红利。（牵头单位：市政务服务和大数据管理局、发展改革委；责任单位：各有关部门；完成时限：长期持续</w:t>
      </w:r>
      <w:r>
        <w:rPr>
          <w:rFonts w:hint="eastAsia" w:ascii="Times New Roman" w:hAnsi="Times New Roman" w:eastAsia="仿宋_GB2312" w:cs="Times New Roman"/>
          <w:b w:val="0"/>
          <w:bCs/>
          <w:color w:val="auto"/>
          <w:kern w:val="21"/>
          <w:sz w:val="32"/>
          <w:szCs w:val="32"/>
          <w:highlight w:val="none"/>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eastAsia="zh-CN"/>
        </w:rPr>
      </w:pPr>
      <w:r>
        <w:rPr>
          <w:rFonts w:hint="default" w:ascii="Times New Roman" w:hAnsi="Times New Roman" w:eastAsia="楷体_GB2312" w:cs="Times New Roman"/>
          <w:b w:val="0"/>
          <w:bCs w:val="0"/>
          <w:color w:val="auto"/>
          <w:spacing w:val="0"/>
          <w:w w:val="100"/>
          <w:kern w:val="0"/>
          <w:sz w:val="32"/>
          <w:szCs w:val="32"/>
          <w:vertAlign w:val="baseline"/>
          <w:lang w:eastAsia="zh-CN"/>
        </w:rPr>
        <w:t>（六）编制免申即享办事指南。</w:t>
      </w:r>
      <w:r>
        <w:rPr>
          <w:rFonts w:hint="default" w:ascii="Times New Roman" w:hAnsi="Times New Roman" w:eastAsia="仿宋_GB2312" w:cs="Times New Roman"/>
          <w:b w:val="0"/>
          <w:bCs/>
          <w:color w:val="auto"/>
          <w:kern w:val="21"/>
          <w:sz w:val="32"/>
          <w:szCs w:val="32"/>
          <w:highlight w:val="none"/>
          <w:u w:val="none"/>
          <w:lang w:eastAsia="zh-CN"/>
        </w:rPr>
        <w:t>政策执行部门要深入研究免申即享实现路径，编制免申即享办事指南，运用大数据锁定政策享受范围，进一步细化免申即享服务的职责分工、操作流程、时限要求等，使企业充分了解政策规定及办事流程，实现惠企服务精准供给。（牵头单位：市发展改革委、政务服务和大数据管理局；责任单位：各有关部门；完成时限：</w:t>
      </w:r>
      <w:r>
        <w:rPr>
          <w:rFonts w:hint="default" w:ascii="Times New Roman" w:hAnsi="Times New Roman" w:eastAsia="CESI宋体-GB2312" w:cs="Times New Roman"/>
          <w:color w:val="auto"/>
          <w:sz w:val="32"/>
          <w:szCs w:val="32"/>
          <w:lang w:val="en-US" w:eastAsia="zh-CN"/>
        </w:rPr>
        <w:t>2023</w:t>
      </w:r>
      <w:r>
        <w:rPr>
          <w:rFonts w:hint="default" w:ascii="Times New Roman" w:hAnsi="Times New Roman" w:eastAsia="仿宋_GB2312" w:cs="Times New Roman"/>
          <w:color w:val="auto"/>
          <w:sz w:val="32"/>
          <w:szCs w:val="32"/>
          <w:lang w:val="en-US" w:eastAsia="zh-CN"/>
        </w:rPr>
        <w:t>年</w:t>
      </w:r>
      <w:r>
        <w:rPr>
          <w:rFonts w:hint="default" w:ascii="Times New Roman" w:hAnsi="Times New Roman" w:eastAsia="CESI宋体-GB2312" w:cs="Times New Roman"/>
          <w:color w:val="auto"/>
          <w:sz w:val="32"/>
          <w:szCs w:val="32"/>
          <w:lang w:val="en-US" w:eastAsia="zh-CN"/>
        </w:rPr>
        <w:t>6</w:t>
      </w:r>
      <w:r>
        <w:rPr>
          <w:rFonts w:hint="default" w:ascii="Times New Roman" w:hAnsi="Times New Roman" w:eastAsia="仿宋_GB2312" w:cs="Times New Roman"/>
          <w:color w:val="auto"/>
          <w:sz w:val="32"/>
          <w:szCs w:val="32"/>
          <w:lang w:val="en-US" w:eastAsia="zh-CN"/>
        </w:rPr>
        <w:t>月</w:t>
      </w:r>
      <w:r>
        <w:rPr>
          <w:rFonts w:hint="default" w:ascii="Times New Roman" w:hAnsi="Times New Roman" w:eastAsia="仿宋_GB2312" w:cs="Times New Roman"/>
          <w:b w:val="0"/>
          <w:bCs/>
          <w:color w:val="auto"/>
          <w:kern w:val="21"/>
          <w:sz w:val="32"/>
          <w:szCs w:val="32"/>
          <w:highlight w:val="none"/>
          <w:u w:val="none"/>
          <w:lang w:eastAsia="zh-CN"/>
        </w:rPr>
        <w:t>底前）</w:t>
      </w:r>
    </w:p>
    <w:p>
      <w:pPr>
        <w:pStyle w:val="12"/>
        <w:keepNext w:val="0"/>
        <w:keepLines w:val="0"/>
        <w:pageBreakBefore w:val="0"/>
        <w:widowControl w:val="0"/>
        <w:tabs>
          <w:tab w:val="left" w:pos="2250"/>
        </w:tabs>
        <w:kinsoku/>
        <w:wordWrap/>
        <w:overflowPunct/>
        <w:topLinePunct w:val="0"/>
        <w:autoSpaceDE/>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sz w:val="32"/>
          <w:szCs w:val="32"/>
          <w:u w:val="none"/>
        </w:rPr>
      </w:pPr>
      <w:r>
        <w:rPr>
          <w:rFonts w:hint="default" w:ascii="Times New Roman" w:hAnsi="Times New Roman" w:eastAsia="楷体_GB2312" w:cs="Times New Roman"/>
          <w:b w:val="0"/>
          <w:bCs w:val="0"/>
          <w:color w:val="auto"/>
          <w:spacing w:val="0"/>
          <w:w w:val="100"/>
          <w:kern w:val="0"/>
          <w:sz w:val="32"/>
          <w:szCs w:val="32"/>
          <w:vertAlign w:val="baseline"/>
          <w:lang w:val="en-US" w:eastAsia="zh-CN" w:bidi="ar-SA"/>
        </w:rPr>
        <w:t>（七）深化免申即享制度改革。</w:t>
      </w:r>
      <w:r>
        <w:rPr>
          <w:rFonts w:hint="default" w:ascii="Times New Roman" w:hAnsi="Times New Roman" w:eastAsia="仿宋_GB2312" w:cs="Times New Roman"/>
          <w:b w:val="0"/>
          <w:bCs/>
          <w:color w:val="auto"/>
          <w:kern w:val="21"/>
          <w:sz w:val="32"/>
          <w:szCs w:val="32"/>
          <w:highlight w:val="none"/>
          <w:u w:val="none"/>
          <w:lang w:eastAsia="zh-CN"/>
        </w:rPr>
        <w:t>结合免申即享改革实际需求，市直有关部门要梳理与免申即享不相适应的制度和标准规范，新制定的惠企政策原则上要按照免申即享服务模式进行设计，主动与数据管理部门对接免申即享惠企政策和办事指南。数据管理部门要将免申即享惠企政策全部纳入平台，加快推进电子印章、签名、证照、档案在免申即享惠企政策兑现中的应用。市财政局要结合预算管理实际，探索建立适应免申即享惠企政策的财政资金拨付制度。市发展改革委要实施政策资金兑现信用承诺制，依法依规逐步将守信激励和失信惩戒机制推广到惠企政策免申即享中。市纪委监委要建立惠企政策免申即享纪律监察制度，市审计局要将惠企政策免申即享落实情况纳入审计范围，强化监督，保障免申即享惠企政策兑现过程合规、合法、高效。（牵头单位：市发展改革委；责任单位：市财政局、审计局等有关部门；完成时限：长期持续）</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val="0"/>
          <w:snapToGrid/>
          <w:color w:val="auto"/>
          <w:sz w:val="32"/>
          <w:szCs w:val="32"/>
          <w:u w:val="none"/>
        </w:rPr>
      </w:pPr>
      <w:r>
        <w:rPr>
          <w:rFonts w:hint="default" w:ascii="Times New Roman" w:hAnsi="Times New Roman" w:eastAsia="楷体_GB2312" w:cs="Times New Roman"/>
          <w:b w:val="0"/>
          <w:bCs w:val="0"/>
          <w:color w:val="auto"/>
          <w:spacing w:val="0"/>
          <w:w w:val="100"/>
          <w:kern w:val="0"/>
          <w:sz w:val="32"/>
          <w:szCs w:val="32"/>
          <w:vertAlign w:val="baseline"/>
          <w:lang w:val="en-US" w:eastAsia="zh-CN" w:bidi="ar-SA"/>
        </w:rPr>
        <w:t>（八）强化资金兑现监督管理。</w:t>
      </w:r>
      <w:r>
        <w:rPr>
          <w:rFonts w:hint="default" w:ascii="Times New Roman" w:hAnsi="Times New Roman" w:eastAsia="仿宋_GB2312" w:cs="Times New Roman"/>
          <w:b w:val="0"/>
          <w:bCs/>
          <w:color w:val="auto"/>
          <w:kern w:val="21"/>
          <w:sz w:val="32"/>
          <w:szCs w:val="32"/>
          <w:highlight w:val="none"/>
          <w:u w:val="none"/>
          <w:lang w:val="en-US" w:eastAsia="zh-CN" w:bidi="ar-SA"/>
        </w:rPr>
        <w:t>按照“免申不免审”的原则，在政策实施前，政策执行部门要会同数据资源部门，对政策匹配所需数据的时效性、准确性进行再核查；审核审批过程中，政策执行部门要会同财政部门严格按照审批标准，灵活运用现场核验、过程公示、异议处置等方式，落实部门审核审批职责；资金拨付后，政策执行部门、财政部门等按职责分工共同负责预算绩效管理和监督工作，加强绩效结果应用管理，提高财政资金使用绩效。（牵头单位：市财政局；责任单位：</w:t>
      </w:r>
      <w:r>
        <w:rPr>
          <w:rFonts w:hint="default" w:ascii="Times New Roman" w:hAnsi="Times New Roman" w:eastAsia="仿宋_GB2312" w:cs="Times New Roman"/>
          <w:b w:val="0"/>
          <w:bCs/>
          <w:color w:val="auto"/>
          <w:kern w:val="21"/>
          <w:sz w:val="32"/>
          <w:szCs w:val="32"/>
          <w:highlight w:val="none"/>
          <w:u w:val="none"/>
          <w:lang w:eastAsia="zh-CN" w:bidi="ar-SA"/>
        </w:rPr>
        <w:t>各</w:t>
      </w:r>
      <w:r>
        <w:rPr>
          <w:rFonts w:hint="default" w:ascii="Times New Roman" w:hAnsi="Times New Roman" w:eastAsia="仿宋_GB2312" w:cs="Times New Roman"/>
          <w:b w:val="0"/>
          <w:bCs/>
          <w:color w:val="auto"/>
          <w:kern w:val="21"/>
          <w:sz w:val="32"/>
          <w:szCs w:val="32"/>
          <w:highlight w:val="none"/>
          <w:u w:val="none"/>
          <w:lang w:val="en-US" w:eastAsia="zh-CN" w:bidi="ar-SA"/>
        </w:rPr>
        <w:t>有关部门；完成时限：长期持续）</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黑体" w:cs="Times New Roman"/>
          <w:snapToGrid/>
          <w:color w:val="auto"/>
          <w:sz w:val="32"/>
          <w:szCs w:val="32"/>
        </w:rPr>
      </w:pPr>
      <w:r>
        <w:rPr>
          <w:rFonts w:hint="default" w:ascii="Times New Roman" w:hAnsi="Times New Roman" w:eastAsia="黑体" w:cs="Times New Roman"/>
          <w:snapToGrid/>
          <w:color w:val="auto"/>
          <w:sz w:val="32"/>
          <w:szCs w:val="32"/>
        </w:rPr>
        <w:t>四、保障措施</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楷体_GB2312" w:cs="Times New Roman"/>
          <w:b w:val="0"/>
          <w:bCs w:val="0"/>
          <w:color w:val="auto"/>
          <w:spacing w:val="0"/>
          <w:w w:val="100"/>
          <w:kern w:val="0"/>
          <w:sz w:val="32"/>
          <w:szCs w:val="32"/>
          <w:vertAlign w:val="baseline"/>
          <w:lang w:val="en-US" w:eastAsia="zh-CN" w:bidi="ar-SA"/>
        </w:rPr>
        <w:t>（一）加强组织领导。</w:t>
      </w:r>
      <w:r>
        <w:rPr>
          <w:rFonts w:hint="default" w:ascii="Times New Roman" w:hAnsi="Times New Roman" w:eastAsia="仿宋_GB2312" w:cs="Times New Roman"/>
          <w:b w:val="0"/>
          <w:bCs/>
          <w:color w:val="auto"/>
          <w:kern w:val="21"/>
          <w:sz w:val="32"/>
          <w:szCs w:val="32"/>
          <w:highlight w:val="none"/>
          <w:u w:val="none"/>
          <w:lang w:val="en-US" w:eastAsia="zh-CN" w:bidi="ar-SA"/>
        </w:rPr>
        <w:t>建立由市发展改革委、政务服务和大数据管理局、财政局</w:t>
      </w:r>
      <w:r>
        <w:rPr>
          <w:rFonts w:hint="default" w:ascii="Times New Roman" w:hAnsi="Times New Roman" w:eastAsia="仿宋_GB2312" w:cs="Times New Roman"/>
          <w:b w:val="0"/>
          <w:bCs/>
          <w:color w:val="auto"/>
          <w:kern w:val="21"/>
          <w:sz w:val="32"/>
          <w:szCs w:val="32"/>
          <w:highlight w:val="none"/>
          <w:u w:val="none"/>
          <w:lang w:eastAsia="zh-CN" w:bidi="ar-SA"/>
        </w:rPr>
        <w:t>牵头，</w:t>
      </w:r>
      <w:r>
        <w:rPr>
          <w:rFonts w:hint="default" w:ascii="Times New Roman" w:hAnsi="Times New Roman" w:eastAsia="仿宋_GB2312" w:cs="Times New Roman"/>
          <w:b w:val="0"/>
          <w:bCs/>
          <w:color w:val="auto"/>
          <w:kern w:val="21"/>
          <w:sz w:val="32"/>
          <w:szCs w:val="32"/>
          <w:highlight w:val="none"/>
          <w:u w:val="none"/>
          <w:lang w:val="en-US" w:eastAsia="zh-CN" w:bidi="ar-SA"/>
        </w:rPr>
        <w:t>税务局、科工局、商务局、人力资源社会保障局、住房城乡建设局、交通运输局、审计局、市场监督管理局等部门组成的市惠企政策免申即享工作专班，统筹推进惠企政策免申即享工作。工作专班下设由市发展改革委牵头的政策梳理组、市政务服务和大数据管理局牵头的平台建设组、市财政局牵头的资金监管组，建立常态化对接沟通机制，定期组织召开工作会议，及时协调解决各类困难和问题，合力推动惠企政策免申即享工作落地见效。</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楷体_GB2312" w:cs="Times New Roman"/>
          <w:b w:val="0"/>
          <w:bCs w:val="0"/>
          <w:color w:val="auto"/>
          <w:spacing w:val="0"/>
          <w:w w:val="100"/>
          <w:kern w:val="0"/>
          <w:sz w:val="32"/>
          <w:szCs w:val="32"/>
          <w:vertAlign w:val="baseline"/>
          <w:lang w:val="en-US" w:eastAsia="zh-CN" w:bidi="ar-SA"/>
        </w:rPr>
        <w:t>（二）强化监督激励。</w:t>
      </w:r>
      <w:r>
        <w:rPr>
          <w:rFonts w:hint="default" w:ascii="Times New Roman" w:hAnsi="Times New Roman" w:eastAsia="仿宋_GB2312" w:cs="Times New Roman"/>
          <w:b w:val="0"/>
          <w:bCs/>
          <w:color w:val="auto"/>
          <w:kern w:val="21"/>
          <w:sz w:val="32"/>
          <w:szCs w:val="32"/>
          <w:highlight w:val="none"/>
          <w:u w:val="none"/>
          <w:lang w:val="en-US" w:eastAsia="zh-CN" w:bidi="ar-SA"/>
        </w:rPr>
        <w:t>将惠企政策“直达快享、免申即享、应享尽享”工作列入市委、市政府中心工作考核内容，纳入纪检监察和审计监督范围，定期对工作推动有力、成效明显的单位予以通报表扬，对政策发布不及时、流程优化不彻底、政策落实不到位的单位进行通报批评。健全常态化督导服务机制，建立政策落实效果评估机制，对发现的问题及时交办督办、跟踪问效。</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楷体_GB2312" w:cs="Times New Roman"/>
          <w:b w:val="0"/>
          <w:bCs w:val="0"/>
          <w:color w:val="auto"/>
          <w:spacing w:val="0"/>
          <w:w w:val="100"/>
          <w:kern w:val="0"/>
          <w:sz w:val="32"/>
          <w:szCs w:val="32"/>
          <w:vertAlign w:val="baseline"/>
          <w:lang w:val="en-US" w:eastAsia="zh-CN" w:bidi="ar-SA"/>
        </w:rPr>
        <w:t>（三）加大宣传引导。</w:t>
      </w:r>
      <w:r>
        <w:rPr>
          <w:rFonts w:hint="default" w:ascii="Times New Roman" w:hAnsi="Times New Roman" w:eastAsia="仿宋_GB2312" w:cs="Times New Roman"/>
          <w:b w:val="0"/>
          <w:bCs/>
          <w:color w:val="auto"/>
          <w:kern w:val="21"/>
          <w:sz w:val="32"/>
          <w:szCs w:val="32"/>
          <w:highlight w:val="none"/>
          <w:u w:val="none"/>
          <w:lang w:val="en-US" w:eastAsia="zh-CN" w:bidi="ar-SA"/>
        </w:rPr>
        <w:t>各有关部门要充分利用电视、网络</w:t>
      </w:r>
      <w:r>
        <w:rPr>
          <w:rFonts w:hint="default" w:ascii="Times New Roman" w:hAnsi="Times New Roman" w:eastAsia="仿宋_GB2312" w:cs="Times New Roman"/>
          <w:b w:val="0"/>
          <w:bCs/>
          <w:color w:val="auto"/>
          <w:kern w:val="21"/>
          <w:sz w:val="32"/>
          <w:szCs w:val="32"/>
          <w:highlight w:val="none"/>
          <w:u w:val="none"/>
          <w:lang w:eastAsia="zh-CN" w:bidi="ar-SA"/>
        </w:rPr>
        <w:t>、宣传栏等</w:t>
      </w:r>
      <w:r>
        <w:rPr>
          <w:rFonts w:hint="default" w:ascii="Times New Roman" w:hAnsi="Times New Roman" w:eastAsia="仿宋_GB2312" w:cs="Times New Roman"/>
          <w:b w:val="0"/>
          <w:bCs/>
          <w:color w:val="auto"/>
          <w:kern w:val="21"/>
          <w:sz w:val="32"/>
          <w:szCs w:val="32"/>
          <w:highlight w:val="none"/>
          <w:u w:val="none"/>
          <w:lang w:val="en-US" w:eastAsia="zh-CN" w:bidi="ar-SA"/>
        </w:rPr>
        <w:t>媒介，及时总结、广泛宣传免申即享改革的主要做法、典型经验和实施效果，正确引导社会预期，积极回应市场主体关切，不断提升公众认知度和认可度，全力营造良好改革氛围。</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附件：</w:t>
      </w:r>
      <w:r>
        <w:rPr>
          <w:rFonts w:hint="default" w:ascii="Times New Roman" w:hAnsi="Times New Roman" w:eastAsia="CESI宋体-GB2312" w:cs="Times New Roman"/>
          <w:b w:val="0"/>
          <w:bCs/>
          <w:color w:val="auto"/>
          <w:kern w:val="21"/>
          <w:sz w:val="32"/>
          <w:szCs w:val="32"/>
          <w:highlight w:val="none"/>
          <w:u w:val="none"/>
          <w:lang w:eastAsia="zh-CN" w:bidi="ar-SA"/>
        </w:rPr>
        <w:t>1.</w:t>
      </w:r>
      <w:r>
        <w:rPr>
          <w:rFonts w:hint="default" w:ascii="Times New Roman" w:hAnsi="Times New Roman" w:eastAsia="仿宋_GB2312" w:cs="Times New Roman"/>
          <w:b w:val="0"/>
          <w:bCs/>
          <w:color w:val="auto"/>
          <w:kern w:val="21"/>
          <w:sz w:val="32"/>
          <w:szCs w:val="32"/>
          <w:highlight w:val="none"/>
          <w:u w:val="none"/>
          <w:lang w:val="en-US" w:eastAsia="zh-CN" w:bidi="ar-SA"/>
        </w:rPr>
        <w:t>沁阳市惠企政策免申即享工作专班</w:t>
      </w:r>
    </w:p>
    <w:p>
      <w:pPr>
        <w:pStyle w:val="12"/>
        <w:keepNext w:val="0"/>
        <w:keepLines w:val="0"/>
        <w:pageBreakBefore w:val="0"/>
        <w:widowControl w:val="0"/>
        <w:tabs>
          <w:tab w:val="left" w:pos="2250"/>
        </w:tabs>
        <w:kinsoku/>
        <w:wordWrap/>
        <w:overflowPunct/>
        <w:topLinePunct w:val="0"/>
        <w:autoSpaceDE/>
        <w:bidi w:val="0"/>
        <w:adjustRightInd/>
        <w:snapToGrid/>
        <w:spacing w:line="580" w:lineRule="exact"/>
        <w:ind w:left="0" w:leftChars="0" w:right="0" w:rightChars="0"/>
        <w:jc w:val="both"/>
        <w:textAlignment w:val="auto"/>
        <w:rPr>
          <w:rFonts w:hint="default" w:ascii="Times New Roman" w:hAnsi="Times New Roman" w:cs="Times New Roman"/>
          <w:color w:val="auto"/>
          <w:lang w:eastAsia="zh-CN"/>
        </w:rPr>
      </w:pPr>
      <w:r>
        <w:rPr>
          <w:rFonts w:hint="default" w:ascii="Times New Roman" w:hAnsi="Times New Roman" w:eastAsia="仿宋_GB2312" w:cs="Times New Roman"/>
          <w:b w:val="0"/>
          <w:bCs/>
          <w:color w:val="auto"/>
          <w:kern w:val="21"/>
          <w:sz w:val="32"/>
          <w:szCs w:val="32"/>
          <w:highlight w:val="none"/>
          <w:u w:val="none"/>
          <w:lang w:eastAsia="zh-CN" w:bidi="ar-SA"/>
        </w:rPr>
        <w:t xml:space="preserve">        </w:t>
      </w:r>
      <w:r>
        <w:rPr>
          <w:rFonts w:hint="default" w:ascii="Times New Roman" w:hAnsi="Times New Roman" w:eastAsia="CESI宋体-GB2312" w:cs="Times New Roman"/>
          <w:b w:val="0"/>
          <w:bCs/>
          <w:color w:val="auto"/>
          <w:kern w:val="21"/>
          <w:sz w:val="32"/>
          <w:szCs w:val="32"/>
          <w:highlight w:val="none"/>
          <w:u w:val="none"/>
          <w:lang w:eastAsia="zh-CN" w:bidi="ar-SA"/>
        </w:rPr>
        <w:t>2.</w:t>
      </w:r>
      <w:r>
        <w:rPr>
          <w:rFonts w:hint="default" w:ascii="Times New Roman" w:hAnsi="Times New Roman" w:eastAsia="仿宋_GB2312" w:cs="Times New Roman"/>
          <w:b w:val="0"/>
          <w:bCs/>
          <w:color w:val="auto"/>
          <w:kern w:val="21"/>
          <w:sz w:val="32"/>
          <w:szCs w:val="32"/>
          <w:highlight w:val="none"/>
          <w:u w:val="none"/>
          <w:lang w:eastAsia="zh-CN" w:bidi="ar-SA"/>
        </w:rPr>
        <w:t>沁阳市免申即享惠企政策清单（第一批）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黑体" w:cs="Times New Roman"/>
          <w:snapToGrid/>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黑体" w:cs="Times New Roman"/>
          <w:snapToGrid/>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黑体" w:cs="Times New Roman"/>
          <w:snapToGrid/>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方正小标宋简体" w:cs="Times New Roman"/>
          <w:snapToGrid/>
          <w:color w:val="auto"/>
          <w:sz w:val="44"/>
          <w:szCs w:val="44"/>
          <w:lang w:val="en-US" w:eastAsia="zh-CN"/>
        </w:rPr>
      </w:pPr>
      <w:r>
        <w:rPr>
          <w:rFonts w:hint="default" w:ascii="Times New Roman" w:hAnsi="Times New Roman" w:eastAsia="黑体" w:cs="Times New Roman"/>
          <w:snapToGrid/>
          <w:color w:val="auto"/>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snapToGrid/>
          <w:color w:val="auto"/>
          <w:sz w:val="44"/>
          <w:szCs w:val="44"/>
          <w:lang w:val="en-US" w:eastAsia="zh-CN"/>
        </w:rPr>
      </w:pPr>
      <w:r>
        <w:rPr>
          <w:rFonts w:hint="default" w:ascii="Times New Roman" w:hAnsi="Times New Roman" w:eastAsia="方正小标宋简体" w:cs="Times New Roman"/>
          <w:snapToGrid/>
          <w:color w:val="auto"/>
          <w:sz w:val="44"/>
          <w:szCs w:val="44"/>
          <w:lang w:val="en-US" w:eastAsia="zh-CN"/>
        </w:rPr>
        <w:t>沁阳市惠企政策免申即享工作专班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snapToGrid/>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0"/>
        <w:jc w:val="both"/>
        <w:textAlignment w:val="auto"/>
        <w:outlineLvl w:val="9"/>
        <w:rPr>
          <w:rFonts w:hint="default" w:ascii="Times New Roman" w:hAnsi="Times New Roman" w:eastAsia="仿宋_GB2312" w:cs="Times New Roman"/>
          <w:snapToGrid/>
          <w:color w:val="auto"/>
          <w:sz w:val="32"/>
          <w:szCs w:val="32"/>
          <w:lang w:eastAsia="zh-CN"/>
        </w:rPr>
      </w:pPr>
      <w:r>
        <w:rPr>
          <w:rFonts w:hint="default" w:ascii="Times New Roman" w:hAnsi="Times New Roman" w:eastAsia="黑体" w:cs="Times New Roman"/>
          <w:snapToGrid/>
          <w:color w:val="auto"/>
          <w:sz w:val="32"/>
          <w:szCs w:val="32"/>
          <w:lang w:eastAsia="zh-CN"/>
        </w:rPr>
        <w:t>组  长：</w:t>
      </w:r>
      <w:r>
        <w:rPr>
          <w:rFonts w:hint="default" w:ascii="Times New Roman" w:hAnsi="Times New Roman" w:eastAsia="仿宋_GB2312" w:cs="Times New Roman"/>
          <w:b w:val="0"/>
          <w:bCs/>
          <w:color w:val="auto"/>
          <w:kern w:val="21"/>
          <w:sz w:val="32"/>
          <w:szCs w:val="32"/>
          <w:highlight w:val="none"/>
          <w:u w:val="none"/>
          <w:lang w:val="en-US" w:eastAsia="zh-CN" w:bidi="ar-SA"/>
        </w:rPr>
        <w:t>琚  伟  市委常委、常务副市长</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黑体" w:cs="Times New Roman"/>
          <w:snapToGrid/>
          <w:color w:val="auto"/>
          <w:sz w:val="32"/>
          <w:szCs w:val="32"/>
          <w:lang w:eastAsia="zh-CN"/>
        </w:rPr>
        <w:t>副组长：</w:t>
      </w:r>
      <w:r>
        <w:rPr>
          <w:rFonts w:hint="default" w:ascii="Times New Roman" w:hAnsi="Times New Roman" w:eastAsia="仿宋_GB2312" w:cs="Times New Roman"/>
          <w:b w:val="0"/>
          <w:bCs/>
          <w:color w:val="auto"/>
          <w:kern w:val="21"/>
          <w:sz w:val="32"/>
          <w:szCs w:val="32"/>
          <w:highlight w:val="none"/>
          <w:u w:val="none"/>
          <w:lang w:val="en-US" w:eastAsia="zh-CN" w:bidi="ar-SA"/>
        </w:rPr>
        <w:t>梁小波  市政府办公室副主任</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 xml:space="preserve">梅顺康  市发展改革委主任 </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孟  强  市财政局局长</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杨  猛  市政务服务和大数据管理局局长</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黑体" w:cs="Times New Roman"/>
          <w:snapToGrid/>
          <w:color w:val="auto"/>
          <w:sz w:val="32"/>
          <w:szCs w:val="32"/>
          <w:lang w:eastAsia="zh-CN"/>
        </w:rPr>
        <w:t>成  员：</w:t>
      </w:r>
      <w:r>
        <w:rPr>
          <w:rFonts w:hint="default" w:ascii="Times New Roman" w:hAnsi="Times New Roman" w:eastAsia="仿宋_GB2312" w:cs="Times New Roman"/>
          <w:b w:val="0"/>
          <w:bCs/>
          <w:color w:val="auto"/>
          <w:kern w:val="21"/>
          <w:sz w:val="32"/>
          <w:szCs w:val="32"/>
          <w:highlight w:val="none"/>
          <w:u w:val="none"/>
          <w:lang w:val="en-US" w:eastAsia="zh-CN" w:bidi="ar-SA"/>
        </w:rPr>
        <w:t>王玉通  市财政局副局长</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eastAsia="zh-CN" w:bidi="ar-SA"/>
        </w:rPr>
      </w:pPr>
      <w:r>
        <w:rPr>
          <w:rFonts w:hint="default" w:ascii="Times New Roman" w:hAnsi="Times New Roman" w:eastAsia="仿宋_GB2312" w:cs="Times New Roman"/>
          <w:b w:val="0"/>
          <w:bCs/>
          <w:color w:val="auto"/>
          <w:kern w:val="21"/>
          <w:sz w:val="32"/>
          <w:szCs w:val="32"/>
          <w:highlight w:val="none"/>
          <w:u w:val="none"/>
          <w:lang w:eastAsia="zh-CN" w:bidi="ar-SA"/>
        </w:rPr>
        <w:t>王利峰  市政务服务和大数据管理局副局长</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刘军令  市税务局副局长</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安廷杰  市商务局党组副书记、副局长</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 xml:space="preserve">李东风  市人社局党组成员、就业局局长 </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 xml:space="preserve">        苗世峰  市交通局副局长</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 xml:space="preserve">        史和平  市住建局党组成员</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原  敏  市市场监管局党组成员</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 xml:space="preserve">        邢超彦  市科工局副局长</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刘志刚  市审计局党组成员、总审计师</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1920" w:firstLineChars="6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张军山  市发展改革委办公室主任</w:t>
      </w:r>
    </w:p>
    <w:p>
      <w:pPr>
        <w:keepNext w:val="0"/>
        <w:keepLines w:val="0"/>
        <w:pageBreakBefore w:val="0"/>
        <w:widowControl w:val="0"/>
        <w:kinsoku/>
        <w:wordWrap/>
        <w:overflowPunct/>
        <w:topLinePunct w:val="0"/>
        <w:autoSpaceDE/>
        <w:autoSpaceDN w:val="0"/>
        <w:bidi w:val="0"/>
        <w:adjustRightInd/>
        <w:snapToGrid/>
        <w:spacing w:line="580" w:lineRule="exact"/>
        <w:ind w:left="0" w:leftChars="0" w:right="0" w:rightChars="0" w:firstLine="640" w:firstLineChars="200"/>
        <w:jc w:val="both"/>
        <w:textAlignment w:val="auto"/>
        <w:rPr>
          <w:rFonts w:hint="default" w:ascii="Times New Roman" w:hAnsi="Times New Roman" w:eastAsia="仿宋_GB2312" w:cs="Times New Roman"/>
          <w:b w:val="0"/>
          <w:bCs/>
          <w:color w:val="auto"/>
          <w:kern w:val="21"/>
          <w:sz w:val="32"/>
          <w:szCs w:val="32"/>
          <w:highlight w:val="none"/>
          <w:u w:val="none"/>
          <w:lang w:val="en-US" w:eastAsia="zh-CN" w:bidi="ar-SA"/>
        </w:rPr>
      </w:pPr>
      <w:r>
        <w:rPr>
          <w:rFonts w:hint="default" w:ascii="Times New Roman" w:hAnsi="Times New Roman" w:eastAsia="仿宋_GB2312" w:cs="Times New Roman"/>
          <w:b w:val="0"/>
          <w:bCs/>
          <w:color w:val="auto"/>
          <w:kern w:val="21"/>
          <w:sz w:val="32"/>
          <w:szCs w:val="32"/>
          <w:highlight w:val="none"/>
          <w:u w:val="none"/>
          <w:lang w:val="en-US" w:eastAsia="zh-CN" w:bidi="ar-SA"/>
        </w:rPr>
        <w:t>工作专班下设由市发展改革委牵头的政策梳理组、市政务服务和大数据管理局牵头的平台建设组、市财政局牵头的资金监管组，合力推动惠企政策免申即享工作落地见效。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default" w:ascii="Times New Roman" w:hAnsi="Times New Roman" w:eastAsia="黑体" w:cs="Times New Roman"/>
          <w:snapToGrid/>
          <w:color w:val="auto"/>
          <w:sz w:val="32"/>
          <w:szCs w:val="32"/>
          <w:lang w:eastAsia="zh-CN"/>
        </w:rPr>
        <w:sectPr>
          <w:headerReference r:id="rId4" w:type="first"/>
          <w:footerReference r:id="rId7" w:type="first"/>
          <w:headerReference r:id="rId3" w:type="default"/>
          <w:footerReference r:id="rId5" w:type="default"/>
          <w:footerReference r:id="rId6" w:type="even"/>
          <w:pgSz w:w="11906" w:h="16838"/>
          <w:pgMar w:top="1984" w:right="1417" w:bottom="1984" w:left="1701" w:header="851" w:footer="1871" w:gutter="0"/>
          <w:pgNumType w:fmt="numberInDash"/>
          <w:cols w:space="0" w:num="1"/>
          <w:rtlGutter w:val="0"/>
          <w:docGrid w:type="lines" w:linePitch="443" w:charSpace="0"/>
        </w:sect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spacing w:val="0"/>
          <w:w w:val="100"/>
          <w:kern w:val="21"/>
          <w:lang w:val="en-US" w:eastAsia="zh-CN"/>
        </w:rPr>
      </w:pPr>
      <w:r>
        <w:rPr>
          <w:rFonts w:hint="eastAsia" w:ascii="黑体" w:hAnsi="黑体" w:eastAsia="黑体" w:cs="黑体"/>
          <w:b w:val="0"/>
          <w:bCs/>
          <w:i w:val="0"/>
          <w:color w:val="auto"/>
          <w:spacing w:val="0"/>
          <w:w w:val="100"/>
          <w:kern w:val="21"/>
          <w:sz w:val="32"/>
          <w:szCs w:val="32"/>
          <w:u w:val="none"/>
          <w:lang w:val="en-US" w:eastAsia="zh-CN" w:bidi="ar"/>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color w:val="auto"/>
          <w:spacing w:val="0"/>
          <w:w w:val="100"/>
          <w:kern w:val="21"/>
          <w:sz w:val="44"/>
          <w:szCs w:val="44"/>
          <w:u w:val="none"/>
          <w:lang w:val="en-US" w:eastAsia="zh-CN"/>
        </w:rPr>
      </w:pPr>
      <w:r>
        <w:rPr>
          <w:rFonts w:hint="eastAsia" w:ascii="Times New Roman" w:hAnsi="Times New Roman" w:eastAsia="方正小标宋简体" w:cs="Times New Roman"/>
          <w:color w:val="auto"/>
          <w:spacing w:val="0"/>
          <w:w w:val="100"/>
          <w:kern w:val="21"/>
          <w:sz w:val="44"/>
          <w:szCs w:val="44"/>
          <w:u w:val="none"/>
          <w:lang w:val="en-US" w:eastAsia="zh-CN"/>
        </w:rPr>
        <w:t>沁阳市</w:t>
      </w:r>
      <w:r>
        <w:rPr>
          <w:rFonts w:hint="default" w:ascii="Times New Roman" w:hAnsi="Times New Roman" w:eastAsia="方正小标宋简体" w:cs="Times New Roman"/>
          <w:color w:val="auto"/>
          <w:spacing w:val="0"/>
          <w:w w:val="100"/>
          <w:kern w:val="21"/>
          <w:sz w:val="44"/>
          <w:szCs w:val="44"/>
          <w:u w:val="none"/>
          <w:lang w:val="en-US" w:eastAsia="zh-CN"/>
        </w:rPr>
        <w:t>免申即享惠企政策清单（第一批）</w:t>
      </w:r>
    </w:p>
    <w:tbl>
      <w:tblPr>
        <w:tblStyle w:val="13"/>
        <w:tblpPr w:leftFromText="180" w:rightFromText="180" w:vertAnchor="text" w:horzAnchor="page" w:tblpXSpec="center" w:tblpY="220"/>
        <w:tblOverlap w:val="never"/>
        <w:tblW w:w="14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2"/>
        <w:gridCol w:w="3233"/>
        <w:gridCol w:w="2114"/>
        <w:gridCol w:w="1556"/>
        <w:gridCol w:w="709"/>
        <w:gridCol w:w="810"/>
        <w:gridCol w:w="396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6" w:hRule="atLeast"/>
          <w:tblHeader/>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rPr>
            </w:pPr>
            <w:r>
              <w:rPr>
                <w:rFonts w:hint="eastAsia" w:ascii="黑体" w:hAnsi="黑体" w:eastAsia="黑体" w:cs="黑体"/>
                <w:color w:val="auto"/>
                <w:kern w:val="21"/>
                <w:sz w:val="24"/>
                <w:szCs w:val="24"/>
                <w:lang w:bidi="ar"/>
              </w:rPr>
              <w:t>序号</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lang w:eastAsia="zh-CN"/>
              </w:rPr>
            </w:pPr>
            <w:r>
              <w:rPr>
                <w:rFonts w:hint="eastAsia" w:ascii="黑体" w:hAnsi="黑体" w:eastAsia="黑体" w:cs="黑体"/>
                <w:color w:val="auto"/>
                <w:kern w:val="21"/>
                <w:sz w:val="24"/>
                <w:szCs w:val="24"/>
                <w:lang w:bidi="ar"/>
              </w:rPr>
              <w:t>政策</w:t>
            </w:r>
            <w:r>
              <w:rPr>
                <w:rFonts w:hint="eastAsia" w:ascii="黑体" w:hAnsi="黑体" w:eastAsia="黑体" w:cs="黑体"/>
                <w:color w:val="auto"/>
                <w:kern w:val="21"/>
                <w:sz w:val="24"/>
                <w:szCs w:val="24"/>
                <w:lang w:eastAsia="zh-CN" w:bidi="ar"/>
              </w:rPr>
              <w:t>内容</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rPr>
            </w:pPr>
            <w:r>
              <w:rPr>
                <w:rFonts w:hint="eastAsia" w:ascii="黑体" w:hAnsi="黑体" w:eastAsia="黑体" w:cs="黑体"/>
                <w:color w:val="auto"/>
                <w:kern w:val="21"/>
                <w:sz w:val="24"/>
                <w:szCs w:val="24"/>
                <w:lang w:eastAsia="zh-CN" w:bidi="ar"/>
              </w:rPr>
              <w:t>享受有效</w:t>
            </w:r>
            <w:r>
              <w:rPr>
                <w:rFonts w:hint="eastAsia" w:ascii="黑体" w:hAnsi="黑体" w:eastAsia="黑体" w:cs="黑体"/>
                <w:color w:val="auto"/>
                <w:kern w:val="21"/>
                <w:sz w:val="24"/>
                <w:szCs w:val="24"/>
                <w:lang w:bidi="ar"/>
              </w:rPr>
              <w:t>期</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rPr>
            </w:pPr>
            <w:r>
              <w:rPr>
                <w:rFonts w:hint="eastAsia" w:ascii="黑体" w:hAnsi="黑体" w:eastAsia="黑体" w:cs="黑体"/>
                <w:color w:val="auto"/>
                <w:kern w:val="21"/>
                <w:sz w:val="24"/>
                <w:szCs w:val="24"/>
                <w:lang w:bidi="ar"/>
              </w:rPr>
              <w:t>享受主体</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黑体" w:hAnsi="黑体" w:eastAsia="黑体" w:cs="黑体"/>
                <w:color w:val="auto"/>
                <w:kern w:val="21"/>
                <w:sz w:val="24"/>
                <w:szCs w:val="24"/>
                <w:lang w:val="en-US" w:bidi="ar"/>
              </w:rPr>
            </w:pPr>
            <w:r>
              <w:rPr>
                <w:rFonts w:hint="eastAsia" w:ascii="黑体" w:hAnsi="黑体" w:eastAsia="黑体" w:cs="黑体"/>
                <w:color w:val="auto"/>
                <w:kern w:val="21"/>
                <w:sz w:val="24"/>
                <w:szCs w:val="24"/>
                <w:lang w:bidi="ar"/>
              </w:rPr>
              <w:t>服务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color w:val="auto"/>
                <w:kern w:val="21"/>
                <w:sz w:val="24"/>
                <w:szCs w:val="24"/>
              </w:rPr>
            </w:pPr>
            <w:r>
              <w:rPr>
                <w:rStyle w:val="22"/>
                <w:rFonts w:hint="eastAsia" w:ascii="黑体" w:hAnsi="黑体" w:eastAsia="黑体" w:cs="黑体"/>
                <w:color w:val="auto"/>
                <w:kern w:val="21"/>
                <w:sz w:val="24"/>
                <w:szCs w:val="24"/>
                <w:lang w:bidi="ar"/>
              </w:rPr>
              <w:t>事项</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黑体" w:hAnsi="黑体" w:eastAsia="黑体" w:cs="黑体"/>
                <w:color w:val="auto"/>
                <w:kern w:val="21"/>
                <w:sz w:val="24"/>
                <w:szCs w:val="24"/>
                <w:lang w:val="en-US" w:bidi="ar"/>
              </w:rPr>
            </w:pPr>
            <w:r>
              <w:rPr>
                <w:rFonts w:hint="eastAsia" w:ascii="黑体" w:hAnsi="黑体" w:eastAsia="黑体" w:cs="黑体"/>
                <w:color w:val="auto"/>
                <w:kern w:val="21"/>
                <w:sz w:val="24"/>
                <w:szCs w:val="24"/>
                <w:lang w:bidi="ar"/>
              </w:rPr>
              <w:t>责任</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color w:val="auto"/>
                <w:kern w:val="21"/>
                <w:sz w:val="24"/>
                <w:szCs w:val="24"/>
              </w:rPr>
            </w:pPr>
            <w:r>
              <w:rPr>
                <w:rStyle w:val="22"/>
                <w:rFonts w:hint="eastAsia" w:ascii="黑体" w:hAnsi="黑体" w:eastAsia="黑体" w:cs="黑体"/>
                <w:color w:val="auto"/>
                <w:kern w:val="21"/>
                <w:sz w:val="24"/>
                <w:szCs w:val="24"/>
                <w:lang w:bidi="ar"/>
              </w:rPr>
              <w:t>单位</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lang w:eastAsia="zh-CN"/>
              </w:rPr>
            </w:pPr>
            <w:r>
              <w:rPr>
                <w:rFonts w:hint="eastAsia" w:ascii="黑体" w:hAnsi="黑体" w:eastAsia="黑体" w:cs="黑体"/>
                <w:color w:val="auto"/>
                <w:kern w:val="21"/>
                <w:sz w:val="24"/>
                <w:szCs w:val="24"/>
                <w:lang w:bidi="ar"/>
              </w:rPr>
              <w:t>政策</w:t>
            </w:r>
            <w:r>
              <w:rPr>
                <w:rFonts w:hint="eastAsia" w:ascii="黑体" w:hAnsi="黑体" w:eastAsia="黑体" w:cs="黑体"/>
                <w:color w:val="auto"/>
                <w:kern w:val="21"/>
                <w:sz w:val="24"/>
                <w:szCs w:val="24"/>
                <w:lang w:eastAsia="zh-CN" w:bidi="ar"/>
              </w:rPr>
              <w:t>依据</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28"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rPr>
            </w:pPr>
            <w:r>
              <w:rPr>
                <w:rFonts w:hint="eastAsia" w:ascii="CESI宋体-GB2312" w:hAnsi="CESI宋体-GB2312" w:eastAsia="CESI宋体-GB2312" w:cs="CESI宋体-GB2312"/>
                <w:color w:val="auto"/>
                <w:kern w:val="21"/>
                <w:sz w:val="24"/>
                <w:szCs w:val="24"/>
                <w:lang w:bidi="ar"/>
              </w:rPr>
              <w:t>1</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CESI宋体-GB2312" w:hAnsi="CESI宋体-GB2312" w:eastAsia="CESI宋体-GB2312" w:cs="CESI宋体-GB2312"/>
                <w:color w:val="auto"/>
                <w:kern w:val="0"/>
                <w:sz w:val="24"/>
                <w:szCs w:val="24"/>
                <w:lang w:bidi="ar"/>
              </w:rPr>
            </w:pPr>
            <w:r>
              <w:rPr>
                <w:rFonts w:hint="default" w:ascii="Times New Roman" w:hAnsi="Times New Roman" w:eastAsia="仿宋_GB2312" w:cs="Times New Roman"/>
                <w:color w:val="auto"/>
                <w:kern w:val="0"/>
                <w:sz w:val="24"/>
                <w:szCs w:val="24"/>
                <w:lang w:eastAsia="zh-CN" w:bidi="ar"/>
              </w:rPr>
              <w:t>对增值税小规模纳税人、小型微利企业</w:t>
            </w:r>
            <w:r>
              <w:rPr>
                <w:rFonts w:hint="eastAsia"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eastAsia="zh-CN" w:bidi="ar"/>
              </w:rPr>
              <w:t>个体工商户按</w:t>
            </w:r>
            <w:r>
              <w:rPr>
                <w:rFonts w:hint="eastAsia" w:ascii="Times New Roman" w:hAnsi="Times New Roman" w:eastAsia="仿宋_GB2312" w:cs="Times New Roman"/>
                <w:color w:val="auto"/>
                <w:kern w:val="0"/>
                <w:sz w:val="24"/>
                <w:szCs w:val="24"/>
                <w:lang w:eastAsia="zh-CN" w:bidi="ar"/>
              </w:rPr>
              <w:t>照</w:t>
            </w:r>
            <w:r>
              <w:rPr>
                <w:rFonts w:hint="eastAsia" w:ascii="CESI宋体-GB2312" w:hAnsi="CESI宋体-GB2312" w:eastAsia="CESI宋体-GB2312" w:cs="CESI宋体-GB2312"/>
                <w:color w:val="auto"/>
                <w:kern w:val="0"/>
                <w:sz w:val="24"/>
                <w:szCs w:val="24"/>
                <w:lang w:eastAsia="zh-CN" w:bidi="ar"/>
              </w:rPr>
              <w:t>50%</w:t>
            </w:r>
            <w:r>
              <w:rPr>
                <w:rFonts w:hint="default" w:ascii="Times New Roman" w:hAnsi="Times New Roman" w:eastAsia="仿宋_GB2312" w:cs="Times New Roman"/>
                <w:color w:val="auto"/>
                <w:kern w:val="0"/>
                <w:sz w:val="24"/>
                <w:szCs w:val="24"/>
                <w:lang w:eastAsia="zh-CN" w:bidi="ar"/>
              </w:rPr>
              <w:t>的幅度减征</w:t>
            </w:r>
            <w:r>
              <w:rPr>
                <w:rFonts w:hint="eastAsia"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eastAsia="zh-CN" w:bidi="ar"/>
              </w:rPr>
              <w:t>六税两费</w:t>
            </w:r>
            <w:r>
              <w:rPr>
                <w:rFonts w:hint="eastAsia"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eastAsia="zh-CN" w:bidi="ar"/>
              </w:rPr>
              <w:t>。</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CESI宋体-GB2312" w:hAnsi="CESI宋体-GB2312" w:eastAsia="CESI宋体-GB2312" w:cs="CESI宋体-GB2312"/>
                <w:color w:val="auto"/>
                <w:kern w:val="0"/>
                <w:sz w:val="24"/>
                <w:szCs w:val="24"/>
                <w:lang w:bidi="ar"/>
              </w:rPr>
            </w:pPr>
            <w:r>
              <w:rPr>
                <w:rFonts w:hint="eastAsia" w:ascii="CESI宋体-GB2312" w:hAnsi="CESI宋体-GB2312" w:eastAsia="CESI宋体-GB2312" w:cs="CESI宋体-GB2312"/>
                <w:color w:val="auto"/>
                <w:kern w:val="0"/>
                <w:sz w:val="24"/>
                <w:szCs w:val="24"/>
                <w:lang w:bidi="ar"/>
              </w:rPr>
              <w:t>2022</w:t>
            </w:r>
            <w:r>
              <w:rPr>
                <w:rFonts w:hint="eastAsia" w:ascii="仿宋_GB2312" w:hAnsi="仿宋_GB2312" w:eastAsia="仿宋_GB2312" w:cs="仿宋_GB2312"/>
                <w:color w:val="auto"/>
                <w:kern w:val="0"/>
                <w:sz w:val="24"/>
                <w:szCs w:val="24"/>
                <w:lang w:bidi="ar"/>
              </w:rPr>
              <w:t>年</w:t>
            </w:r>
            <w:r>
              <w:rPr>
                <w:rFonts w:hint="eastAsia" w:ascii="CESI宋体-GB2312" w:hAnsi="CESI宋体-GB2312" w:eastAsia="CESI宋体-GB2312" w:cs="CESI宋体-GB2312"/>
                <w:color w:val="auto"/>
                <w:kern w:val="0"/>
                <w:sz w:val="24"/>
                <w:szCs w:val="24"/>
                <w:lang w:bidi="ar"/>
              </w:rPr>
              <w:t>1</w:t>
            </w:r>
            <w:r>
              <w:rPr>
                <w:rFonts w:hint="eastAsia" w:ascii="仿宋_GB2312" w:hAnsi="仿宋_GB2312" w:eastAsia="仿宋_GB2312" w:cs="仿宋_GB2312"/>
                <w:color w:val="auto"/>
                <w:kern w:val="0"/>
                <w:sz w:val="24"/>
                <w:szCs w:val="24"/>
                <w:lang w:bidi="ar"/>
              </w:rPr>
              <w:t>月</w:t>
            </w:r>
            <w:r>
              <w:rPr>
                <w:rFonts w:hint="eastAsia" w:ascii="CESI宋体-GB2312" w:hAnsi="CESI宋体-GB2312" w:eastAsia="CESI宋体-GB2312" w:cs="CESI宋体-GB2312"/>
                <w:color w:val="auto"/>
                <w:kern w:val="0"/>
                <w:sz w:val="24"/>
                <w:szCs w:val="24"/>
                <w:lang w:bidi="ar"/>
              </w:rPr>
              <w:t>1</w:t>
            </w:r>
            <w:r>
              <w:rPr>
                <w:rFonts w:hint="eastAsia" w:ascii="仿宋_GB2312" w:hAnsi="仿宋_GB2312" w:eastAsia="仿宋_GB2312" w:cs="仿宋_GB2312"/>
                <w:color w:val="auto"/>
                <w:kern w:val="0"/>
                <w:sz w:val="24"/>
                <w:szCs w:val="24"/>
                <w:lang w:bidi="ar"/>
              </w:rPr>
              <w:t>日</w:t>
            </w:r>
            <w:r>
              <w:rPr>
                <w:rFonts w:hint="eastAsia" w:ascii="仿宋_GB2312" w:hAnsi="仿宋_GB2312" w:eastAsia="仿宋_GB2312" w:cs="仿宋_GB2312"/>
                <w:color w:val="auto"/>
                <w:kern w:val="0"/>
                <w:sz w:val="24"/>
                <w:szCs w:val="24"/>
                <w:lang w:eastAsia="zh-CN" w:bidi="ar"/>
              </w:rPr>
              <w:t>—</w:t>
            </w:r>
            <w:r>
              <w:rPr>
                <w:rFonts w:hint="eastAsia" w:ascii="CESI宋体-GB2312" w:hAnsi="CESI宋体-GB2312" w:eastAsia="CESI宋体-GB2312" w:cs="CESI宋体-GB2312"/>
                <w:color w:val="auto"/>
                <w:kern w:val="0"/>
                <w:sz w:val="24"/>
                <w:szCs w:val="24"/>
                <w:lang w:bidi="ar"/>
              </w:rPr>
              <w:t>2024</w:t>
            </w:r>
            <w:r>
              <w:rPr>
                <w:rFonts w:hint="eastAsia" w:ascii="仿宋_GB2312" w:hAnsi="仿宋_GB2312" w:eastAsia="仿宋_GB2312" w:cs="仿宋_GB2312"/>
                <w:color w:val="auto"/>
                <w:kern w:val="0"/>
                <w:sz w:val="24"/>
                <w:szCs w:val="24"/>
                <w:lang w:bidi="ar"/>
              </w:rPr>
              <w:t>年</w:t>
            </w:r>
            <w:r>
              <w:rPr>
                <w:rFonts w:hint="eastAsia" w:ascii="CESI宋体-GB2312" w:hAnsi="CESI宋体-GB2312" w:eastAsia="CESI宋体-GB2312" w:cs="CESI宋体-GB2312"/>
                <w:color w:val="auto"/>
                <w:kern w:val="0"/>
                <w:sz w:val="24"/>
                <w:szCs w:val="24"/>
                <w:lang w:bidi="ar"/>
              </w:rPr>
              <w:t>12</w:t>
            </w:r>
            <w:r>
              <w:rPr>
                <w:rFonts w:hint="eastAsia" w:ascii="仿宋_GB2312" w:hAnsi="仿宋_GB2312" w:eastAsia="仿宋_GB2312" w:cs="仿宋_GB2312"/>
                <w:color w:val="auto"/>
                <w:kern w:val="0"/>
                <w:sz w:val="24"/>
                <w:szCs w:val="24"/>
                <w:lang w:bidi="ar"/>
              </w:rPr>
              <w:t>月</w:t>
            </w:r>
            <w:r>
              <w:rPr>
                <w:rFonts w:hint="eastAsia" w:ascii="CESI宋体-GB2312" w:hAnsi="CESI宋体-GB2312" w:eastAsia="CESI宋体-GB2312" w:cs="CESI宋体-GB2312"/>
                <w:color w:val="auto"/>
                <w:kern w:val="0"/>
                <w:sz w:val="24"/>
                <w:szCs w:val="24"/>
                <w:lang w:bidi="ar"/>
              </w:rPr>
              <w:t>31</w:t>
            </w:r>
            <w:r>
              <w:rPr>
                <w:rFonts w:hint="eastAsia" w:ascii="仿宋_GB2312" w:hAnsi="仿宋_GB2312" w:eastAsia="仿宋_GB2312" w:cs="仿宋_GB2312"/>
                <w:color w:val="auto"/>
                <w:kern w:val="0"/>
                <w:sz w:val="24"/>
                <w:szCs w:val="24"/>
                <w:lang w:bidi="ar"/>
              </w:rPr>
              <w:t>日</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0"/>
                <w:sz w:val="24"/>
                <w:szCs w:val="24"/>
                <w:lang w:eastAsia="zh-CN" w:bidi="ar"/>
              </w:rPr>
              <w:t>增值税</w:t>
            </w:r>
            <w:r>
              <w:rPr>
                <w:rFonts w:hint="default" w:ascii="Times New Roman" w:hAnsi="Times New Roman" w:eastAsia="仿宋_GB2312" w:cs="Times New Roman"/>
                <w:color w:val="auto"/>
                <w:kern w:val="0"/>
                <w:sz w:val="24"/>
                <w:szCs w:val="24"/>
                <w:lang w:bidi="ar"/>
              </w:rPr>
              <w:t>小规模纳税人、小型微利企业</w:t>
            </w:r>
            <w:r>
              <w:rPr>
                <w:rFonts w:hint="eastAsia"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个体工商户</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税费</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eastAsia" w:ascii="Times New Roman" w:hAnsi="Times New Roman" w:eastAsia="仿宋_GB2312" w:cs="Times New Roman"/>
                <w:color w:val="auto"/>
                <w:kern w:val="0"/>
                <w:sz w:val="24"/>
                <w:szCs w:val="24"/>
                <w:lang w:eastAsia="zh-CN" w:bidi="ar"/>
              </w:rPr>
              <w:t>市</w:t>
            </w:r>
            <w:r>
              <w:rPr>
                <w:rFonts w:hint="default" w:ascii="Times New Roman" w:hAnsi="Times New Roman" w:eastAsia="仿宋_GB2312" w:cs="Times New Roman"/>
                <w:color w:val="auto"/>
                <w:kern w:val="0"/>
                <w:sz w:val="24"/>
                <w:szCs w:val="24"/>
                <w:lang w:bidi="ar"/>
              </w:rPr>
              <w:t>税</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务局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w:t>
            </w:r>
            <w:r>
              <w:rPr>
                <w:rFonts w:hint="eastAsia" w:ascii="Times New Roman" w:hAnsi="Times New Roman" w:eastAsia="仿宋_GB2312" w:cs="Times New Roman"/>
                <w:color w:val="auto"/>
                <w:kern w:val="0"/>
                <w:sz w:val="24"/>
                <w:szCs w:val="24"/>
                <w:lang w:eastAsia="zh-CN" w:bidi="ar"/>
              </w:rPr>
              <w:t>河南省人民政府关于印发河南省贯彻落实稳住经济一揽子政策措施实施方案的通知</w:t>
            </w:r>
            <w:r>
              <w:rPr>
                <w:rFonts w:hint="default" w:ascii="Times New Roman" w:hAnsi="Times New Roman" w:eastAsia="仿宋_GB2312" w:cs="Times New Roman"/>
                <w:color w:val="auto"/>
                <w:kern w:val="0"/>
                <w:sz w:val="24"/>
                <w:szCs w:val="24"/>
                <w:lang w:bidi="ar"/>
              </w:rPr>
              <w:t>》</w:t>
            </w:r>
            <w:r>
              <w:rPr>
                <w:rFonts w:hint="eastAsia" w:ascii="Times New Roman" w:hAnsi="Times New Roman" w:eastAsia="仿宋_GB2312" w:cs="Times New Roman"/>
                <w:color w:val="auto"/>
                <w:kern w:val="0"/>
                <w:sz w:val="24"/>
                <w:szCs w:val="24"/>
                <w:lang w:eastAsia="zh-CN" w:bidi="ar"/>
              </w:rPr>
              <w:t>（</w:t>
            </w:r>
            <w:r>
              <w:rPr>
                <w:rFonts w:hint="default" w:ascii="Times New Roman" w:hAnsi="Times New Roman" w:eastAsia="仿宋_GB2312" w:cs="Times New Roman"/>
                <w:color w:val="auto"/>
                <w:kern w:val="0"/>
                <w:sz w:val="24"/>
                <w:szCs w:val="24"/>
                <w:lang w:bidi="ar"/>
              </w:rPr>
              <w:t>豫</w:t>
            </w:r>
            <w:r>
              <w:rPr>
                <w:rFonts w:hint="eastAsia" w:ascii="Times New Roman" w:hAnsi="Times New Roman" w:eastAsia="仿宋_GB2312" w:cs="Times New Roman"/>
                <w:color w:val="auto"/>
                <w:kern w:val="0"/>
                <w:sz w:val="24"/>
                <w:szCs w:val="24"/>
                <w:lang w:eastAsia="zh-CN" w:bidi="ar"/>
              </w:rPr>
              <w:t>政</w:t>
            </w:r>
            <w:r>
              <w:rPr>
                <w:rFonts w:hint="eastAsia" w:ascii="CESI宋体-GB2312" w:hAnsi="CESI宋体-GB2312" w:eastAsia="CESI宋体-GB2312" w:cs="CESI宋体-GB2312"/>
                <w:color w:val="auto"/>
                <w:kern w:val="0"/>
                <w:sz w:val="24"/>
                <w:szCs w:val="24"/>
                <w:lang w:bidi="ar"/>
              </w:rPr>
              <w:t>〔202</w:t>
            </w:r>
            <w:r>
              <w:rPr>
                <w:rFonts w:hint="eastAsia" w:ascii="CESI宋体-GB2312" w:hAnsi="CESI宋体-GB2312" w:eastAsia="CESI宋体-GB2312" w:cs="CESI宋体-GB2312"/>
                <w:color w:val="auto"/>
                <w:kern w:val="0"/>
                <w:sz w:val="24"/>
                <w:szCs w:val="24"/>
                <w:lang w:val="en-US" w:eastAsia="zh-CN" w:bidi="ar"/>
              </w:rPr>
              <w:t>2</w:t>
            </w:r>
            <w:r>
              <w:rPr>
                <w:rFonts w:hint="eastAsia" w:ascii="CESI宋体-GB2312" w:hAnsi="CESI宋体-GB2312" w:eastAsia="CESI宋体-GB2312" w:cs="CESI宋体-GB2312"/>
                <w:color w:val="auto"/>
                <w:kern w:val="0"/>
                <w:sz w:val="24"/>
                <w:szCs w:val="24"/>
                <w:lang w:bidi="ar"/>
              </w:rPr>
              <w:t>〕</w:t>
            </w:r>
            <w:r>
              <w:rPr>
                <w:rFonts w:hint="eastAsia" w:ascii="CESI宋体-GB2312" w:hAnsi="CESI宋体-GB2312" w:eastAsia="CESI宋体-GB2312" w:cs="CESI宋体-GB2312"/>
                <w:color w:val="auto"/>
                <w:kern w:val="0"/>
                <w:sz w:val="24"/>
                <w:szCs w:val="24"/>
                <w:lang w:val="en-US" w:eastAsia="zh-CN" w:bidi="ar"/>
              </w:rPr>
              <w:t>19</w:t>
            </w:r>
            <w:r>
              <w:rPr>
                <w:rFonts w:hint="default" w:ascii="Times New Roman" w:hAnsi="Times New Roman" w:eastAsia="仿宋_GB2312" w:cs="Times New Roman"/>
                <w:color w:val="auto"/>
                <w:kern w:val="0"/>
                <w:sz w:val="24"/>
                <w:szCs w:val="24"/>
                <w:lang w:bidi="ar"/>
              </w:rPr>
              <w:t>号</w:t>
            </w:r>
            <w:r>
              <w:rPr>
                <w:rFonts w:hint="eastAsia" w:ascii="Times New Roman" w:hAnsi="Times New Roman" w:eastAsia="仿宋_GB2312" w:cs="Times New Roman"/>
                <w:color w:val="auto"/>
                <w:kern w:val="0"/>
                <w:sz w:val="24"/>
                <w:szCs w:val="24"/>
                <w:lang w:eastAsia="zh-CN" w:bidi="ar"/>
              </w:rPr>
              <w:t>）</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CESI宋体-GB2312" w:hAnsi="CESI宋体-GB2312" w:eastAsia="CESI宋体-GB2312" w:cs="CESI宋体-GB2312"/>
                <w:color w:val="auto"/>
                <w:kern w:val="0"/>
                <w:sz w:val="24"/>
                <w:szCs w:val="24"/>
                <w:lang w:val="en-US" w:eastAsia="zh-CN" w:bidi="ar"/>
              </w:rPr>
            </w:pPr>
            <w:r>
              <w:rPr>
                <w:rFonts w:hint="eastAsia" w:ascii="CESI宋体-GB2312" w:hAnsi="CESI宋体-GB2312" w:eastAsia="CESI宋体-GB2312" w:cs="CESI宋体-GB2312"/>
                <w:color w:val="auto"/>
                <w:kern w:val="0"/>
                <w:sz w:val="24"/>
                <w:szCs w:val="24"/>
                <w:lang w:bidi="ar"/>
              </w:rPr>
              <w:t>0391-</w:t>
            </w:r>
            <w:r>
              <w:rPr>
                <w:rFonts w:hint="eastAsia" w:ascii="CESI宋体-GB2312" w:hAnsi="CESI宋体-GB2312" w:eastAsia="CESI宋体-GB2312" w:cs="CESI宋体-GB2312"/>
                <w:color w:val="auto"/>
                <w:kern w:val="0"/>
                <w:sz w:val="24"/>
                <w:szCs w:val="24"/>
                <w:lang w:val="en-US" w:eastAsia="zh-CN" w:bidi="ar"/>
              </w:rPr>
              <w:t>5669016</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eastAsia" w:ascii="CESI宋体-GB2312" w:hAnsi="CESI宋体-GB2312" w:eastAsia="CESI宋体-GB2312" w:cs="CESI宋体-GB2312"/>
                <w:color w:val="auto"/>
                <w:kern w:val="0"/>
                <w:sz w:val="24"/>
                <w:szCs w:val="24"/>
                <w:lang w:bidi="ar"/>
              </w:rPr>
              <w:t>0391-</w:t>
            </w:r>
            <w:r>
              <w:rPr>
                <w:rFonts w:hint="eastAsia" w:ascii="CESI宋体-GB2312" w:hAnsi="CESI宋体-GB2312" w:eastAsia="CESI宋体-GB2312" w:cs="CESI宋体-GB2312"/>
                <w:color w:val="auto"/>
                <w:kern w:val="0"/>
                <w:sz w:val="24"/>
                <w:szCs w:val="24"/>
                <w:lang w:val="en-US" w:eastAsia="zh-CN" w:bidi="ar"/>
              </w:rPr>
              <w:t>5669319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5"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rPr>
            </w:pPr>
            <w:r>
              <w:rPr>
                <w:rFonts w:hint="eastAsia" w:ascii="CESI宋体-GB2312" w:hAnsi="CESI宋体-GB2312" w:eastAsia="CESI宋体-GB2312" w:cs="CESI宋体-GB2312"/>
                <w:color w:val="auto"/>
                <w:kern w:val="21"/>
                <w:sz w:val="24"/>
                <w:szCs w:val="24"/>
                <w:lang w:bidi="ar"/>
              </w:rPr>
              <w:t>2</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对</w:t>
            </w:r>
            <w:r>
              <w:rPr>
                <w:rFonts w:hint="eastAsia" w:ascii="CESI宋体-GB2312" w:hAnsi="CESI宋体-GB2312" w:eastAsia="CESI宋体-GB2312" w:cs="CESI宋体-GB2312"/>
                <w:color w:val="auto"/>
                <w:kern w:val="0"/>
                <w:sz w:val="24"/>
                <w:szCs w:val="24"/>
                <w:lang w:bidi="ar"/>
              </w:rPr>
              <w:t>2023</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日至</w:t>
            </w:r>
            <w:r>
              <w:rPr>
                <w:rFonts w:hint="eastAsia" w:ascii="CESI宋体-GB2312" w:hAnsi="CESI宋体-GB2312" w:eastAsia="CESI宋体-GB2312" w:cs="CESI宋体-GB2312"/>
                <w:color w:val="auto"/>
                <w:kern w:val="0"/>
                <w:sz w:val="24"/>
                <w:szCs w:val="24"/>
                <w:lang w:bidi="ar"/>
              </w:rPr>
              <w:t>2023</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12</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31</w:t>
            </w:r>
            <w:r>
              <w:rPr>
                <w:rFonts w:hint="default" w:ascii="Times New Roman" w:hAnsi="Times New Roman" w:eastAsia="仿宋_GB2312" w:cs="Times New Roman"/>
                <w:color w:val="auto"/>
                <w:kern w:val="0"/>
                <w:sz w:val="24"/>
                <w:szCs w:val="24"/>
                <w:lang w:bidi="ar"/>
              </w:rPr>
              <w:t>日期间购置的新能源汽车，免征车辆购置税。</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eastAsia" w:ascii="CESI宋体-GB2312" w:hAnsi="CESI宋体-GB2312" w:eastAsia="CESI宋体-GB2312" w:cs="CESI宋体-GB2312"/>
                <w:color w:val="auto"/>
                <w:kern w:val="0"/>
                <w:sz w:val="24"/>
                <w:szCs w:val="24"/>
                <w:lang w:bidi="ar"/>
              </w:rPr>
              <w:t>2023</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日</w:t>
            </w:r>
            <w:r>
              <w:rPr>
                <w:rFonts w:hint="eastAsia" w:ascii="Times New Roman" w:hAnsi="Times New Roman" w:eastAsia="仿宋_GB2312" w:cs="Times New Roman"/>
                <w:color w:val="auto"/>
                <w:kern w:val="0"/>
                <w:sz w:val="24"/>
                <w:szCs w:val="24"/>
                <w:lang w:eastAsia="zh-CN" w:bidi="ar"/>
              </w:rPr>
              <w:t>—</w:t>
            </w:r>
            <w:r>
              <w:rPr>
                <w:rFonts w:hint="eastAsia" w:ascii="CESI宋体-GB2312" w:hAnsi="CESI宋体-GB2312" w:eastAsia="CESI宋体-GB2312" w:cs="CESI宋体-GB2312"/>
                <w:color w:val="auto"/>
                <w:kern w:val="0"/>
                <w:sz w:val="24"/>
                <w:szCs w:val="24"/>
                <w:lang w:bidi="ar"/>
              </w:rPr>
              <w:t>2023</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12</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31</w:t>
            </w:r>
            <w:r>
              <w:rPr>
                <w:rFonts w:hint="default" w:ascii="Times New Roman" w:hAnsi="Times New Roman" w:eastAsia="仿宋_GB2312" w:cs="Times New Roman"/>
                <w:color w:val="auto"/>
                <w:kern w:val="0"/>
                <w:sz w:val="24"/>
                <w:szCs w:val="24"/>
                <w:lang w:bidi="ar"/>
              </w:rPr>
              <w:t>日</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符合条件的购车人</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税费</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eastAsia" w:ascii="Times New Roman" w:hAnsi="Times New Roman" w:eastAsia="仿宋_GB2312" w:cs="Times New Roman"/>
                <w:color w:val="auto"/>
                <w:kern w:val="0"/>
                <w:sz w:val="24"/>
                <w:szCs w:val="24"/>
                <w:lang w:eastAsia="zh-CN" w:bidi="ar"/>
              </w:rPr>
              <w:t>市</w:t>
            </w:r>
            <w:r>
              <w:rPr>
                <w:rFonts w:hint="default" w:ascii="Times New Roman" w:hAnsi="Times New Roman" w:eastAsia="仿宋_GB2312" w:cs="Times New Roman"/>
                <w:color w:val="auto"/>
                <w:kern w:val="0"/>
                <w:sz w:val="24"/>
                <w:szCs w:val="24"/>
                <w:lang w:bidi="ar"/>
              </w:rPr>
              <w:t>税</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务局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eastAsia"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《财政部税务总局工业和信息化部关于延续新能源汽车免征车辆购置税政策的公告》</w:t>
            </w:r>
            <w:r>
              <w:rPr>
                <w:rFonts w:hint="eastAsia" w:ascii="Times New Roman" w:hAnsi="Times New Roman" w:eastAsia="仿宋_GB2312" w:cs="Times New Roman"/>
                <w:color w:val="auto"/>
                <w:kern w:val="0"/>
                <w:sz w:val="24"/>
                <w:szCs w:val="24"/>
                <w:lang w:eastAsia="zh-CN" w:bidi="ar"/>
              </w:rPr>
              <w:t>（财政部税务总局工业和信息化部公告</w:t>
            </w:r>
            <w:r>
              <w:rPr>
                <w:rFonts w:hint="eastAsia" w:ascii="CESI宋体-GB2312" w:hAnsi="CESI宋体-GB2312" w:eastAsia="CESI宋体-GB2312" w:cs="CESI宋体-GB2312"/>
                <w:color w:val="auto"/>
                <w:kern w:val="0"/>
                <w:sz w:val="24"/>
                <w:szCs w:val="24"/>
                <w:lang w:eastAsia="zh-CN" w:bidi="ar"/>
              </w:rPr>
              <w:t>2022</w:t>
            </w:r>
            <w:r>
              <w:rPr>
                <w:rFonts w:hint="eastAsia" w:ascii="Times New Roman" w:hAnsi="Times New Roman" w:eastAsia="仿宋_GB2312" w:cs="Times New Roman"/>
                <w:color w:val="auto"/>
                <w:kern w:val="0"/>
                <w:sz w:val="24"/>
                <w:szCs w:val="24"/>
                <w:lang w:eastAsia="zh-CN" w:bidi="ar"/>
              </w:rPr>
              <w:t>年第</w:t>
            </w:r>
            <w:r>
              <w:rPr>
                <w:rFonts w:hint="eastAsia" w:ascii="CESI宋体-GB2312" w:hAnsi="CESI宋体-GB2312" w:eastAsia="CESI宋体-GB2312" w:cs="CESI宋体-GB2312"/>
                <w:color w:val="auto"/>
                <w:kern w:val="0"/>
                <w:sz w:val="24"/>
                <w:szCs w:val="24"/>
                <w:lang w:eastAsia="zh-CN" w:bidi="ar"/>
              </w:rPr>
              <w:t>27</w:t>
            </w:r>
            <w:r>
              <w:rPr>
                <w:rFonts w:hint="eastAsia" w:ascii="Times New Roman" w:hAnsi="Times New Roman" w:eastAsia="仿宋_GB2312" w:cs="Times New Roman"/>
                <w:color w:val="auto"/>
                <w:kern w:val="0"/>
                <w:sz w:val="24"/>
                <w:szCs w:val="24"/>
                <w:lang w:eastAsia="zh-CN" w:bidi="ar"/>
              </w:rPr>
              <w:t>号）</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CESI宋体-GB2312" w:hAnsi="CESI宋体-GB2312" w:eastAsia="CESI宋体-GB2312" w:cs="CESI宋体-GB2312"/>
                <w:color w:val="auto"/>
                <w:kern w:val="0"/>
                <w:sz w:val="24"/>
                <w:szCs w:val="24"/>
                <w:lang w:bidi="ar"/>
              </w:rPr>
              <w:t>039</w:t>
            </w:r>
            <w:r>
              <w:rPr>
                <w:rFonts w:hint="default" w:ascii="CESI宋体-GB2312" w:hAnsi="CESI宋体-GB2312" w:eastAsia="CESI宋体-GB2312" w:cs="CESI宋体-GB2312"/>
                <w:color w:val="auto"/>
                <w:kern w:val="0"/>
                <w:sz w:val="24"/>
                <w:szCs w:val="24"/>
                <w:lang w:val="en-US" w:eastAsia="zh-CN" w:bidi="ar"/>
              </w:rPr>
              <w:t>1-</w:t>
            </w:r>
            <w:r>
              <w:rPr>
                <w:rFonts w:hint="eastAsia" w:ascii="CESI宋体-GB2312" w:hAnsi="CESI宋体-GB2312" w:eastAsia="CESI宋体-GB2312" w:cs="CESI宋体-GB2312"/>
                <w:color w:val="auto"/>
                <w:kern w:val="0"/>
                <w:sz w:val="24"/>
                <w:szCs w:val="24"/>
                <w:lang w:val="en-US" w:eastAsia="zh-CN" w:bidi="ar"/>
              </w:rPr>
              <w:t>5669019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6"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lang w:bidi="ar"/>
              </w:rPr>
            </w:pPr>
            <w:r>
              <w:rPr>
                <w:rFonts w:hint="eastAsia" w:ascii="CESI宋体-GB2312" w:hAnsi="CESI宋体-GB2312" w:eastAsia="CESI宋体-GB2312" w:cs="CESI宋体-GB2312"/>
                <w:color w:val="auto"/>
                <w:kern w:val="21"/>
                <w:sz w:val="24"/>
                <w:szCs w:val="24"/>
                <w:lang w:bidi="ar"/>
              </w:rPr>
              <w:t>3</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扩大汽车后市场消费，</w:t>
            </w:r>
            <w:r>
              <w:rPr>
                <w:rFonts w:hint="eastAsia" w:ascii="CESI宋体-GB2312" w:hAnsi="CESI宋体-GB2312" w:eastAsia="CESI宋体-GB2312" w:cs="CESI宋体-GB2312"/>
                <w:color w:val="auto"/>
                <w:kern w:val="0"/>
                <w:sz w:val="24"/>
                <w:szCs w:val="24"/>
                <w:lang w:bidi="ar"/>
              </w:rPr>
              <w:t>2020</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5</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日至</w:t>
            </w:r>
            <w:r>
              <w:rPr>
                <w:rFonts w:hint="eastAsia" w:ascii="CESI宋体-GB2312" w:hAnsi="CESI宋体-GB2312" w:eastAsia="CESI宋体-GB2312" w:cs="CESI宋体-GB2312"/>
                <w:color w:val="auto"/>
                <w:kern w:val="0"/>
                <w:sz w:val="24"/>
                <w:szCs w:val="24"/>
                <w:lang w:bidi="ar"/>
              </w:rPr>
              <w:t>2023</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12</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31</w:t>
            </w:r>
            <w:r>
              <w:rPr>
                <w:rFonts w:hint="default" w:ascii="Times New Roman" w:hAnsi="Times New Roman" w:eastAsia="仿宋_GB2312" w:cs="Times New Roman"/>
                <w:color w:val="auto"/>
                <w:kern w:val="0"/>
                <w:sz w:val="24"/>
                <w:szCs w:val="24"/>
                <w:lang w:bidi="ar"/>
              </w:rPr>
              <w:t>日，</w:t>
            </w:r>
            <w:r>
              <w:rPr>
                <w:rFonts w:hint="eastAsia" w:ascii="Times New Roman" w:hAnsi="Times New Roman" w:eastAsia="仿宋_GB2312" w:cs="Times New Roman"/>
                <w:color w:val="auto"/>
                <w:kern w:val="0"/>
                <w:sz w:val="24"/>
                <w:szCs w:val="24"/>
                <w:lang w:eastAsia="zh-CN" w:bidi="ar"/>
              </w:rPr>
              <w:t>对</w:t>
            </w:r>
            <w:r>
              <w:rPr>
                <w:rFonts w:hint="default" w:ascii="Times New Roman" w:hAnsi="Times New Roman" w:eastAsia="仿宋_GB2312" w:cs="Times New Roman"/>
                <w:color w:val="auto"/>
                <w:kern w:val="0"/>
                <w:sz w:val="24"/>
                <w:szCs w:val="24"/>
                <w:lang w:bidi="ar"/>
              </w:rPr>
              <w:t>从事二手车经销业务的纳税人销售其收购的二手车，减按</w:t>
            </w:r>
            <w:r>
              <w:rPr>
                <w:rFonts w:hint="eastAsia" w:ascii="CESI宋体-GB2312" w:hAnsi="CESI宋体-GB2312" w:eastAsia="CESI宋体-GB2312" w:cs="CESI宋体-GB2312"/>
                <w:color w:val="auto"/>
                <w:kern w:val="0"/>
                <w:sz w:val="24"/>
                <w:szCs w:val="24"/>
                <w:lang w:bidi="ar"/>
              </w:rPr>
              <w:t>0.5%</w:t>
            </w:r>
            <w:r>
              <w:rPr>
                <w:rFonts w:hint="default" w:ascii="Times New Roman" w:hAnsi="Times New Roman" w:eastAsia="仿宋_GB2312" w:cs="Times New Roman"/>
                <w:color w:val="auto"/>
                <w:kern w:val="0"/>
                <w:sz w:val="24"/>
                <w:szCs w:val="24"/>
                <w:lang w:bidi="ar"/>
              </w:rPr>
              <w:t>征收率征收增值税。</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0"/>
                <w:sz w:val="24"/>
                <w:szCs w:val="24"/>
                <w:lang w:bidi="ar"/>
              </w:rPr>
            </w:pPr>
            <w:r>
              <w:rPr>
                <w:rFonts w:hint="eastAsia" w:ascii="CESI宋体-GB2312" w:hAnsi="CESI宋体-GB2312" w:eastAsia="CESI宋体-GB2312" w:cs="CESI宋体-GB2312"/>
                <w:color w:val="auto"/>
                <w:kern w:val="0"/>
                <w:sz w:val="24"/>
                <w:szCs w:val="24"/>
                <w:lang w:bidi="ar"/>
              </w:rPr>
              <w:t>2020</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5</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日</w:t>
            </w:r>
            <w:r>
              <w:rPr>
                <w:rFonts w:hint="eastAsia" w:ascii="Times New Roman" w:hAnsi="Times New Roman" w:eastAsia="仿宋_GB2312" w:cs="Times New Roman"/>
                <w:color w:val="auto"/>
                <w:kern w:val="0"/>
                <w:sz w:val="24"/>
                <w:szCs w:val="24"/>
                <w:lang w:eastAsia="zh-CN" w:bidi="ar"/>
              </w:rPr>
              <w:t>—</w:t>
            </w:r>
            <w:r>
              <w:rPr>
                <w:rFonts w:hint="eastAsia" w:ascii="CESI宋体-GB2312" w:hAnsi="CESI宋体-GB2312" w:eastAsia="CESI宋体-GB2312" w:cs="CESI宋体-GB2312"/>
                <w:color w:val="auto"/>
                <w:kern w:val="0"/>
                <w:sz w:val="24"/>
                <w:szCs w:val="24"/>
                <w:lang w:bidi="ar"/>
              </w:rPr>
              <w:t>2023</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12</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31</w:t>
            </w:r>
            <w:r>
              <w:rPr>
                <w:rFonts w:hint="default" w:ascii="Times New Roman" w:hAnsi="Times New Roman" w:eastAsia="仿宋_GB2312" w:cs="Times New Roman"/>
                <w:color w:val="auto"/>
                <w:kern w:val="0"/>
                <w:sz w:val="24"/>
                <w:szCs w:val="24"/>
                <w:lang w:bidi="ar"/>
              </w:rPr>
              <w:t>日</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符合条件的</w:t>
            </w:r>
            <w:r>
              <w:rPr>
                <w:rFonts w:hint="eastAsia" w:ascii="Times New Roman" w:hAnsi="Times New Roman" w:eastAsia="仿宋_GB2312" w:cs="Times New Roman"/>
                <w:color w:val="auto"/>
                <w:kern w:val="0"/>
                <w:sz w:val="24"/>
                <w:szCs w:val="24"/>
                <w:lang w:eastAsia="zh-CN" w:bidi="ar"/>
              </w:rPr>
              <w:t>从事</w:t>
            </w:r>
            <w:r>
              <w:rPr>
                <w:rFonts w:hint="default" w:ascii="Times New Roman" w:hAnsi="Times New Roman" w:eastAsia="仿宋_GB2312" w:cs="Times New Roman"/>
                <w:color w:val="auto"/>
                <w:kern w:val="0"/>
                <w:sz w:val="24"/>
                <w:szCs w:val="24"/>
                <w:lang w:bidi="ar"/>
              </w:rPr>
              <w:t>二手车经销业务的纳税人</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税费</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eastAsia" w:ascii="Times New Roman" w:hAnsi="Times New Roman" w:eastAsia="仿宋_GB2312" w:cs="Times New Roman"/>
                <w:color w:val="auto"/>
                <w:kern w:val="0"/>
                <w:sz w:val="24"/>
                <w:szCs w:val="24"/>
                <w:lang w:eastAsia="zh-CN" w:bidi="ar"/>
              </w:rPr>
              <w:t>市</w:t>
            </w:r>
            <w:r>
              <w:rPr>
                <w:rFonts w:hint="default" w:ascii="Times New Roman" w:hAnsi="Times New Roman" w:eastAsia="仿宋_GB2312" w:cs="Times New Roman"/>
                <w:color w:val="auto"/>
                <w:kern w:val="0"/>
                <w:sz w:val="24"/>
                <w:szCs w:val="24"/>
                <w:lang w:bidi="ar"/>
              </w:rPr>
              <w:t>税</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务局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《国家税务总局关于明确二手车经销等若干增值税征管问题的公告》（国家税务总局公告</w:t>
            </w:r>
            <w:r>
              <w:rPr>
                <w:rFonts w:hint="eastAsia" w:ascii="CESI宋体-GB2312" w:hAnsi="CESI宋体-GB2312" w:eastAsia="CESI宋体-GB2312" w:cs="CESI宋体-GB2312"/>
                <w:color w:val="auto"/>
                <w:kern w:val="0"/>
                <w:sz w:val="24"/>
                <w:szCs w:val="24"/>
                <w:lang w:bidi="ar"/>
              </w:rPr>
              <w:t>2020</w:t>
            </w:r>
            <w:r>
              <w:rPr>
                <w:rFonts w:hint="default" w:ascii="Times New Roman" w:hAnsi="Times New Roman" w:eastAsia="仿宋_GB2312" w:cs="Times New Roman"/>
                <w:color w:val="auto"/>
                <w:kern w:val="0"/>
                <w:sz w:val="24"/>
                <w:szCs w:val="24"/>
                <w:lang w:bidi="ar"/>
              </w:rPr>
              <w:t>年第</w:t>
            </w:r>
            <w:r>
              <w:rPr>
                <w:rFonts w:hint="eastAsia" w:ascii="CESI宋体-GB2312" w:hAnsi="CESI宋体-GB2312" w:eastAsia="CESI宋体-GB2312" w:cs="CESI宋体-GB2312"/>
                <w:color w:val="auto"/>
                <w:kern w:val="0"/>
                <w:sz w:val="24"/>
                <w:szCs w:val="24"/>
                <w:lang w:bidi="ar"/>
              </w:rPr>
              <w:t>9</w:t>
            </w:r>
            <w:r>
              <w:rPr>
                <w:rFonts w:hint="default" w:ascii="Times New Roman" w:hAnsi="Times New Roman" w:eastAsia="仿宋_GB2312" w:cs="Times New Roman"/>
                <w:color w:val="auto"/>
                <w:kern w:val="0"/>
                <w:sz w:val="24"/>
                <w:szCs w:val="24"/>
                <w:lang w:bidi="ar"/>
              </w:rPr>
              <w:t>号）</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CESI宋体-GB2312" w:hAnsi="CESI宋体-GB2312" w:eastAsia="CESI宋体-GB2312" w:cs="CESI宋体-GB2312"/>
                <w:color w:val="auto"/>
                <w:kern w:val="0"/>
                <w:sz w:val="24"/>
                <w:szCs w:val="24"/>
                <w:lang w:bidi="ar"/>
              </w:rPr>
            </w:pPr>
            <w:r>
              <w:rPr>
                <w:rFonts w:hint="default" w:ascii="CESI宋体-GB2312" w:hAnsi="CESI宋体-GB2312" w:eastAsia="CESI宋体-GB2312" w:cs="CESI宋体-GB2312"/>
                <w:color w:val="auto"/>
                <w:kern w:val="0"/>
                <w:sz w:val="24"/>
                <w:szCs w:val="24"/>
                <w:lang w:val="en-US" w:eastAsia="zh-CN" w:bidi="ar"/>
              </w:rPr>
              <w:t>12366</w:t>
            </w:r>
            <w:r>
              <w:rPr>
                <w:rFonts w:hint="default" w:ascii="Times New Roman" w:hAnsi="Times New Roman" w:eastAsia="仿宋_GB2312" w:cs="Times New Roman"/>
                <w:color w:val="auto"/>
                <w:kern w:val="0"/>
                <w:sz w:val="24"/>
                <w:szCs w:val="24"/>
                <w:lang w:bidi="ar"/>
              </w:rPr>
              <w:t>纳税服务热线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16"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lang w:bidi="ar"/>
              </w:rPr>
            </w:pPr>
            <w:r>
              <w:rPr>
                <w:rFonts w:hint="eastAsia" w:ascii="CESI宋体-GB2312" w:hAnsi="CESI宋体-GB2312" w:eastAsia="CESI宋体-GB2312" w:cs="CESI宋体-GB2312"/>
                <w:color w:val="auto"/>
                <w:kern w:val="21"/>
                <w:sz w:val="24"/>
                <w:szCs w:val="24"/>
                <w:lang w:bidi="ar"/>
              </w:rPr>
              <w:t>4</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对小型微利企业年应纳税所得额超过</w:t>
            </w:r>
            <w:r>
              <w:rPr>
                <w:rFonts w:hint="eastAsia" w:ascii="CESI宋体-GB2312" w:hAnsi="CESI宋体-GB2312" w:eastAsia="CESI宋体-GB2312" w:cs="CESI宋体-GB2312"/>
                <w:color w:val="auto"/>
                <w:kern w:val="0"/>
                <w:sz w:val="24"/>
                <w:szCs w:val="24"/>
                <w:lang w:bidi="ar"/>
              </w:rPr>
              <w:t>100</w:t>
            </w:r>
            <w:r>
              <w:rPr>
                <w:rFonts w:hint="default" w:ascii="Times New Roman" w:hAnsi="Times New Roman" w:eastAsia="仿宋_GB2312" w:cs="Times New Roman"/>
                <w:color w:val="auto"/>
                <w:kern w:val="0"/>
                <w:sz w:val="24"/>
                <w:szCs w:val="24"/>
                <w:lang w:bidi="ar"/>
              </w:rPr>
              <w:t>万元但不超过</w:t>
            </w:r>
            <w:r>
              <w:rPr>
                <w:rFonts w:hint="eastAsia" w:ascii="CESI宋体-GB2312" w:hAnsi="CESI宋体-GB2312" w:eastAsia="CESI宋体-GB2312" w:cs="CESI宋体-GB2312"/>
                <w:color w:val="auto"/>
                <w:kern w:val="0"/>
                <w:sz w:val="24"/>
                <w:szCs w:val="24"/>
                <w:lang w:bidi="ar"/>
              </w:rPr>
              <w:t>300</w:t>
            </w:r>
            <w:r>
              <w:rPr>
                <w:rFonts w:hint="default" w:ascii="Times New Roman" w:hAnsi="Times New Roman" w:eastAsia="仿宋_GB2312" w:cs="Times New Roman"/>
                <w:color w:val="auto"/>
                <w:kern w:val="0"/>
                <w:sz w:val="24"/>
                <w:szCs w:val="24"/>
                <w:lang w:bidi="ar"/>
              </w:rPr>
              <w:t>万元的部分，减按</w:t>
            </w:r>
            <w:r>
              <w:rPr>
                <w:rFonts w:hint="eastAsia" w:ascii="CESI宋体-GB2312" w:hAnsi="CESI宋体-GB2312" w:eastAsia="CESI宋体-GB2312" w:cs="CESI宋体-GB2312"/>
                <w:color w:val="auto"/>
                <w:kern w:val="0"/>
                <w:sz w:val="24"/>
                <w:szCs w:val="24"/>
                <w:lang w:bidi="ar"/>
              </w:rPr>
              <w:t>25%</w:t>
            </w:r>
            <w:r>
              <w:rPr>
                <w:rFonts w:hint="default" w:ascii="Times New Roman" w:hAnsi="Times New Roman" w:eastAsia="仿宋_GB2312" w:cs="Times New Roman"/>
                <w:color w:val="auto"/>
                <w:kern w:val="0"/>
                <w:sz w:val="24"/>
                <w:szCs w:val="24"/>
                <w:lang w:bidi="ar"/>
              </w:rPr>
              <w:t>计入应纳税所得额，按</w:t>
            </w:r>
            <w:r>
              <w:rPr>
                <w:rFonts w:hint="eastAsia" w:ascii="CESI宋体-GB2312" w:hAnsi="CESI宋体-GB2312" w:eastAsia="CESI宋体-GB2312" w:cs="CESI宋体-GB2312"/>
                <w:color w:val="auto"/>
                <w:kern w:val="0"/>
                <w:sz w:val="24"/>
                <w:szCs w:val="24"/>
                <w:lang w:bidi="ar"/>
              </w:rPr>
              <w:t>20%</w:t>
            </w:r>
            <w:r>
              <w:rPr>
                <w:rFonts w:hint="default" w:ascii="Times New Roman" w:hAnsi="Times New Roman" w:eastAsia="仿宋_GB2312" w:cs="Times New Roman"/>
                <w:color w:val="auto"/>
                <w:kern w:val="0"/>
                <w:sz w:val="24"/>
                <w:szCs w:val="24"/>
                <w:lang w:bidi="ar"/>
              </w:rPr>
              <w:t>的税率缴纳企业所得税。</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0"/>
                <w:sz w:val="24"/>
                <w:szCs w:val="24"/>
                <w:lang w:bidi="ar"/>
              </w:rPr>
            </w:pPr>
            <w:r>
              <w:rPr>
                <w:rFonts w:hint="eastAsia" w:ascii="CESI宋体-GB2312" w:hAnsi="CESI宋体-GB2312" w:eastAsia="CESI宋体-GB2312" w:cs="CESI宋体-GB2312"/>
                <w:color w:val="auto"/>
                <w:kern w:val="0"/>
                <w:sz w:val="24"/>
                <w:szCs w:val="24"/>
                <w:lang w:bidi="ar"/>
              </w:rPr>
              <w:t>2022</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日</w:t>
            </w:r>
            <w:r>
              <w:rPr>
                <w:rFonts w:hint="eastAsia" w:ascii="Times New Roman" w:hAnsi="Times New Roman" w:eastAsia="仿宋_GB2312" w:cs="Times New Roman"/>
                <w:color w:val="auto"/>
                <w:kern w:val="0"/>
                <w:sz w:val="24"/>
                <w:szCs w:val="24"/>
                <w:lang w:eastAsia="zh-CN" w:bidi="ar"/>
              </w:rPr>
              <w:t>—</w:t>
            </w:r>
            <w:r>
              <w:rPr>
                <w:rFonts w:hint="eastAsia" w:ascii="CESI宋体-GB2312" w:hAnsi="CESI宋体-GB2312" w:eastAsia="CESI宋体-GB2312" w:cs="CESI宋体-GB2312"/>
                <w:color w:val="auto"/>
                <w:kern w:val="0"/>
                <w:sz w:val="24"/>
                <w:szCs w:val="24"/>
                <w:lang w:bidi="ar"/>
              </w:rPr>
              <w:t>2024</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12</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31</w:t>
            </w:r>
            <w:r>
              <w:rPr>
                <w:rFonts w:hint="default" w:ascii="Times New Roman" w:hAnsi="Times New Roman" w:eastAsia="仿宋_GB2312" w:cs="Times New Roman"/>
                <w:color w:val="auto"/>
                <w:kern w:val="0"/>
                <w:sz w:val="24"/>
                <w:szCs w:val="24"/>
                <w:lang w:bidi="ar"/>
              </w:rPr>
              <w:t>日</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符合条件的小型微利企业</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税费</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eastAsia" w:ascii="Times New Roman" w:hAnsi="Times New Roman" w:eastAsia="仿宋_GB2312" w:cs="Times New Roman"/>
                <w:color w:val="auto"/>
                <w:kern w:val="0"/>
                <w:sz w:val="24"/>
                <w:szCs w:val="24"/>
                <w:lang w:eastAsia="zh-CN" w:bidi="ar"/>
              </w:rPr>
              <w:t>市</w:t>
            </w:r>
            <w:r>
              <w:rPr>
                <w:rFonts w:hint="default" w:ascii="Times New Roman" w:hAnsi="Times New Roman" w:eastAsia="仿宋_GB2312" w:cs="Times New Roman"/>
                <w:color w:val="auto"/>
                <w:kern w:val="0"/>
                <w:sz w:val="24"/>
                <w:szCs w:val="24"/>
                <w:lang w:bidi="ar"/>
              </w:rPr>
              <w:t>税</w:t>
            </w:r>
          </w:p>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务局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《财政部税务总局关于进一步实施小微企业所得税优惠政策的公告》（财政部税务总局公告</w:t>
            </w:r>
            <w:r>
              <w:rPr>
                <w:rFonts w:hint="eastAsia" w:ascii="CESI宋体-GB2312" w:hAnsi="CESI宋体-GB2312" w:eastAsia="CESI宋体-GB2312" w:cs="CESI宋体-GB2312"/>
                <w:color w:val="auto"/>
                <w:kern w:val="0"/>
                <w:sz w:val="24"/>
                <w:szCs w:val="24"/>
                <w:lang w:bidi="ar"/>
              </w:rPr>
              <w:t>2022</w:t>
            </w:r>
            <w:r>
              <w:rPr>
                <w:rFonts w:hint="default" w:ascii="Times New Roman" w:hAnsi="Times New Roman" w:eastAsia="仿宋_GB2312" w:cs="Times New Roman"/>
                <w:color w:val="auto"/>
                <w:kern w:val="0"/>
                <w:sz w:val="24"/>
                <w:szCs w:val="24"/>
                <w:lang w:bidi="ar"/>
              </w:rPr>
              <w:t>年第</w:t>
            </w:r>
            <w:r>
              <w:rPr>
                <w:rFonts w:hint="eastAsia" w:ascii="CESI宋体-GB2312" w:hAnsi="CESI宋体-GB2312" w:eastAsia="CESI宋体-GB2312" w:cs="CESI宋体-GB2312"/>
                <w:color w:val="auto"/>
                <w:kern w:val="0"/>
                <w:sz w:val="24"/>
                <w:szCs w:val="24"/>
                <w:lang w:bidi="ar"/>
              </w:rPr>
              <w:t>13</w:t>
            </w:r>
            <w:r>
              <w:rPr>
                <w:rFonts w:hint="default" w:ascii="Times New Roman" w:hAnsi="Times New Roman" w:eastAsia="仿宋_GB2312" w:cs="Times New Roman"/>
                <w:color w:val="auto"/>
                <w:kern w:val="0"/>
                <w:sz w:val="24"/>
                <w:szCs w:val="24"/>
                <w:lang w:bidi="ar"/>
              </w:rPr>
              <w:t>号）</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CESI宋体-GB2312" w:hAnsi="CESI宋体-GB2312" w:eastAsia="CESI宋体-GB2312" w:cs="CESI宋体-GB2312"/>
                <w:color w:val="auto"/>
                <w:kern w:val="0"/>
                <w:sz w:val="24"/>
                <w:szCs w:val="24"/>
                <w:lang w:val="en-US" w:eastAsia="zh-CN" w:bidi="ar"/>
              </w:rPr>
            </w:pPr>
            <w:r>
              <w:rPr>
                <w:rFonts w:hint="eastAsia" w:ascii="CESI宋体-GB2312" w:hAnsi="CESI宋体-GB2312" w:eastAsia="CESI宋体-GB2312" w:cs="CESI宋体-GB2312"/>
                <w:color w:val="auto"/>
                <w:kern w:val="0"/>
                <w:sz w:val="24"/>
                <w:szCs w:val="24"/>
                <w:lang w:bidi="ar"/>
              </w:rPr>
              <w:t>12366</w:t>
            </w:r>
            <w:r>
              <w:rPr>
                <w:rFonts w:hint="default" w:ascii="Times New Roman" w:hAnsi="Times New Roman" w:eastAsia="仿宋_GB2312" w:cs="Times New Roman"/>
                <w:color w:val="auto"/>
                <w:kern w:val="0"/>
                <w:sz w:val="24"/>
                <w:szCs w:val="24"/>
                <w:lang w:bidi="ar"/>
              </w:rPr>
              <w:t>纳税服务热线</w:t>
            </w:r>
          </w:p>
        </w:tc>
      </w:tr>
    </w:tbl>
    <w:tbl>
      <w:tblPr>
        <w:tblStyle w:val="13"/>
        <w:tblpPr w:leftFromText="180" w:rightFromText="180" w:vertAnchor="text" w:horzAnchor="page" w:tblpX="1084" w:tblpY="285"/>
        <w:tblOverlap w:val="never"/>
        <w:tblW w:w="14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2"/>
        <w:gridCol w:w="3233"/>
        <w:gridCol w:w="2114"/>
        <w:gridCol w:w="1556"/>
        <w:gridCol w:w="709"/>
        <w:gridCol w:w="810"/>
        <w:gridCol w:w="396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6" w:hRule="atLeast"/>
          <w:tblHeader/>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rPr>
            </w:pPr>
            <w:r>
              <w:rPr>
                <w:rFonts w:hint="eastAsia" w:ascii="黑体" w:hAnsi="黑体" w:eastAsia="黑体" w:cs="黑体"/>
                <w:color w:val="auto"/>
                <w:kern w:val="21"/>
                <w:sz w:val="24"/>
                <w:szCs w:val="24"/>
                <w:lang w:bidi="ar"/>
              </w:rPr>
              <w:t>序号</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lang w:eastAsia="zh-CN"/>
              </w:rPr>
            </w:pPr>
            <w:r>
              <w:rPr>
                <w:rFonts w:hint="eastAsia" w:ascii="黑体" w:hAnsi="黑体" w:eastAsia="黑体" w:cs="黑体"/>
                <w:color w:val="auto"/>
                <w:kern w:val="21"/>
                <w:sz w:val="24"/>
                <w:szCs w:val="24"/>
                <w:lang w:bidi="ar"/>
              </w:rPr>
              <w:t>政策</w:t>
            </w:r>
            <w:r>
              <w:rPr>
                <w:rFonts w:hint="eastAsia" w:ascii="黑体" w:hAnsi="黑体" w:eastAsia="黑体" w:cs="黑体"/>
                <w:color w:val="auto"/>
                <w:kern w:val="21"/>
                <w:sz w:val="24"/>
                <w:szCs w:val="24"/>
                <w:lang w:eastAsia="zh-CN" w:bidi="ar"/>
              </w:rPr>
              <w:t>内容</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rPr>
            </w:pPr>
            <w:r>
              <w:rPr>
                <w:rFonts w:hint="eastAsia" w:ascii="黑体" w:hAnsi="黑体" w:eastAsia="黑体" w:cs="黑体"/>
                <w:color w:val="auto"/>
                <w:kern w:val="21"/>
                <w:sz w:val="24"/>
                <w:szCs w:val="24"/>
                <w:lang w:eastAsia="zh-CN" w:bidi="ar"/>
              </w:rPr>
              <w:t>享受有效</w:t>
            </w:r>
            <w:r>
              <w:rPr>
                <w:rFonts w:hint="eastAsia" w:ascii="黑体" w:hAnsi="黑体" w:eastAsia="黑体" w:cs="黑体"/>
                <w:color w:val="auto"/>
                <w:kern w:val="21"/>
                <w:sz w:val="24"/>
                <w:szCs w:val="24"/>
                <w:lang w:bidi="ar"/>
              </w:rPr>
              <w:t>期</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rPr>
            </w:pPr>
            <w:r>
              <w:rPr>
                <w:rFonts w:hint="eastAsia" w:ascii="黑体" w:hAnsi="黑体" w:eastAsia="黑体" w:cs="黑体"/>
                <w:color w:val="auto"/>
                <w:kern w:val="21"/>
                <w:sz w:val="24"/>
                <w:szCs w:val="24"/>
                <w:lang w:bidi="ar"/>
              </w:rPr>
              <w:t>享受主体</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黑体" w:hAnsi="黑体" w:eastAsia="黑体" w:cs="黑体"/>
                <w:color w:val="auto"/>
                <w:kern w:val="21"/>
                <w:sz w:val="24"/>
                <w:szCs w:val="24"/>
                <w:lang w:val="en-US" w:bidi="ar"/>
              </w:rPr>
            </w:pPr>
            <w:r>
              <w:rPr>
                <w:rFonts w:hint="eastAsia" w:ascii="黑体" w:hAnsi="黑体" w:eastAsia="黑体" w:cs="黑体"/>
                <w:color w:val="auto"/>
                <w:kern w:val="21"/>
                <w:sz w:val="24"/>
                <w:szCs w:val="24"/>
                <w:lang w:bidi="ar"/>
              </w:rPr>
              <w:t>服务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color w:val="auto"/>
                <w:kern w:val="21"/>
                <w:sz w:val="24"/>
                <w:szCs w:val="24"/>
              </w:rPr>
            </w:pPr>
            <w:r>
              <w:rPr>
                <w:rStyle w:val="22"/>
                <w:rFonts w:hint="eastAsia" w:ascii="黑体" w:hAnsi="黑体" w:eastAsia="黑体" w:cs="黑体"/>
                <w:color w:val="auto"/>
                <w:kern w:val="21"/>
                <w:sz w:val="24"/>
                <w:szCs w:val="24"/>
                <w:lang w:bidi="ar"/>
              </w:rPr>
              <w:t>事项</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黑体" w:hAnsi="黑体" w:eastAsia="黑体" w:cs="黑体"/>
                <w:color w:val="auto"/>
                <w:kern w:val="21"/>
                <w:sz w:val="24"/>
                <w:szCs w:val="24"/>
                <w:lang w:val="en-US" w:bidi="ar"/>
              </w:rPr>
            </w:pPr>
            <w:r>
              <w:rPr>
                <w:rFonts w:hint="eastAsia" w:ascii="黑体" w:hAnsi="黑体" w:eastAsia="黑体" w:cs="黑体"/>
                <w:color w:val="auto"/>
                <w:kern w:val="21"/>
                <w:sz w:val="24"/>
                <w:szCs w:val="24"/>
                <w:lang w:bidi="ar"/>
              </w:rPr>
              <w:t>责任</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color w:val="auto"/>
                <w:kern w:val="21"/>
                <w:sz w:val="24"/>
                <w:szCs w:val="24"/>
              </w:rPr>
            </w:pPr>
            <w:r>
              <w:rPr>
                <w:rStyle w:val="22"/>
                <w:rFonts w:hint="eastAsia" w:ascii="黑体" w:hAnsi="黑体" w:eastAsia="黑体" w:cs="黑体"/>
                <w:color w:val="auto"/>
                <w:kern w:val="21"/>
                <w:sz w:val="24"/>
                <w:szCs w:val="24"/>
                <w:lang w:bidi="ar"/>
              </w:rPr>
              <w:t>单位</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lang w:eastAsia="zh-CN"/>
              </w:rPr>
            </w:pPr>
            <w:r>
              <w:rPr>
                <w:rFonts w:hint="eastAsia" w:ascii="黑体" w:hAnsi="黑体" w:eastAsia="黑体" w:cs="黑体"/>
                <w:color w:val="auto"/>
                <w:kern w:val="21"/>
                <w:sz w:val="24"/>
                <w:szCs w:val="24"/>
                <w:lang w:bidi="ar"/>
              </w:rPr>
              <w:t>政策</w:t>
            </w:r>
            <w:r>
              <w:rPr>
                <w:rFonts w:hint="eastAsia" w:ascii="黑体" w:hAnsi="黑体" w:eastAsia="黑体" w:cs="黑体"/>
                <w:color w:val="auto"/>
                <w:kern w:val="21"/>
                <w:sz w:val="24"/>
                <w:szCs w:val="24"/>
                <w:lang w:eastAsia="zh-CN" w:bidi="ar"/>
              </w:rPr>
              <w:t>依据</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1"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rPr>
            </w:pPr>
            <w:r>
              <w:rPr>
                <w:rFonts w:hint="eastAsia" w:ascii="CESI宋体-GB2312" w:hAnsi="CESI宋体-GB2312" w:eastAsia="CESI宋体-GB2312" w:cs="CESI宋体-GB2312"/>
                <w:color w:val="auto"/>
                <w:kern w:val="21"/>
                <w:sz w:val="24"/>
                <w:szCs w:val="24"/>
                <w:lang w:bidi="ar"/>
              </w:rPr>
              <w:t>5</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CESI宋体-GB2312" w:hAnsi="CESI宋体-GB2312" w:eastAsia="CESI宋体-GB2312" w:cs="CESI宋体-GB2312"/>
                <w:color w:val="auto"/>
                <w:kern w:val="0"/>
                <w:sz w:val="24"/>
                <w:szCs w:val="24"/>
                <w:lang w:bidi="ar"/>
              </w:rPr>
            </w:pPr>
            <w:r>
              <w:rPr>
                <w:rFonts w:hint="default" w:ascii="Times New Roman" w:hAnsi="Times New Roman" w:eastAsia="仿宋_GB2312" w:cs="Times New Roman"/>
                <w:color w:val="auto"/>
                <w:kern w:val="0"/>
                <w:sz w:val="24"/>
                <w:szCs w:val="24"/>
                <w:lang w:bidi="ar"/>
              </w:rPr>
              <w:t>对归属省级以下收入的文化事业建设费，按照缴纳义务人应缴费额的</w:t>
            </w:r>
            <w:r>
              <w:rPr>
                <w:rFonts w:hint="eastAsia" w:ascii="CESI宋体-GB2312" w:hAnsi="CESI宋体-GB2312" w:eastAsia="CESI宋体-GB2312" w:cs="CESI宋体-GB2312"/>
                <w:color w:val="auto"/>
                <w:kern w:val="0"/>
                <w:sz w:val="24"/>
                <w:szCs w:val="24"/>
                <w:lang w:bidi="ar"/>
              </w:rPr>
              <w:t>50％</w:t>
            </w:r>
            <w:r>
              <w:rPr>
                <w:rFonts w:hint="default" w:ascii="Times New Roman" w:hAnsi="Times New Roman" w:eastAsia="仿宋_GB2312" w:cs="Times New Roman"/>
                <w:color w:val="auto"/>
                <w:kern w:val="0"/>
                <w:sz w:val="24"/>
                <w:szCs w:val="24"/>
                <w:lang w:bidi="ar"/>
              </w:rPr>
              <w:t>减征。</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ESI宋体-GB2312" w:hAnsi="CESI宋体-GB2312" w:eastAsia="CESI宋体-GB2312" w:cs="CESI宋体-GB2312"/>
                <w:color w:val="auto"/>
                <w:kern w:val="0"/>
                <w:sz w:val="24"/>
                <w:szCs w:val="24"/>
                <w:lang w:bidi="ar"/>
              </w:rPr>
            </w:pPr>
            <w:r>
              <w:rPr>
                <w:rFonts w:hint="eastAsia" w:ascii="CESI宋体-GB2312" w:hAnsi="CESI宋体-GB2312" w:eastAsia="CESI宋体-GB2312" w:cs="CESI宋体-GB2312"/>
                <w:color w:val="auto"/>
                <w:kern w:val="0"/>
                <w:sz w:val="24"/>
                <w:szCs w:val="24"/>
                <w:lang w:bidi="ar"/>
              </w:rPr>
              <w:t>2020</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1</w:t>
            </w:r>
            <w:r>
              <w:rPr>
                <w:rFonts w:hint="default" w:ascii="Times New Roman" w:hAnsi="Times New Roman" w:eastAsia="仿宋_GB2312" w:cs="Times New Roman"/>
                <w:color w:val="auto"/>
                <w:kern w:val="0"/>
                <w:sz w:val="24"/>
                <w:szCs w:val="24"/>
                <w:lang w:bidi="ar"/>
              </w:rPr>
              <w:t>日</w:t>
            </w:r>
            <w:r>
              <w:rPr>
                <w:rFonts w:hint="eastAsia" w:ascii="Times New Roman" w:hAnsi="Times New Roman" w:eastAsia="仿宋_GB2312" w:cs="Times New Roman"/>
                <w:color w:val="auto"/>
                <w:kern w:val="0"/>
                <w:sz w:val="24"/>
                <w:szCs w:val="24"/>
                <w:lang w:eastAsia="zh-CN" w:bidi="ar"/>
              </w:rPr>
              <w:t>—</w:t>
            </w:r>
            <w:r>
              <w:rPr>
                <w:rFonts w:hint="eastAsia" w:ascii="CESI宋体-GB2312" w:hAnsi="CESI宋体-GB2312" w:eastAsia="CESI宋体-GB2312" w:cs="CESI宋体-GB2312"/>
                <w:color w:val="auto"/>
                <w:kern w:val="0"/>
                <w:sz w:val="24"/>
                <w:szCs w:val="24"/>
                <w:lang w:bidi="ar"/>
              </w:rPr>
              <w:t>2024</w:t>
            </w:r>
            <w:r>
              <w:rPr>
                <w:rFonts w:hint="default" w:ascii="Times New Roman" w:hAnsi="Times New Roman" w:eastAsia="仿宋_GB2312" w:cs="Times New Roman"/>
                <w:color w:val="auto"/>
                <w:kern w:val="0"/>
                <w:sz w:val="24"/>
                <w:szCs w:val="24"/>
                <w:lang w:bidi="ar"/>
              </w:rPr>
              <w:t>年</w:t>
            </w:r>
            <w:r>
              <w:rPr>
                <w:rFonts w:hint="eastAsia" w:ascii="CESI宋体-GB2312" w:hAnsi="CESI宋体-GB2312" w:eastAsia="CESI宋体-GB2312" w:cs="CESI宋体-GB2312"/>
                <w:color w:val="auto"/>
                <w:kern w:val="0"/>
                <w:sz w:val="24"/>
                <w:szCs w:val="24"/>
                <w:lang w:bidi="ar"/>
              </w:rPr>
              <w:t>12</w:t>
            </w:r>
            <w:r>
              <w:rPr>
                <w:rFonts w:hint="default" w:ascii="Times New Roman" w:hAnsi="Times New Roman" w:eastAsia="仿宋_GB2312" w:cs="Times New Roman"/>
                <w:color w:val="auto"/>
                <w:kern w:val="0"/>
                <w:sz w:val="24"/>
                <w:szCs w:val="24"/>
                <w:lang w:bidi="ar"/>
              </w:rPr>
              <w:t>月</w:t>
            </w:r>
            <w:r>
              <w:rPr>
                <w:rFonts w:hint="eastAsia" w:ascii="CESI宋体-GB2312" w:hAnsi="CESI宋体-GB2312" w:eastAsia="CESI宋体-GB2312" w:cs="CESI宋体-GB2312"/>
                <w:color w:val="auto"/>
                <w:kern w:val="0"/>
                <w:sz w:val="24"/>
                <w:szCs w:val="24"/>
                <w:lang w:bidi="ar"/>
              </w:rPr>
              <w:t>31</w:t>
            </w:r>
            <w:r>
              <w:rPr>
                <w:rFonts w:hint="default" w:ascii="Times New Roman" w:hAnsi="Times New Roman" w:eastAsia="仿宋_GB2312" w:cs="Times New Roman"/>
                <w:color w:val="auto"/>
                <w:kern w:val="0"/>
                <w:sz w:val="24"/>
                <w:szCs w:val="24"/>
                <w:lang w:bidi="ar"/>
              </w:rPr>
              <w:t>日</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符合条件的企业</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税费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eastAsia" w:ascii="Times New Roman" w:hAnsi="Times New Roman" w:eastAsia="仿宋_GB2312" w:cs="Times New Roman"/>
                <w:color w:val="auto"/>
                <w:kern w:val="0"/>
                <w:sz w:val="24"/>
                <w:szCs w:val="24"/>
                <w:lang w:eastAsia="zh-CN" w:bidi="ar"/>
              </w:rPr>
              <w:t>市</w:t>
            </w:r>
            <w:r>
              <w:rPr>
                <w:rFonts w:hint="default" w:ascii="Times New Roman" w:hAnsi="Times New Roman" w:eastAsia="仿宋_GB2312" w:cs="Times New Roman"/>
                <w:color w:val="auto"/>
                <w:kern w:val="0"/>
                <w:sz w:val="24"/>
                <w:szCs w:val="24"/>
                <w:lang w:bidi="ar"/>
              </w:rPr>
              <w:t>税</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务局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《河南省财政厅国家税务总局河南省税务局关于减征文化事业建设费的通知》</w:t>
            </w:r>
            <w:r>
              <w:rPr>
                <w:rFonts w:hint="eastAsia" w:ascii="Times New Roman" w:hAnsi="Times New Roman" w:eastAsia="仿宋_GB2312" w:cs="Times New Roman"/>
                <w:color w:val="auto"/>
                <w:kern w:val="0"/>
                <w:sz w:val="24"/>
                <w:szCs w:val="24"/>
                <w:lang w:eastAsia="zh-CN" w:bidi="ar"/>
              </w:rPr>
              <w:t>（豫财税</w:t>
            </w:r>
            <w:r>
              <w:rPr>
                <w:rFonts w:hint="eastAsia" w:ascii="CESI宋体-GB2312" w:hAnsi="CESI宋体-GB2312" w:eastAsia="CESI宋体-GB2312" w:cs="CESI宋体-GB2312"/>
                <w:color w:val="auto"/>
                <w:kern w:val="0"/>
                <w:sz w:val="24"/>
                <w:szCs w:val="24"/>
                <w:lang w:bidi="ar"/>
              </w:rPr>
              <w:t>〔202</w:t>
            </w:r>
            <w:r>
              <w:rPr>
                <w:rFonts w:hint="eastAsia" w:ascii="CESI宋体-GB2312" w:hAnsi="CESI宋体-GB2312" w:eastAsia="CESI宋体-GB2312" w:cs="CESI宋体-GB2312"/>
                <w:color w:val="auto"/>
                <w:kern w:val="0"/>
                <w:sz w:val="24"/>
                <w:szCs w:val="24"/>
                <w:lang w:val="en-US" w:eastAsia="zh-CN" w:bidi="ar"/>
              </w:rPr>
              <w:t>0</w:t>
            </w:r>
            <w:r>
              <w:rPr>
                <w:rFonts w:hint="eastAsia" w:ascii="CESI宋体-GB2312" w:hAnsi="CESI宋体-GB2312" w:eastAsia="CESI宋体-GB2312" w:cs="CESI宋体-GB2312"/>
                <w:color w:val="auto"/>
                <w:kern w:val="0"/>
                <w:sz w:val="24"/>
                <w:szCs w:val="24"/>
                <w:lang w:bidi="ar"/>
              </w:rPr>
              <w:t>〕</w:t>
            </w:r>
            <w:r>
              <w:rPr>
                <w:rFonts w:hint="eastAsia" w:ascii="CESI宋体-GB2312" w:hAnsi="CESI宋体-GB2312" w:eastAsia="CESI宋体-GB2312" w:cs="CESI宋体-GB2312"/>
                <w:color w:val="auto"/>
                <w:kern w:val="0"/>
                <w:sz w:val="24"/>
                <w:szCs w:val="24"/>
                <w:lang w:val="en-US" w:eastAsia="zh-CN" w:bidi="ar"/>
              </w:rPr>
              <w:t>2</w:t>
            </w:r>
            <w:r>
              <w:rPr>
                <w:rFonts w:hint="default" w:ascii="Times New Roman" w:hAnsi="Times New Roman" w:eastAsia="仿宋_GB2312" w:cs="Times New Roman"/>
                <w:color w:val="auto"/>
                <w:kern w:val="0"/>
                <w:sz w:val="24"/>
                <w:szCs w:val="24"/>
                <w:lang w:bidi="ar"/>
              </w:rPr>
              <w:t>号</w:t>
            </w:r>
            <w:r>
              <w:rPr>
                <w:rFonts w:hint="eastAsia" w:ascii="Times New Roman" w:hAnsi="Times New Roman" w:eastAsia="仿宋_GB2312" w:cs="Times New Roman"/>
                <w:color w:val="auto"/>
                <w:kern w:val="0"/>
                <w:sz w:val="24"/>
                <w:szCs w:val="24"/>
                <w:lang w:eastAsia="zh-CN" w:bidi="ar"/>
              </w:rPr>
              <w:t>）</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CESI宋体-GB2312" w:hAnsi="CESI宋体-GB2312" w:eastAsia="CESI宋体-GB2312" w:cs="CESI宋体-GB2312"/>
                <w:color w:val="auto"/>
                <w:kern w:val="0"/>
                <w:sz w:val="24"/>
                <w:szCs w:val="24"/>
                <w:lang w:bidi="ar"/>
              </w:rPr>
              <w:t>0391-</w:t>
            </w:r>
            <w:r>
              <w:rPr>
                <w:rFonts w:hint="eastAsia" w:ascii="CESI宋体-GB2312" w:hAnsi="CESI宋体-GB2312" w:eastAsia="CESI宋体-GB2312" w:cs="CESI宋体-GB2312"/>
                <w:color w:val="auto"/>
                <w:kern w:val="0"/>
                <w:sz w:val="24"/>
                <w:szCs w:val="24"/>
                <w:lang w:val="en-US" w:eastAsia="zh-CN" w:bidi="ar"/>
              </w:rPr>
              <w:t>5669319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7"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rPr>
            </w:pPr>
            <w:r>
              <w:rPr>
                <w:rFonts w:hint="eastAsia" w:ascii="CESI宋体-GB2312" w:hAnsi="CESI宋体-GB2312" w:eastAsia="CESI宋体-GB2312" w:cs="CESI宋体-GB2312"/>
                <w:color w:val="auto"/>
                <w:kern w:val="0"/>
                <w:sz w:val="24"/>
                <w:szCs w:val="24"/>
                <w:lang w:bidi="ar"/>
              </w:rPr>
              <w:t>6</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增值税小规模纳税人中月销售额不超过</w:t>
            </w:r>
            <w:r>
              <w:rPr>
                <w:rFonts w:hint="eastAsia" w:ascii="CESI宋体-GB2312" w:hAnsi="CESI宋体-GB2312" w:eastAsia="CESI宋体-GB2312" w:cs="CESI宋体-GB2312"/>
                <w:color w:val="auto"/>
                <w:kern w:val="0"/>
                <w:sz w:val="24"/>
                <w:szCs w:val="24"/>
                <w:lang w:bidi="ar"/>
              </w:rPr>
              <w:t>2</w:t>
            </w:r>
            <w:r>
              <w:rPr>
                <w:rFonts w:hint="default" w:ascii="Times New Roman" w:hAnsi="Times New Roman" w:eastAsia="仿宋_GB2312" w:cs="Times New Roman"/>
                <w:color w:val="auto"/>
                <w:kern w:val="0"/>
                <w:sz w:val="24"/>
                <w:szCs w:val="24"/>
                <w:lang w:bidi="ar"/>
              </w:rPr>
              <w:t>万元（按季纳税</w:t>
            </w:r>
            <w:r>
              <w:rPr>
                <w:rFonts w:hint="eastAsia" w:ascii="CESI宋体-GB2312" w:hAnsi="CESI宋体-GB2312" w:eastAsia="CESI宋体-GB2312" w:cs="CESI宋体-GB2312"/>
                <w:color w:val="auto"/>
                <w:kern w:val="0"/>
                <w:sz w:val="24"/>
                <w:szCs w:val="24"/>
                <w:lang w:bidi="ar"/>
              </w:rPr>
              <w:t>6</w:t>
            </w:r>
            <w:r>
              <w:rPr>
                <w:rFonts w:hint="default" w:ascii="Times New Roman" w:hAnsi="Times New Roman" w:eastAsia="仿宋_GB2312" w:cs="Times New Roman"/>
                <w:color w:val="auto"/>
                <w:kern w:val="0"/>
                <w:sz w:val="24"/>
                <w:szCs w:val="24"/>
                <w:lang w:bidi="ar"/>
              </w:rPr>
              <w:t>万元）的企业和非企业性单位提供的应税服务，免征文化事业建设费。</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长期</w:t>
            </w:r>
            <w:r>
              <w:rPr>
                <w:rFonts w:hint="eastAsia" w:ascii="Times New Roman" w:hAnsi="Times New Roman" w:eastAsia="仿宋_GB2312" w:cs="Times New Roman"/>
                <w:color w:val="auto"/>
                <w:kern w:val="0"/>
                <w:sz w:val="24"/>
                <w:szCs w:val="24"/>
                <w:lang w:eastAsia="zh-CN" w:bidi="ar"/>
              </w:rPr>
              <w:t>持续</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符合条件的小规模</w:t>
            </w:r>
            <w:r>
              <w:rPr>
                <w:rFonts w:hint="eastAsia" w:ascii="Times New Roman" w:hAnsi="Times New Roman" w:eastAsia="仿宋_GB2312" w:cs="Times New Roman"/>
                <w:color w:val="auto"/>
                <w:kern w:val="0"/>
                <w:sz w:val="24"/>
                <w:szCs w:val="24"/>
                <w:lang w:eastAsia="zh-CN" w:bidi="ar"/>
              </w:rPr>
              <w:t>纳税人</w:t>
            </w:r>
            <w:r>
              <w:rPr>
                <w:rFonts w:hint="default" w:ascii="Times New Roman" w:hAnsi="Times New Roman" w:eastAsia="仿宋_GB2312" w:cs="Times New Roman"/>
                <w:color w:val="auto"/>
                <w:kern w:val="0"/>
                <w:sz w:val="24"/>
                <w:szCs w:val="24"/>
                <w:lang w:bidi="ar"/>
              </w:rPr>
              <w:t>和非企业性单位</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税费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eastAsia" w:ascii="Times New Roman" w:hAnsi="Times New Roman" w:eastAsia="仿宋_GB2312" w:cs="Times New Roman"/>
                <w:color w:val="auto"/>
                <w:kern w:val="0"/>
                <w:sz w:val="24"/>
                <w:szCs w:val="24"/>
                <w:lang w:eastAsia="zh-CN" w:bidi="ar"/>
              </w:rPr>
              <w:t>市</w:t>
            </w:r>
            <w:r>
              <w:rPr>
                <w:rFonts w:hint="default" w:ascii="Times New Roman" w:hAnsi="Times New Roman" w:eastAsia="仿宋_GB2312" w:cs="Times New Roman"/>
                <w:color w:val="auto"/>
                <w:kern w:val="0"/>
                <w:sz w:val="24"/>
                <w:szCs w:val="24"/>
                <w:lang w:bidi="ar"/>
              </w:rPr>
              <w:t>税</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务局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《财政部国家税务总局关于营业税改征增值税试点有关文化事业建设费政策及征收管理问题的通知》（财税</w:t>
            </w:r>
            <w:r>
              <w:rPr>
                <w:rFonts w:hint="eastAsia" w:ascii="CESI宋体-GB2312" w:hAnsi="CESI宋体-GB2312" w:eastAsia="CESI宋体-GB2312" w:cs="CESI宋体-GB2312"/>
                <w:color w:val="auto"/>
                <w:kern w:val="0"/>
                <w:sz w:val="24"/>
                <w:szCs w:val="24"/>
                <w:lang w:bidi="ar"/>
              </w:rPr>
              <w:t>〔20</w:t>
            </w:r>
            <w:r>
              <w:rPr>
                <w:rFonts w:hint="eastAsia" w:ascii="CESI宋体-GB2312" w:hAnsi="CESI宋体-GB2312" w:eastAsia="CESI宋体-GB2312" w:cs="CESI宋体-GB2312"/>
                <w:color w:val="auto"/>
                <w:kern w:val="0"/>
                <w:sz w:val="24"/>
                <w:szCs w:val="24"/>
                <w:lang w:val="en-US" w:eastAsia="zh-CN" w:bidi="ar"/>
              </w:rPr>
              <w:t>16</w:t>
            </w:r>
            <w:r>
              <w:rPr>
                <w:rFonts w:hint="eastAsia" w:ascii="CESI宋体-GB2312" w:hAnsi="CESI宋体-GB2312" w:eastAsia="CESI宋体-GB2312" w:cs="CESI宋体-GB2312"/>
                <w:color w:val="auto"/>
                <w:kern w:val="0"/>
                <w:sz w:val="24"/>
                <w:szCs w:val="24"/>
                <w:lang w:bidi="ar"/>
              </w:rPr>
              <w:t>〕2</w:t>
            </w:r>
            <w:r>
              <w:rPr>
                <w:rFonts w:hint="eastAsia" w:ascii="CESI宋体-GB2312" w:hAnsi="CESI宋体-GB2312" w:eastAsia="CESI宋体-GB2312" w:cs="CESI宋体-GB2312"/>
                <w:color w:val="auto"/>
                <w:kern w:val="0"/>
                <w:sz w:val="24"/>
                <w:szCs w:val="24"/>
                <w:lang w:val="en-US" w:eastAsia="zh-CN" w:bidi="ar"/>
              </w:rPr>
              <w:t>5</w:t>
            </w:r>
            <w:r>
              <w:rPr>
                <w:rFonts w:hint="default" w:ascii="Times New Roman" w:hAnsi="Times New Roman" w:eastAsia="仿宋_GB2312" w:cs="Times New Roman"/>
                <w:color w:val="auto"/>
                <w:kern w:val="0"/>
                <w:sz w:val="24"/>
                <w:szCs w:val="24"/>
                <w:lang w:bidi="ar"/>
              </w:rPr>
              <w:t>号）</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CESI宋体-GB2312" w:hAnsi="CESI宋体-GB2312" w:eastAsia="CESI宋体-GB2312" w:cs="CESI宋体-GB2312"/>
                <w:color w:val="auto"/>
                <w:kern w:val="0"/>
                <w:sz w:val="24"/>
                <w:szCs w:val="24"/>
                <w:lang w:bidi="ar"/>
              </w:rPr>
              <w:t>0391-</w:t>
            </w:r>
            <w:r>
              <w:rPr>
                <w:rFonts w:hint="eastAsia" w:ascii="CESI宋体-GB2312" w:hAnsi="CESI宋体-GB2312" w:eastAsia="CESI宋体-GB2312" w:cs="CESI宋体-GB2312"/>
                <w:color w:val="auto"/>
                <w:kern w:val="0"/>
                <w:sz w:val="24"/>
                <w:szCs w:val="24"/>
                <w:lang w:val="en-US" w:eastAsia="zh-CN" w:bidi="ar"/>
              </w:rPr>
              <w:t>5669319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60"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lang w:bidi="ar"/>
              </w:rPr>
            </w:pPr>
            <w:r>
              <w:rPr>
                <w:rFonts w:hint="eastAsia" w:ascii="CESI宋体-GB2312" w:hAnsi="CESI宋体-GB2312" w:eastAsia="CESI宋体-GB2312" w:cs="CESI宋体-GB2312"/>
                <w:color w:val="auto"/>
                <w:kern w:val="0"/>
                <w:sz w:val="24"/>
                <w:szCs w:val="24"/>
                <w:lang w:val="en-US" w:eastAsia="zh-CN" w:bidi="ar"/>
              </w:rPr>
              <w:t>7</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将国家重大水利工程建设基金征收标准降低</w:t>
            </w:r>
            <w:r>
              <w:rPr>
                <w:rFonts w:hint="eastAsia" w:ascii="CESI宋体-GB2312" w:hAnsi="CESI宋体-GB2312" w:eastAsia="CESI宋体-GB2312" w:cs="CESI宋体-GB2312"/>
                <w:color w:val="auto"/>
                <w:kern w:val="0"/>
                <w:sz w:val="24"/>
                <w:szCs w:val="24"/>
                <w:lang w:bidi="ar"/>
              </w:rPr>
              <w:t>50%</w:t>
            </w:r>
            <w:r>
              <w:rPr>
                <w:rFonts w:hint="default" w:ascii="Times New Roman" w:hAnsi="Times New Roman" w:eastAsia="仿宋_GB2312" w:cs="Times New Roman"/>
                <w:color w:val="auto"/>
                <w:kern w:val="0"/>
                <w:sz w:val="24"/>
                <w:szCs w:val="24"/>
                <w:lang w:bidi="ar"/>
              </w:rPr>
              <w:t>。</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0"/>
                <w:sz w:val="24"/>
                <w:szCs w:val="24"/>
                <w:lang w:bidi="ar"/>
              </w:rPr>
            </w:pPr>
            <w:r>
              <w:rPr>
                <w:rFonts w:hint="default" w:ascii="Times New Roman" w:hAnsi="Times New Roman" w:eastAsia="仿宋_GB2312" w:cs="Times New Roman"/>
                <w:color w:val="auto"/>
                <w:kern w:val="0"/>
                <w:sz w:val="24"/>
                <w:szCs w:val="24"/>
                <w:lang w:bidi="ar"/>
              </w:rPr>
              <w:t>长期</w:t>
            </w:r>
            <w:r>
              <w:rPr>
                <w:rFonts w:hint="eastAsia" w:ascii="Times New Roman" w:hAnsi="Times New Roman" w:eastAsia="仿宋_GB2312" w:cs="Times New Roman"/>
                <w:color w:val="auto"/>
                <w:kern w:val="0"/>
                <w:sz w:val="24"/>
                <w:szCs w:val="24"/>
                <w:lang w:eastAsia="zh-CN" w:bidi="ar"/>
              </w:rPr>
              <w:t>持续</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符合条件的企业</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税费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eastAsia" w:ascii="Times New Roman" w:hAnsi="Times New Roman" w:eastAsia="仿宋_GB2312" w:cs="Times New Roman"/>
                <w:color w:val="auto"/>
                <w:kern w:val="0"/>
                <w:sz w:val="24"/>
                <w:szCs w:val="24"/>
                <w:lang w:eastAsia="zh-CN" w:bidi="ar"/>
              </w:rPr>
              <w:t>市</w:t>
            </w:r>
            <w:r>
              <w:rPr>
                <w:rFonts w:hint="default" w:ascii="Times New Roman" w:hAnsi="Times New Roman" w:eastAsia="仿宋_GB2312" w:cs="Times New Roman"/>
                <w:color w:val="auto"/>
                <w:kern w:val="0"/>
                <w:sz w:val="24"/>
                <w:szCs w:val="24"/>
                <w:lang w:bidi="ar"/>
              </w:rPr>
              <w:t>税</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务局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《财政部关于调整部分政府性基金有关政策的通知》（财税</w:t>
            </w:r>
            <w:r>
              <w:rPr>
                <w:rFonts w:hint="eastAsia" w:ascii="CESI宋体-GB2312" w:hAnsi="CESI宋体-GB2312" w:eastAsia="CESI宋体-GB2312" w:cs="CESI宋体-GB2312"/>
                <w:color w:val="auto"/>
                <w:kern w:val="0"/>
                <w:sz w:val="24"/>
                <w:szCs w:val="24"/>
                <w:lang w:bidi="ar"/>
              </w:rPr>
              <w:t>〔201</w:t>
            </w:r>
            <w:r>
              <w:rPr>
                <w:rFonts w:hint="eastAsia" w:ascii="CESI宋体-GB2312" w:hAnsi="CESI宋体-GB2312" w:eastAsia="CESI宋体-GB2312" w:cs="CESI宋体-GB2312"/>
                <w:color w:val="auto"/>
                <w:kern w:val="0"/>
                <w:sz w:val="24"/>
                <w:szCs w:val="24"/>
                <w:lang w:val="en-US" w:eastAsia="zh-CN" w:bidi="ar"/>
              </w:rPr>
              <w:t>9</w:t>
            </w:r>
            <w:r>
              <w:rPr>
                <w:rFonts w:hint="eastAsia" w:ascii="CESI宋体-GB2312" w:hAnsi="CESI宋体-GB2312" w:eastAsia="CESI宋体-GB2312" w:cs="CESI宋体-GB2312"/>
                <w:color w:val="auto"/>
                <w:kern w:val="0"/>
                <w:sz w:val="24"/>
                <w:szCs w:val="24"/>
                <w:lang w:bidi="ar"/>
              </w:rPr>
              <w:t>〕</w:t>
            </w:r>
            <w:r>
              <w:rPr>
                <w:rFonts w:hint="eastAsia" w:ascii="CESI宋体-GB2312" w:hAnsi="CESI宋体-GB2312" w:eastAsia="CESI宋体-GB2312" w:cs="CESI宋体-GB2312"/>
                <w:color w:val="auto"/>
                <w:kern w:val="0"/>
                <w:sz w:val="24"/>
                <w:szCs w:val="24"/>
                <w:lang w:val="en-US" w:eastAsia="zh-CN" w:bidi="ar"/>
              </w:rPr>
              <w:t>46</w:t>
            </w:r>
            <w:r>
              <w:rPr>
                <w:rFonts w:hint="default" w:ascii="Times New Roman" w:hAnsi="Times New Roman" w:eastAsia="仿宋_GB2312" w:cs="Times New Roman"/>
                <w:color w:val="auto"/>
                <w:kern w:val="0"/>
                <w:sz w:val="24"/>
                <w:szCs w:val="24"/>
                <w:lang w:bidi="ar"/>
              </w:rPr>
              <w:t>号）</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CESI宋体-GB2312" w:hAnsi="CESI宋体-GB2312" w:eastAsia="CESI宋体-GB2312" w:cs="CESI宋体-GB2312"/>
                <w:color w:val="auto"/>
                <w:kern w:val="0"/>
                <w:sz w:val="24"/>
                <w:szCs w:val="24"/>
                <w:lang w:bidi="ar"/>
              </w:rPr>
            </w:pPr>
            <w:r>
              <w:rPr>
                <w:rFonts w:hint="default" w:ascii="CESI宋体-GB2312" w:hAnsi="CESI宋体-GB2312" w:eastAsia="CESI宋体-GB2312" w:cs="CESI宋体-GB2312"/>
                <w:color w:val="auto"/>
                <w:kern w:val="0"/>
                <w:sz w:val="24"/>
                <w:szCs w:val="24"/>
                <w:lang w:bidi="ar"/>
              </w:rPr>
              <w:t>0391-</w:t>
            </w:r>
            <w:r>
              <w:rPr>
                <w:rFonts w:hint="eastAsia" w:ascii="CESI宋体-GB2312" w:hAnsi="CESI宋体-GB2312" w:eastAsia="CESI宋体-GB2312" w:cs="CESI宋体-GB2312"/>
                <w:color w:val="auto"/>
                <w:kern w:val="0"/>
                <w:sz w:val="24"/>
                <w:szCs w:val="24"/>
                <w:lang w:val="en-US" w:eastAsia="zh-CN" w:bidi="ar"/>
              </w:rPr>
              <w:t>5669319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14"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lang w:bidi="ar"/>
              </w:rPr>
            </w:pPr>
            <w:r>
              <w:rPr>
                <w:rFonts w:hint="eastAsia" w:ascii="CESI宋体-GB2312" w:hAnsi="CESI宋体-GB2312" w:eastAsia="CESI宋体-GB2312" w:cs="CESI宋体-GB2312"/>
                <w:color w:val="auto"/>
                <w:sz w:val="24"/>
                <w:szCs w:val="24"/>
                <w:lang w:val="en-US" w:eastAsia="zh-CN"/>
              </w:rPr>
              <w:t>8</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企业或个人通过公益性社会组织、县级以上人民政府及其部门等国家机关，用于符合法律规定的公益慈善事业捐赠支出，准予按税法规定在计算应纳税所得额时扣除。</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0"/>
                <w:sz w:val="24"/>
                <w:szCs w:val="24"/>
                <w:lang w:bidi="ar"/>
              </w:rPr>
            </w:pPr>
            <w:r>
              <w:rPr>
                <w:rFonts w:hint="default" w:ascii="Times New Roman" w:hAnsi="Times New Roman" w:eastAsia="仿宋_GB2312" w:cs="Times New Roman"/>
                <w:color w:val="auto"/>
                <w:kern w:val="0"/>
                <w:sz w:val="24"/>
                <w:szCs w:val="24"/>
                <w:lang w:bidi="ar"/>
              </w:rPr>
              <w:t>长期</w:t>
            </w:r>
            <w:r>
              <w:rPr>
                <w:rFonts w:hint="eastAsia" w:ascii="Times New Roman" w:hAnsi="Times New Roman" w:eastAsia="仿宋_GB2312" w:cs="Times New Roman"/>
                <w:color w:val="auto"/>
                <w:kern w:val="0"/>
                <w:sz w:val="24"/>
                <w:szCs w:val="24"/>
                <w:lang w:eastAsia="zh-CN" w:bidi="ar"/>
              </w:rPr>
              <w:t>持续</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符合条件的企业和个人</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税费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val="en-US" w:bidi="ar"/>
              </w:rPr>
            </w:pPr>
            <w:r>
              <w:rPr>
                <w:rFonts w:hint="default" w:ascii="Times New Roman" w:hAnsi="Times New Roman" w:eastAsia="仿宋_GB2312" w:cs="Times New Roman"/>
                <w:color w:val="auto"/>
                <w:kern w:val="0"/>
                <w:sz w:val="24"/>
                <w:szCs w:val="24"/>
                <w:lang w:bidi="ar"/>
              </w:rPr>
              <w:t>市税</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务局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《财政部税务总局民政部关于公益性捐赠税前扣除有关事项的公告》</w:t>
            </w:r>
            <w:r>
              <w:rPr>
                <w:rFonts w:hint="eastAsia" w:ascii="Times New Roman" w:hAnsi="Times New Roman" w:eastAsia="仿宋_GB2312" w:cs="Times New Roman"/>
                <w:color w:val="auto"/>
                <w:kern w:val="0"/>
                <w:sz w:val="24"/>
                <w:szCs w:val="24"/>
                <w:lang w:eastAsia="zh-CN" w:bidi="ar"/>
              </w:rPr>
              <w:t>（财政部公告</w:t>
            </w:r>
            <w:r>
              <w:rPr>
                <w:rFonts w:hint="eastAsia" w:ascii="CESI宋体-GB2312" w:hAnsi="CESI宋体-GB2312" w:eastAsia="CESI宋体-GB2312" w:cs="CESI宋体-GB2312"/>
                <w:color w:val="auto"/>
                <w:kern w:val="0"/>
                <w:sz w:val="24"/>
                <w:szCs w:val="24"/>
                <w:lang w:eastAsia="zh-CN" w:bidi="ar"/>
              </w:rPr>
              <w:t>2020</w:t>
            </w:r>
            <w:r>
              <w:rPr>
                <w:rFonts w:hint="eastAsia" w:ascii="Times New Roman" w:hAnsi="Times New Roman" w:eastAsia="仿宋_GB2312" w:cs="Times New Roman"/>
                <w:color w:val="auto"/>
                <w:kern w:val="0"/>
                <w:sz w:val="24"/>
                <w:szCs w:val="24"/>
                <w:lang w:eastAsia="zh-CN" w:bidi="ar"/>
              </w:rPr>
              <w:t>年第</w:t>
            </w:r>
            <w:r>
              <w:rPr>
                <w:rFonts w:hint="eastAsia" w:ascii="CESI宋体-GB2312" w:hAnsi="CESI宋体-GB2312" w:eastAsia="CESI宋体-GB2312" w:cs="CESI宋体-GB2312"/>
                <w:color w:val="auto"/>
                <w:kern w:val="0"/>
                <w:sz w:val="24"/>
                <w:szCs w:val="24"/>
                <w:lang w:eastAsia="zh-CN" w:bidi="ar"/>
              </w:rPr>
              <w:t>27</w:t>
            </w:r>
            <w:r>
              <w:rPr>
                <w:rFonts w:hint="eastAsia" w:ascii="Times New Roman" w:hAnsi="Times New Roman" w:eastAsia="仿宋_GB2312" w:cs="Times New Roman"/>
                <w:color w:val="auto"/>
                <w:kern w:val="0"/>
                <w:sz w:val="24"/>
                <w:szCs w:val="24"/>
                <w:lang w:eastAsia="zh-CN" w:bidi="ar"/>
              </w:rPr>
              <w:t>号）</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ESI宋体-GB2312" w:hAnsi="CESI宋体-GB2312" w:eastAsia="CESI宋体-GB2312" w:cs="CESI宋体-GB2312"/>
                <w:color w:val="auto"/>
                <w:kern w:val="0"/>
                <w:sz w:val="24"/>
                <w:szCs w:val="24"/>
                <w:lang w:val="en-US" w:eastAsia="zh-CN" w:bidi="ar"/>
              </w:rPr>
            </w:pPr>
            <w:r>
              <w:rPr>
                <w:rFonts w:hint="default" w:ascii="CESI宋体-GB2312" w:hAnsi="CESI宋体-GB2312" w:eastAsia="CESI宋体-GB2312" w:cs="CESI宋体-GB2312"/>
                <w:color w:val="auto"/>
                <w:kern w:val="0"/>
                <w:sz w:val="24"/>
                <w:szCs w:val="24"/>
                <w:lang w:bidi="ar"/>
              </w:rPr>
              <w:t>0391-</w:t>
            </w:r>
            <w:r>
              <w:rPr>
                <w:rFonts w:hint="eastAsia" w:ascii="CESI宋体-GB2312" w:hAnsi="CESI宋体-GB2312" w:eastAsia="CESI宋体-GB2312" w:cs="CESI宋体-GB2312"/>
                <w:color w:val="auto"/>
                <w:kern w:val="0"/>
                <w:sz w:val="24"/>
                <w:szCs w:val="24"/>
                <w:lang w:val="en-US" w:eastAsia="zh-CN" w:bidi="ar"/>
              </w:rPr>
              <w:t>5669016</w:t>
            </w:r>
          </w:p>
        </w:tc>
      </w:tr>
    </w:tbl>
    <w:tbl>
      <w:tblPr>
        <w:tblStyle w:val="13"/>
        <w:tblpPr w:leftFromText="180" w:rightFromText="180" w:vertAnchor="text" w:horzAnchor="page" w:tblpX="1054" w:tblpY="346"/>
        <w:tblOverlap w:val="never"/>
        <w:tblW w:w="14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82"/>
        <w:gridCol w:w="3233"/>
        <w:gridCol w:w="2114"/>
        <w:gridCol w:w="1556"/>
        <w:gridCol w:w="709"/>
        <w:gridCol w:w="810"/>
        <w:gridCol w:w="3960"/>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tblHeader/>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rPr>
            </w:pPr>
            <w:r>
              <w:rPr>
                <w:rFonts w:hint="eastAsia" w:ascii="黑体" w:hAnsi="黑体" w:eastAsia="黑体" w:cs="黑体"/>
                <w:color w:val="auto"/>
                <w:kern w:val="21"/>
                <w:sz w:val="24"/>
                <w:szCs w:val="24"/>
                <w:lang w:bidi="ar"/>
              </w:rPr>
              <w:t>序号</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lang w:eastAsia="zh-CN"/>
              </w:rPr>
            </w:pPr>
            <w:r>
              <w:rPr>
                <w:rFonts w:hint="eastAsia" w:ascii="黑体" w:hAnsi="黑体" w:eastAsia="黑体" w:cs="黑体"/>
                <w:color w:val="auto"/>
                <w:kern w:val="21"/>
                <w:sz w:val="24"/>
                <w:szCs w:val="24"/>
                <w:lang w:bidi="ar"/>
              </w:rPr>
              <w:t>政策</w:t>
            </w:r>
            <w:r>
              <w:rPr>
                <w:rFonts w:hint="eastAsia" w:ascii="黑体" w:hAnsi="黑体" w:eastAsia="黑体" w:cs="黑体"/>
                <w:color w:val="auto"/>
                <w:kern w:val="21"/>
                <w:sz w:val="24"/>
                <w:szCs w:val="24"/>
                <w:lang w:eastAsia="zh-CN" w:bidi="ar"/>
              </w:rPr>
              <w:t>内容</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rPr>
            </w:pPr>
            <w:r>
              <w:rPr>
                <w:rFonts w:hint="eastAsia" w:ascii="黑体" w:hAnsi="黑体" w:eastAsia="黑体" w:cs="黑体"/>
                <w:color w:val="auto"/>
                <w:kern w:val="21"/>
                <w:sz w:val="24"/>
                <w:szCs w:val="24"/>
                <w:lang w:eastAsia="zh-CN" w:bidi="ar"/>
              </w:rPr>
              <w:t>享受有效</w:t>
            </w:r>
            <w:r>
              <w:rPr>
                <w:rFonts w:hint="eastAsia" w:ascii="黑体" w:hAnsi="黑体" w:eastAsia="黑体" w:cs="黑体"/>
                <w:color w:val="auto"/>
                <w:kern w:val="21"/>
                <w:sz w:val="24"/>
                <w:szCs w:val="24"/>
                <w:lang w:bidi="ar"/>
              </w:rPr>
              <w:t>期</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rPr>
            </w:pPr>
            <w:r>
              <w:rPr>
                <w:rFonts w:hint="eastAsia" w:ascii="黑体" w:hAnsi="黑体" w:eastAsia="黑体" w:cs="黑体"/>
                <w:color w:val="auto"/>
                <w:kern w:val="21"/>
                <w:sz w:val="24"/>
                <w:szCs w:val="24"/>
                <w:lang w:bidi="ar"/>
              </w:rPr>
              <w:t>享受主体</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黑体" w:hAnsi="黑体" w:eastAsia="黑体" w:cs="黑体"/>
                <w:color w:val="auto"/>
                <w:kern w:val="21"/>
                <w:sz w:val="24"/>
                <w:szCs w:val="24"/>
                <w:lang w:val="en-US" w:bidi="ar"/>
              </w:rPr>
            </w:pPr>
            <w:r>
              <w:rPr>
                <w:rFonts w:hint="eastAsia" w:ascii="黑体" w:hAnsi="黑体" w:eastAsia="黑体" w:cs="黑体"/>
                <w:color w:val="auto"/>
                <w:kern w:val="21"/>
                <w:sz w:val="24"/>
                <w:szCs w:val="24"/>
                <w:lang w:bidi="ar"/>
              </w:rPr>
              <w:t>服务</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color w:val="auto"/>
                <w:kern w:val="21"/>
                <w:sz w:val="24"/>
                <w:szCs w:val="24"/>
              </w:rPr>
            </w:pPr>
            <w:r>
              <w:rPr>
                <w:rStyle w:val="22"/>
                <w:rFonts w:hint="eastAsia" w:ascii="黑体" w:hAnsi="黑体" w:eastAsia="黑体" w:cs="黑体"/>
                <w:color w:val="auto"/>
                <w:kern w:val="21"/>
                <w:sz w:val="24"/>
                <w:szCs w:val="24"/>
                <w:lang w:bidi="ar"/>
              </w:rPr>
              <w:t>事项</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黑体" w:hAnsi="黑体" w:eastAsia="黑体" w:cs="黑体"/>
                <w:color w:val="auto"/>
                <w:kern w:val="21"/>
                <w:sz w:val="24"/>
                <w:szCs w:val="24"/>
                <w:lang w:val="en-US" w:bidi="ar"/>
              </w:rPr>
            </w:pPr>
            <w:r>
              <w:rPr>
                <w:rFonts w:hint="eastAsia" w:ascii="黑体" w:hAnsi="黑体" w:eastAsia="黑体" w:cs="黑体"/>
                <w:color w:val="auto"/>
                <w:kern w:val="21"/>
                <w:sz w:val="24"/>
                <w:szCs w:val="24"/>
                <w:lang w:bidi="ar"/>
              </w:rPr>
              <w:t>责任</w:t>
            </w:r>
          </w:p>
          <w:p>
            <w:pPr>
              <w:keepNext w:val="0"/>
              <w:keepLines w:val="0"/>
              <w:pageBreakBefore w:val="0"/>
              <w:widowControl/>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黑体" w:hAnsi="黑体" w:eastAsia="黑体" w:cs="黑体"/>
                <w:color w:val="auto"/>
                <w:kern w:val="21"/>
                <w:sz w:val="24"/>
                <w:szCs w:val="24"/>
              </w:rPr>
            </w:pPr>
            <w:r>
              <w:rPr>
                <w:rStyle w:val="22"/>
                <w:rFonts w:hint="eastAsia" w:ascii="黑体" w:hAnsi="黑体" w:eastAsia="黑体" w:cs="黑体"/>
                <w:color w:val="auto"/>
                <w:kern w:val="21"/>
                <w:sz w:val="24"/>
                <w:szCs w:val="24"/>
                <w:lang w:bidi="ar"/>
              </w:rPr>
              <w:t>单位</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kern w:val="21"/>
                <w:sz w:val="24"/>
                <w:szCs w:val="24"/>
                <w:lang w:eastAsia="zh-CN"/>
              </w:rPr>
            </w:pPr>
            <w:r>
              <w:rPr>
                <w:rFonts w:hint="eastAsia" w:ascii="黑体" w:hAnsi="黑体" w:eastAsia="黑体" w:cs="黑体"/>
                <w:color w:val="auto"/>
                <w:kern w:val="21"/>
                <w:sz w:val="24"/>
                <w:szCs w:val="24"/>
                <w:lang w:bidi="ar"/>
              </w:rPr>
              <w:t>政策</w:t>
            </w:r>
            <w:r>
              <w:rPr>
                <w:rFonts w:hint="eastAsia" w:ascii="黑体" w:hAnsi="黑体" w:eastAsia="黑体" w:cs="黑体"/>
                <w:color w:val="auto"/>
                <w:kern w:val="21"/>
                <w:sz w:val="24"/>
                <w:szCs w:val="24"/>
                <w:lang w:eastAsia="zh-CN" w:bidi="ar"/>
              </w:rPr>
              <w:t>依据</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center"/>
              <w:rPr>
                <w:rFonts w:hint="eastAsia" w:ascii="黑体" w:hAnsi="黑体" w:eastAsia="黑体" w:cs="黑体"/>
                <w:color w:val="auto"/>
                <w:sz w:val="24"/>
                <w:szCs w:val="24"/>
                <w:lang w:eastAsia="zh-CN"/>
              </w:rPr>
            </w:pPr>
            <w:r>
              <w:rPr>
                <w:rStyle w:val="22"/>
                <w:rFonts w:hint="eastAsia" w:ascii="黑体" w:hAnsi="黑体" w:eastAsia="黑体" w:cs="黑体"/>
                <w:color w:val="auto"/>
                <w:sz w:val="24"/>
                <w:szCs w:val="24"/>
                <w:lang w:eastAsia="zh-CN" w:bidi="ar"/>
              </w:rPr>
              <w:t>咨询电话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80"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rPr>
            </w:pPr>
            <w:r>
              <w:rPr>
                <w:rFonts w:hint="eastAsia" w:ascii="CESI宋体-GB2312" w:hAnsi="CESI宋体-GB2312" w:eastAsia="CESI宋体-GB2312" w:cs="CESI宋体-GB2312"/>
                <w:color w:val="auto"/>
                <w:kern w:val="0"/>
                <w:sz w:val="24"/>
                <w:szCs w:val="24"/>
                <w:lang w:val="en-US" w:eastAsia="zh-CN" w:bidi="ar"/>
              </w:rPr>
              <w:t>9</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CESI宋体-GB2312" w:hAnsi="CESI宋体-GB2312" w:eastAsia="CESI宋体-GB2312" w:cs="CESI宋体-GB2312"/>
                <w:color w:val="auto"/>
                <w:kern w:val="0"/>
                <w:sz w:val="24"/>
                <w:szCs w:val="24"/>
                <w:lang w:bidi="ar"/>
              </w:rPr>
            </w:pPr>
            <w:r>
              <w:rPr>
                <w:rFonts w:hint="default" w:ascii="Times New Roman" w:hAnsi="Times New Roman" w:eastAsia="仿宋_GB2312" w:cs="Times New Roman"/>
                <w:color w:val="auto"/>
                <w:kern w:val="0"/>
                <w:sz w:val="24"/>
                <w:szCs w:val="24"/>
                <w:lang w:bidi="ar"/>
              </w:rPr>
              <w:t>对于供排水、供电、供气、供热、通信等市政基础设施项目，不再收取城市道路挖掘修复费。</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CESI宋体-GB2312" w:hAnsi="CESI宋体-GB2312" w:eastAsia="CESI宋体-GB2312" w:cs="CESI宋体-GB2312"/>
                <w:color w:val="auto"/>
                <w:kern w:val="0"/>
                <w:sz w:val="24"/>
                <w:szCs w:val="24"/>
                <w:lang w:bidi="ar"/>
              </w:rPr>
            </w:pPr>
            <w:r>
              <w:rPr>
                <w:rFonts w:hint="default" w:ascii="Times New Roman" w:hAnsi="Times New Roman" w:eastAsia="仿宋_GB2312" w:cs="Times New Roman"/>
                <w:color w:val="auto"/>
                <w:kern w:val="0"/>
                <w:sz w:val="24"/>
                <w:szCs w:val="24"/>
                <w:lang w:bidi="ar"/>
              </w:rPr>
              <w:t>长期</w:t>
            </w:r>
            <w:r>
              <w:rPr>
                <w:rFonts w:hint="eastAsia" w:ascii="Times New Roman" w:hAnsi="Times New Roman" w:eastAsia="仿宋_GB2312" w:cs="Times New Roman"/>
                <w:color w:val="auto"/>
                <w:kern w:val="0"/>
                <w:sz w:val="24"/>
                <w:szCs w:val="24"/>
                <w:lang w:eastAsia="zh-CN" w:bidi="ar"/>
              </w:rPr>
              <w:t>持续</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符合条件的企业</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税费</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市</w:t>
            </w:r>
            <w:r>
              <w:rPr>
                <w:rFonts w:hint="eastAsia" w:ascii="Times New Roman" w:hAnsi="Times New Roman" w:eastAsia="仿宋_GB2312" w:cs="Times New Roman"/>
                <w:color w:val="auto"/>
                <w:kern w:val="0"/>
                <w:sz w:val="24"/>
                <w:szCs w:val="24"/>
                <w:lang w:eastAsia="zh-CN" w:bidi="ar"/>
              </w:rPr>
              <w:t>城市管理</w:t>
            </w:r>
            <w:r>
              <w:rPr>
                <w:rFonts w:hint="default" w:ascii="Times New Roman" w:hAnsi="Times New Roman" w:eastAsia="仿宋_GB2312" w:cs="Times New Roman"/>
                <w:color w:val="auto"/>
                <w:kern w:val="0"/>
                <w:sz w:val="24"/>
                <w:szCs w:val="24"/>
                <w:lang w:bidi="ar"/>
              </w:rPr>
              <w:t>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kern w:val="0"/>
                <w:sz w:val="24"/>
                <w:szCs w:val="24"/>
                <w:lang w:bidi="ar"/>
              </w:rPr>
              <w:t>《焦作市城市管理局关于优化办理挖掘城市道路许可事项工作的通知》（焦城管通</w:t>
            </w:r>
            <w:r>
              <w:rPr>
                <w:rFonts w:hint="default" w:ascii="CESI宋体-GB2312" w:hAnsi="CESI宋体-GB2312" w:eastAsia="CESI宋体-GB2312" w:cs="CESI宋体-GB2312"/>
                <w:color w:val="auto"/>
                <w:kern w:val="0"/>
                <w:sz w:val="24"/>
                <w:szCs w:val="24"/>
                <w:lang w:bidi="ar"/>
              </w:rPr>
              <w:t>〔2021〕71</w:t>
            </w:r>
            <w:r>
              <w:rPr>
                <w:rFonts w:hint="eastAsia" w:ascii="仿宋_GB2312" w:hAnsi="仿宋_GB2312" w:eastAsia="仿宋_GB2312" w:cs="仿宋_GB2312"/>
                <w:color w:val="auto"/>
                <w:kern w:val="0"/>
                <w:sz w:val="24"/>
                <w:szCs w:val="24"/>
                <w:lang w:bidi="ar"/>
              </w:rPr>
              <w:t>号</w:t>
            </w:r>
            <w:r>
              <w:rPr>
                <w:rFonts w:hint="default" w:ascii="Times New Roman" w:hAnsi="Times New Roman" w:eastAsia="仿宋_GB2312" w:cs="Times New Roman"/>
                <w:color w:val="auto"/>
                <w:kern w:val="0"/>
                <w:sz w:val="24"/>
                <w:szCs w:val="24"/>
                <w:lang w:bidi="ar"/>
              </w:rPr>
              <w:t>）</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CESI宋体-GB2312" w:hAnsi="CESI宋体-GB2312" w:eastAsia="CESI宋体-GB2312" w:cs="CESI宋体-GB2312"/>
                <w:color w:val="auto"/>
                <w:kern w:val="0"/>
                <w:sz w:val="24"/>
                <w:szCs w:val="24"/>
                <w:lang w:bidi="ar"/>
              </w:rPr>
              <w:t>0391-</w:t>
            </w:r>
            <w:r>
              <w:rPr>
                <w:rFonts w:hint="eastAsia" w:ascii="CESI宋体-GB2312" w:hAnsi="CESI宋体-GB2312" w:eastAsia="CESI宋体-GB2312" w:cs="CESI宋体-GB2312"/>
                <w:color w:val="auto"/>
                <w:kern w:val="0"/>
                <w:sz w:val="24"/>
                <w:szCs w:val="24"/>
                <w:lang w:val="en-US" w:eastAsia="zh-CN" w:bidi="ar"/>
              </w:rPr>
              <w:t>5695660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70"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eastAsia" w:ascii="CESI宋体-GB2312" w:hAnsi="CESI宋体-GB2312" w:eastAsia="CESI宋体-GB2312" w:cs="CESI宋体-GB2312"/>
                <w:color w:val="auto"/>
                <w:kern w:val="21"/>
                <w:sz w:val="24"/>
                <w:szCs w:val="24"/>
              </w:rPr>
            </w:pPr>
            <w:r>
              <w:rPr>
                <w:rFonts w:hint="eastAsia" w:ascii="CESI宋体-GB2312" w:hAnsi="CESI宋体-GB2312" w:eastAsia="CESI宋体-GB2312" w:cs="CESI宋体-GB2312"/>
                <w:color w:val="auto"/>
                <w:sz w:val="24"/>
                <w:szCs w:val="24"/>
                <w:lang w:val="en-US" w:eastAsia="zh-CN"/>
              </w:rPr>
              <w:t>10</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将总建筑面积</w:t>
            </w:r>
            <w:r>
              <w:rPr>
                <w:rFonts w:hint="eastAsia" w:ascii="CESI宋体-GB2312" w:hAnsi="CESI宋体-GB2312" w:eastAsia="CESI宋体-GB2312" w:cs="CESI宋体-GB2312"/>
                <w:color w:val="auto"/>
                <w:kern w:val="0"/>
                <w:sz w:val="24"/>
                <w:szCs w:val="24"/>
                <w:lang w:bidi="ar"/>
              </w:rPr>
              <w:t>2000</w:t>
            </w:r>
            <w:r>
              <w:rPr>
                <w:rFonts w:hint="default" w:ascii="Times New Roman" w:hAnsi="Times New Roman" w:eastAsia="仿宋_GB2312" w:cs="Times New Roman"/>
                <w:color w:val="auto"/>
                <w:kern w:val="0"/>
                <w:sz w:val="24"/>
                <w:szCs w:val="24"/>
                <w:lang w:bidi="ar"/>
              </w:rPr>
              <w:t>平方米以下的物流仓储用地建设项目的防空地下室易地建设费收费标准降为零。</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长期</w:t>
            </w:r>
            <w:r>
              <w:rPr>
                <w:rFonts w:hint="eastAsia" w:ascii="Times New Roman" w:hAnsi="Times New Roman" w:eastAsia="仿宋_GB2312" w:cs="Times New Roman"/>
                <w:color w:val="auto"/>
                <w:kern w:val="0"/>
                <w:sz w:val="24"/>
                <w:szCs w:val="24"/>
                <w:lang w:eastAsia="zh-CN" w:bidi="ar"/>
              </w:rPr>
              <w:t>持续</w:t>
            </w: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符合条件的企业</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税费减免</w:t>
            </w: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市人</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0"/>
                <w:sz w:val="24"/>
                <w:szCs w:val="24"/>
                <w:lang w:bidi="ar"/>
              </w:rPr>
              <w:t>防办</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outlineLvl w:val="9"/>
              <w:rPr>
                <w:rFonts w:hint="eastAsia" w:ascii="Times New Roman" w:hAnsi="Times New Roman" w:eastAsia="仿宋_GB2312" w:cs="Times New Roman"/>
                <w:color w:val="auto"/>
                <w:kern w:val="0"/>
                <w:sz w:val="24"/>
                <w:szCs w:val="24"/>
                <w:lang w:eastAsia="zh-CN" w:bidi="ar"/>
              </w:rPr>
            </w:pPr>
            <w:r>
              <w:rPr>
                <w:rFonts w:hint="default" w:ascii="Times New Roman" w:hAnsi="Times New Roman" w:eastAsia="仿宋_GB2312" w:cs="Times New Roman"/>
                <w:color w:val="auto"/>
                <w:spacing w:val="-6"/>
                <w:kern w:val="0"/>
                <w:sz w:val="24"/>
                <w:szCs w:val="24"/>
                <w:lang w:bidi="ar"/>
              </w:rPr>
              <w:t>《河南省人民防空办公室河南省发展和改革委员会河南省财政厅关于规范物流仓储用地建设项目配建防空地下室的通知》（豫人防</w:t>
            </w:r>
            <w:r>
              <w:rPr>
                <w:rFonts w:hint="eastAsia" w:ascii="CESI宋体-GB2312" w:hAnsi="CESI宋体-GB2312" w:eastAsia="CESI宋体-GB2312" w:cs="CESI宋体-GB2312"/>
                <w:color w:val="auto"/>
                <w:spacing w:val="-6"/>
                <w:kern w:val="0"/>
                <w:sz w:val="24"/>
                <w:szCs w:val="24"/>
                <w:lang w:bidi="ar"/>
              </w:rPr>
              <w:t>〔2021〕56</w:t>
            </w:r>
            <w:r>
              <w:rPr>
                <w:rFonts w:hint="default" w:ascii="Times New Roman" w:hAnsi="Times New Roman" w:eastAsia="仿宋_GB2312" w:cs="Times New Roman"/>
                <w:color w:val="auto"/>
                <w:spacing w:val="-6"/>
                <w:kern w:val="0"/>
                <w:sz w:val="24"/>
                <w:szCs w:val="24"/>
                <w:lang w:bidi="ar"/>
              </w:rPr>
              <w:t>号）</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0"/>
                <w:sz w:val="24"/>
                <w:szCs w:val="24"/>
                <w:lang w:bidi="ar"/>
              </w:rPr>
            </w:pPr>
            <w:r>
              <w:rPr>
                <w:rFonts w:hint="default" w:ascii="CESI宋体-GB2312" w:hAnsi="CESI宋体-GB2312" w:eastAsia="CESI宋体-GB2312" w:cs="CESI宋体-GB2312"/>
                <w:color w:val="auto"/>
                <w:kern w:val="0"/>
                <w:sz w:val="24"/>
                <w:szCs w:val="24"/>
                <w:lang w:bidi="ar"/>
              </w:rPr>
              <w:t>0391-</w:t>
            </w:r>
            <w:r>
              <w:rPr>
                <w:rFonts w:hint="eastAsia" w:ascii="CESI宋体-GB2312" w:hAnsi="CESI宋体-GB2312" w:eastAsia="CESI宋体-GB2312" w:cs="CESI宋体-GB2312"/>
                <w:color w:val="auto"/>
                <w:kern w:val="0"/>
                <w:sz w:val="24"/>
                <w:szCs w:val="24"/>
                <w:lang w:val="en-US" w:eastAsia="zh-CN" w:bidi="ar"/>
              </w:rPr>
              <w:t>5639052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6"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CESI宋体-GB2312" w:hAnsi="CESI宋体-GB2312" w:eastAsia="CESI宋体-GB2312" w:cs="CESI宋体-GB2312"/>
                <w:color w:val="auto"/>
                <w:kern w:val="21"/>
                <w:sz w:val="24"/>
                <w:szCs w:val="24"/>
                <w:lang w:bidi="ar"/>
              </w:rPr>
            </w:pPr>
            <w:r>
              <w:rPr>
                <w:rFonts w:hint="eastAsia" w:ascii="CESI宋体-GB2312" w:hAnsi="CESI宋体-GB2312" w:eastAsia="CESI宋体-GB2312" w:cs="CESI宋体-GB2312"/>
                <w:color w:val="auto"/>
                <w:kern w:val="21"/>
                <w:sz w:val="24"/>
                <w:szCs w:val="24"/>
                <w:lang w:val="en-US" w:eastAsia="zh-CN"/>
              </w:rPr>
              <w:t>11</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default"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21"/>
                <w:sz w:val="24"/>
                <w:szCs w:val="24"/>
                <w:lang w:val="en-US" w:eastAsia="zh-CN"/>
              </w:rPr>
              <w:t>严格落实对旅行社继续实施</w:t>
            </w:r>
            <w:r>
              <w:rPr>
                <w:rFonts w:hint="eastAsia" w:ascii="CESI宋体-GB2312" w:hAnsi="CESI宋体-GB2312" w:eastAsia="CESI宋体-GB2312" w:cs="CESI宋体-GB2312"/>
                <w:color w:val="auto"/>
                <w:kern w:val="21"/>
                <w:sz w:val="24"/>
                <w:szCs w:val="24"/>
                <w:lang w:val="en-US" w:eastAsia="zh-CN"/>
              </w:rPr>
              <w:t>100%</w:t>
            </w:r>
            <w:r>
              <w:rPr>
                <w:rFonts w:hint="eastAsia" w:ascii="Times New Roman" w:hAnsi="Times New Roman" w:eastAsia="仿宋_GB2312" w:cs="Times New Roman"/>
                <w:color w:val="auto"/>
                <w:kern w:val="21"/>
                <w:sz w:val="24"/>
                <w:szCs w:val="24"/>
                <w:lang w:val="en-US" w:eastAsia="zh-CN"/>
              </w:rPr>
              <w:t>暂退旅游服务质量保证金政策，补足保证金期限延长至</w:t>
            </w:r>
            <w:r>
              <w:rPr>
                <w:rFonts w:hint="eastAsia" w:ascii="CESI宋体-GB2312" w:hAnsi="CESI宋体-GB2312" w:eastAsia="CESI宋体-GB2312" w:cs="CESI宋体-GB2312"/>
                <w:color w:val="auto"/>
                <w:kern w:val="21"/>
                <w:sz w:val="24"/>
                <w:szCs w:val="24"/>
                <w:lang w:val="en-US" w:eastAsia="zh-CN"/>
              </w:rPr>
              <w:t>2023</w:t>
            </w:r>
            <w:r>
              <w:rPr>
                <w:rFonts w:hint="eastAsia" w:ascii="Times New Roman" w:hAnsi="Times New Roman" w:eastAsia="仿宋_GB2312" w:cs="Times New Roman"/>
                <w:color w:val="auto"/>
                <w:kern w:val="21"/>
                <w:sz w:val="24"/>
                <w:szCs w:val="24"/>
                <w:lang w:val="en-US" w:eastAsia="zh-CN"/>
              </w:rPr>
              <w:t>年</w:t>
            </w:r>
            <w:r>
              <w:rPr>
                <w:rFonts w:hint="eastAsia" w:ascii="CESI宋体-GB2312" w:hAnsi="CESI宋体-GB2312" w:eastAsia="CESI宋体-GB2312" w:cs="CESI宋体-GB2312"/>
                <w:color w:val="auto"/>
                <w:kern w:val="21"/>
                <w:sz w:val="24"/>
                <w:szCs w:val="24"/>
                <w:lang w:val="en-US" w:eastAsia="zh-CN"/>
              </w:rPr>
              <w:t>12</w:t>
            </w:r>
            <w:r>
              <w:rPr>
                <w:rFonts w:hint="eastAsia" w:ascii="Times New Roman" w:hAnsi="Times New Roman" w:eastAsia="仿宋_GB2312" w:cs="Times New Roman"/>
                <w:color w:val="auto"/>
                <w:kern w:val="21"/>
                <w:sz w:val="24"/>
                <w:szCs w:val="24"/>
                <w:lang w:val="en-US" w:eastAsia="zh-CN"/>
              </w:rPr>
              <w:t>月</w:t>
            </w:r>
            <w:r>
              <w:rPr>
                <w:rFonts w:hint="eastAsia" w:ascii="CESI宋体-GB2312" w:hAnsi="CESI宋体-GB2312" w:eastAsia="CESI宋体-GB2312" w:cs="CESI宋体-GB2312"/>
                <w:color w:val="auto"/>
                <w:kern w:val="21"/>
                <w:sz w:val="24"/>
                <w:szCs w:val="24"/>
                <w:lang w:val="en-US" w:eastAsia="zh-CN"/>
              </w:rPr>
              <w:t>31</w:t>
            </w:r>
            <w:r>
              <w:rPr>
                <w:rFonts w:hint="eastAsia" w:ascii="Times New Roman" w:hAnsi="Times New Roman" w:eastAsia="仿宋_GB2312" w:cs="Times New Roman"/>
                <w:color w:val="auto"/>
                <w:kern w:val="21"/>
                <w:sz w:val="24"/>
                <w:szCs w:val="24"/>
                <w:lang w:val="en-US" w:eastAsia="zh-CN"/>
              </w:rPr>
              <w:t>日。</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Times New Roman" w:hAnsi="Times New Roman" w:eastAsia="仿宋_GB2312" w:cs="Times New Roman"/>
                <w:color w:val="auto"/>
                <w:kern w:val="21"/>
                <w:sz w:val="24"/>
                <w:szCs w:val="24"/>
                <w:lang w:val="en-US" w:eastAsia="zh-CN"/>
              </w:rPr>
            </w:pPr>
            <w:r>
              <w:rPr>
                <w:rFonts w:hint="eastAsia" w:ascii="CESI宋体-GB2312" w:hAnsi="CESI宋体-GB2312" w:eastAsia="CESI宋体-GB2312" w:cs="CESI宋体-GB2312"/>
                <w:color w:val="auto"/>
                <w:kern w:val="21"/>
                <w:sz w:val="24"/>
                <w:szCs w:val="24"/>
                <w:lang w:val="en-US" w:eastAsia="zh-CN"/>
              </w:rPr>
              <w:t>2023</w:t>
            </w:r>
            <w:r>
              <w:rPr>
                <w:rFonts w:hint="default" w:ascii="Times New Roman" w:hAnsi="Times New Roman" w:eastAsia="仿宋_GB2312" w:cs="Times New Roman"/>
                <w:color w:val="auto"/>
                <w:kern w:val="21"/>
                <w:sz w:val="24"/>
                <w:szCs w:val="24"/>
                <w:lang w:val="en-US" w:eastAsia="zh-CN"/>
              </w:rPr>
              <w:t>年</w:t>
            </w:r>
            <w:r>
              <w:rPr>
                <w:rFonts w:hint="eastAsia" w:ascii="CESI宋体-GB2312" w:hAnsi="CESI宋体-GB2312" w:eastAsia="CESI宋体-GB2312" w:cs="CESI宋体-GB2312"/>
                <w:color w:val="auto"/>
                <w:kern w:val="21"/>
                <w:sz w:val="24"/>
                <w:szCs w:val="24"/>
                <w:lang w:val="en-US" w:eastAsia="zh-CN"/>
              </w:rPr>
              <w:t>12</w:t>
            </w:r>
            <w:r>
              <w:rPr>
                <w:rFonts w:hint="default" w:ascii="Times New Roman" w:hAnsi="Times New Roman" w:eastAsia="仿宋_GB2312" w:cs="Times New Roman"/>
                <w:color w:val="auto"/>
                <w:kern w:val="21"/>
                <w:sz w:val="24"/>
                <w:szCs w:val="24"/>
                <w:lang w:val="en-US" w:eastAsia="zh-CN"/>
              </w:rPr>
              <w:t>月</w:t>
            </w:r>
            <w:r>
              <w:rPr>
                <w:rFonts w:hint="eastAsia" w:ascii="CESI宋体-GB2312" w:hAnsi="CESI宋体-GB2312" w:eastAsia="CESI宋体-GB2312" w:cs="CESI宋体-GB2312"/>
                <w:color w:val="auto"/>
                <w:kern w:val="21"/>
                <w:sz w:val="24"/>
                <w:szCs w:val="24"/>
                <w:lang w:val="en-US" w:eastAsia="zh-CN"/>
              </w:rPr>
              <w:t>31</w:t>
            </w:r>
            <w:r>
              <w:rPr>
                <w:rFonts w:hint="default" w:ascii="Times New Roman" w:hAnsi="Times New Roman" w:eastAsia="仿宋_GB2312" w:cs="Times New Roman"/>
                <w:color w:val="auto"/>
                <w:kern w:val="21"/>
                <w:sz w:val="24"/>
                <w:szCs w:val="24"/>
                <w:lang w:val="en-US" w:eastAsia="zh-CN"/>
              </w:rPr>
              <w:t>日</w:t>
            </w:r>
            <w:r>
              <w:rPr>
                <w:rFonts w:hint="eastAsia" w:ascii="Times New Roman" w:hAnsi="Times New Roman" w:eastAsia="仿宋_GB2312" w:cs="Times New Roman"/>
                <w:color w:val="auto"/>
                <w:kern w:val="21"/>
                <w:sz w:val="24"/>
                <w:szCs w:val="24"/>
                <w:lang w:val="en-US" w:eastAsia="zh-CN"/>
              </w:rPr>
              <w:t>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eastAsia" w:ascii="CESI宋体-GB2312" w:hAnsi="CESI宋体-GB2312" w:eastAsia="CESI宋体-GB2312" w:cs="CESI宋体-GB2312"/>
                <w:color w:val="auto"/>
                <w:kern w:val="0"/>
                <w:sz w:val="24"/>
                <w:szCs w:val="24"/>
                <w:lang w:bidi="ar"/>
              </w:rPr>
            </w:pP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default" w:ascii="Times New Roman" w:hAnsi="Times New Roman" w:eastAsia="仿宋_GB2312" w:cs="Times New Roman"/>
                <w:color w:val="auto"/>
                <w:kern w:val="21"/>
                <w:sz w:val="24"/>
                <w:szCs w:val="24"/>
                <w:lang w:val="en-US" w:eastAsia="zh-CN"/>
              </w:rPr>
            </w:pPr>
            <w:r>
              <w:rPr>
                <w:rFonts w:hint="default" w:ascii="Times New Roman" w:hAnsi="Times New Roman" w:eastAsia="仿宋_GB2312" w:cs="Times New Roman"/>
                <w:color w:val="auto"/>
                <w:kern w:val="21"/>
                <w:sz w:val="24"/>
                <w:szCs w:val="24"/>
                <w:lang w:val="en-US" w:eastAsia="zh-CN"/>
              </w:rPr>
              <w:t>符合条件的旅行社</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default" w:ascii="Times New Roman" w:hAnsi="Times New Roman" w:eastAsia="仿宋_GB2312" w:cs="Times New Roman"/>
                <w:color w:val="auto"/>
                <w:kern w:val="0"/>
                <w:sz w:val="24"/>
                <w:szCs w:val="24"/>
                <w:lang w:bidi="ar"/>
              </w:rPr>
            </w:pP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color w:val="auto"/>
                <w:kern w:val="21"/>
                <w:sz w:val="24"/>
                <w:szCs w:val="24"/>
                <w:lang w:val="en-US" w:eastAsia="zh-CN"/>
              </w:rPr>
            </w:pPr>
            <w:r>
              <w:rPr>
                <w:rFonts w:hint="default" w:ascii="Times New Roman" w:hAnsi="Times New Roman" w:eastAsia="仿宋_GB2312" w:cs="Times New Roman"/>
                <w:color w:val="auto"/>
                <w:kern w:val="21"/>
                <w:sz w:val="24"/>
                <w:szCs w:val="24"/>
                <w:lang w:val="en-US" w:eastAsia="zh-CN"/>
              </w:rPr>
              <w:t>税费减免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4"/>
                <w:szCs w:val="24"/>
                <w:lang w:bidi="ar"/>
              </w:rPr>
            </w:pP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eastAsia" w:ascii="Times New Roman" w:hAnsi="Times New Roman" w:eastAsia="仿宋_GB2312" w:cs="Times New Roman"/>
                <w:color w:val="auto"/>
                <w:kern w:val="21"/>
                <w:sz w:val="24"/>
                <w:szCs w:val="24"/>
                <w:lang w:val="en-US" w:eastAsia="zh-CN"/>
              </w:rPr>
            </w:pPr>
            <w:r>
              <w:rPr>
                <w:rFonts w:hint="eastAsia" w:ascii="Times New Roman" w:hAnsi="Times New Roman" w:eastAsia="仿宋_GB2312" w:cs="Times New Roman"/>
                <w:color w:val="auto"/>
                <w:kern w:val="21"/>
                <w:sz w:val="24"/>
                <w:szCs w:val="24"/>
                <w:lang w:val="en-US" w:eastAsia="zh-CN"/>
              </w:rPr>
              <w:t>市文广旅局</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default" w:ascii="Times New Roman" w:hAnsi="Times New Roman" w:eastAsia="仿宋_GB2312" w:cs="Times New Roman"/>
                <w:color w:val="auto"/>
                <w:kern w:val="0"/>
                <w:sz w:val="24"/>
                <w:szCs w:val="24"/>
                <w:lang w:bidi="ar"/>
              </w:rPr>
            </w:pP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default" w:ascii="Times New Roman" w:hAnsi="Times New Roman" w:eastAsia="仿宋_GB2312" w:cs="Times New Roman"/>
                <w:color w:val="auto"/>
                <w:kern w:val="0"/>
                <w:sz w:val="24"/>
                <w:szCs w:val="24"/>
                <w:lang w:bidi="ar"/>
              </w:rPr>
            </w:pPr>
            <w:r>
              <w:rPr>
                <w:rFonts w:hint="default" w:ascii="Times New Roman" w:hAnsi="Times New Roman" w:eastAsia="仿宋_GB2312" w:cs="Times New Roman"/>
                <w:color w:val="auto"/>
                <w:kern w:val="21"/>
                <w:sz w:val="24"/>
                <w:szCs w:val="24"/>
                <w:lang w:val="en-US" w:eastAsia="zh-CN"/>
              </w:rPr>
              <w:t>《沁阳市人民政府关于印发沁阳市大力提振市场信心促进经济稳定向好政策措施的通知》（沁政</w:t>
            </w:r>
            <w:r>
              <w:rPr>
                <w:rFonts w:hint="default" w:ascii="CESI宋体-GB2312" w:hAnsi="CESI宋体-GB2312" w:eastAsia="CESI宋体-GB2312" w:cs="CESI宋体-GB2312"/>
                <w:color w:val="auto"/>
                <w:kern w:val="21"/>
                <w:sz w:val="24"/>
                <w:szCs w:val="24"/>
                <w:lang w:val="en-US" w:eastAsia="zh-CN"/>
              </w:rPr>
              <w:t>〔2023〕3</w:t>
            </w:r>
            <w:r>
              <w:rPr>
                <w:rFonts w:hint="default" w:ascii="Times New Roman" w:hAnsi="Times New Roman" w:eastAsia="仿宋_GB2312" w:cs="Times New Roman"/>
                <w:color w:val="auto"/>
                <w:kern w:val="21"/>
                <w:sz w:val="24"/>
                <w:szCs w:val="24"/>
                <w:lang w:val="en-US" w:eastAsia="zh-CN"/>
              </w:rPr>
              <w:t>号）</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CESI宋体-GB2312" w:hAnsi="CESI宋体-GB2312" w:eastAsia="CESI宋体-GB2312" w:cs="CESI宋体-GB2312"/>
                <w:color w:val="auto"/>
                <w:kern w:val="0"/>
                <w:sz w:val="24"/>
                <w:szCs w:val="24"/>
                <w:lang w:bidi="ar"/>
              </w:rPr>
            </w:pPr>
            <w:r>
              <w:rPr>
                <w:rFonts w:hint="eastAsia" w:ascii="CESI宋体-GB2312" w:hAnsi="CESI宋体-GB2312" w:eastAsia="CESI宋体-GB2312" w:cs="CESI宋体-GB2312"/>
                <w:color w:val="auto"/>
                <w:kern w:val="21"/>
                <w:sz w:val="24"/>
                <w:szCs w:val="24"/>
                <w:lang w:val="en-US" w:eastAsia="zh-CN"/>
              </w:rPr>
              <w:t>0391-5630853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36" w:hRule="atLeast"/>
          <w:jc w:val="center"/>
        </w:trPr>
        <w:tc>
          <w:tcPr>
            <w:tcW w:w="682"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eastAsia" w:ascii="CESI宋体-GB2312" w:hAnsi="CESI宋体-GB2312" w:eastAsia="CESI宋体-GB2312" w:cs="CESI宋体-GB2312"/>
                <w:color w:val="auto"/>
                <w:kern w:val="21"/>
                <w:sz w:val="24"/>
                <w:szCs w:val="24"/>
                <w:lang w:bidi="ar"/>
              </w:rPr>
            </w:pPr>
            <w:r>
              <w:rPr>
                <w:rFonts w:hint="eastAsia" w:ascii="CESI宋体-GB2312" w:hAnsi="CESI宋体-GB2312" w:eastAsia="CESI宋体-GB2312" w:cs="CESI宋体-GB2312"/>
                <w:color w:val="auto"/>
                <w:kern w:val="21"/>
                <w:sz w:val="24"/>
                <w:szCs w:val="24"/>
                <w:lang w:val="en-US" w:eastAsia="zh-CN" w:bidi="ar-SA"/>
              </w:rPr>
              <w:t>12</w:t>
            </w:r>
          </w:p>
        </w:tc>
        <w:tc>
          <w:tcPr>
            <w:tcW w:w="3233"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default"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21"/>
                <w:sz w:val="24"/>
                <w:szCs w:val="24"/>
                <w:lang w:val="en-US" w:eastAsia="zh-CN"/>
              </w:rPr>
              <w:t>企业间非住宅转移登记实行零收费。</w:t>
            </w:r>
          </w:p>
        </w:tc>
        <w:tc>
          <w:tcPr>
            <w:tcW w:w="2114"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eastAsia" w:ascii="Times New Roman" w:hAnsi="Times New Roman" w:eastAsia="仿宋_GB2312" w:cs="Times New Roman"/>
                <w:color w:val="auto"/>
                <w:kern w:val="21"/>
                <w:sz w:val="24"/>
                <w:szCs w:val="24"/>
                <w:lang w:val="en-US" w:eastAsia="zh-CN"/>
              </w:rPr>
            </w:pPr>
            <w:r>
              <w:rPr>
                <w:rFonts w:hint="eastAsia" w:ascii="CESI宋体-GB2312" w:hAnsi="CESI宋体-GB2312" w:eastAsia="CESI宋体-GB2312" w:cs="CESI宋体-GB2312"/>
                <w:color w:val="auto"/>
                <w:kern w:val="21"/>
                <w:sz w:val="24"/>
                <w:szCs w:val="24"/>
                <w:lang w:val="en-US" w:eastAsia="zh-CN"/>
              </w:rPr>
              <w:t>2022</w:t>
            </w:r>
            <w:r>
              <w:rPr>
                <w:rFonts w:hint="default" w:ascii="Times New Roman" w:hAnsi="Times New Roman" w:eastAsia="仿宋_GB2312" w:cs="Times New Roman"/>
                <w:color w:val="auto"/>
                <w:kern w:val="21"/>
                <w:sz w:val="24"/>
                <w:szCs w:val="24"/>
                <w:lang w:val="en-US" w:eastAsia="zh-CN"/>
              </w:rPr>
              <w:t>年</w:t>
            </w:r>
            <w:r>
              <w:rPr>
                <w:rFonts w:hint="eastAsia" w:ascii="CESI宋体-GB2312" w:hAnsi="CESI宋体-GB2312" w:eastAsia="CESI宋体-GB2312" w:cs="CESI宋体-GB2312"/>
                <w:color w:val="auto"/>
                <w:kern w:val="21"/>
                <w:sz w:val="24"/>
                <w:szCs w:val="24"/>
                <w:lang w:val="en-US" w:eastAsia="zh-CN"/>
              </w:rPr>
              <w:t>6</w:t>
            </w:r>
            <w:r>
              <w:rPr>
                <w:rFonts w:hint="default" w:ascii="Times New Roman" w:hAnsi="Times New Roman" w:eastAsia="仿宋_GB2312" w:cs="Times New Roman"/>
                <w:color w:val="auto"/>
                <w:kern w:val="21"/>
                <w:sz w:val="24"/>
                <w:szCs w:val="24"/>
                <w:lang w:val="en-US" w:eastAsia="zh-CN"/>
              </w:rPr>
              <w:t>月</w:t>
            </w:r>
            <w:r>
              <w:rPr>
                <w:rFonts w:hint="eastAsia" w:ascii="CESI宋体-GB2312" w:hAnsi="CESI宋体-GB2312" w:eastAsia="CESI宋体-GB2312" w:cs="CESI宋体-GB2312"/>
                <w:color w:val="auto"/>
                <w:kern w:val="21"/>
                <w:sz w:val="24"/>
                <w:szCs w:val="24"/>
                <w:lang w:val="en-US" w:eastAsia="zh-CN"/>
              </w:rPr>
              <w:t>30</w:t>
            </w:r>
            <w:r>
              <w:rPr>
                <w:rFonts w:hint="default" w:ascii="Times New Roman" w:hAnsi="Times New Roman" w:eastAsia="仿宋_GB2312" w:cs="Times New Roman"/>
                <w:color w:val="auto"/>
                <w:kern w:val="21"/>
                <w:sz w:val="24"/>
                <w:szCs w:val="24"/>
                <w:lang w:val="en-US" w:eastAsia="zh-CN"/>
              </w:rPr>
              <w:t>日</w:t>
            </w:r>
            <w:r>
              <w:rPr>
                <w:rFonts w:hint="eastAsia" w:ascii="Times New Roman" w:hAnsi="Times New Roman" w:eastAsia="仿宋_GB2312" w:cs="Times New Roman"/>
                <w:color w:val="auto"/>
                <w:kern w:val="21"/>
                <w:sz w:val="24"/>
                <w:szCs w:val="24"/>
                <w:lang w:val="en-US" w:eastAsia="zh-CN"/>
              </w:rPr>
              <w:t>开始</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eastAsia" w:ascii="CESI宋体-GB2312" w:hAnsi="CESI宋体-GB2312" w:eastAsia="CESI宋体-GB2312" w:cs="CESI宋体-GB2312"/>
                <w:color w:val="auto"/>
                <w:kern w:val="0"/>
                <w:sz w:val="24"/>
                <w:szCs w:val="24"/>
                <w:lang w:bidi="ar"/>
              </w:rPr>
            </w:pPr>
          </w:p>
        </w:tc>
        <w:tc>
          <w:tcPr>
            <w:tcW w:w="155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default"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21"/>
                <w:sz w:val="24"/>
                <w:szCs w:val="24"/>
                <w:lang w:val="en-US" w:eastAsia="zh-CN"/>
              </w:rPr>
              <w:t>企业间非住宅转移登记</w:t>
            </w:r>
          </w:p>
        </w:tc>
        <w:tc>
          <w:tcPr>
            <w:tcW w:w="709"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color w:val="auto"/>
                <w:kern w:val="21"/>
                <w:sz w:val="24"/>
                <w:szCs w:val="24"/>
                <w:lang w:val="en-US" w:eastAsia="zh-CN"/>
              </w:rPr>
            </w:pPr>
            <w:r>
              <w:rPr>
                <w:rFonts w:hint="eastAsia" w:ascii="Times New Roman" w:hAnsi="Times New Roman" w:eastAsia="仿宋_GB2312" w:cs="Times New Roman"/>
                <w:color w:val="auto"/>
                <w:kern w:val="21"/>
                <w:sz w:val="24"/>
                <w:szCs w:val="24"/>
                <w:lang w:val="en-US" w:eastAsia="zh-CN"/>
              </w:rPr>
              <w:t>登记费</w:t>
            </w:r>
            <w:r>
              <w:rPr>
                <w:rFonts w:hint="default" w:ascii="Times New Roman" w:hAnsi="Times New Roman" w:eastAsia="仿宋_GB2312" w:cs="Times New Roman"/>
                <w:color w:val="auto"/>
                <w:kern w:val="21"/>
                <w:sz w:val="24"/>
                <w:szCs w:val="24"/>
                <w:lang w:val="en-US" w:eastAsia="zh-CN"/>
              </w:rPr>
              <w:t>减免</w:t>
            </w: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Times New Roman" w:hAnsi="Times New Roman" w:eastAsia="仿宋_GB2312" w:cs="Times New Roman"/>
                <w:color w:val="auto"/>
                <w:kern w:val="0"/>
                <w:sz w:val="24"/>
                <w:szCs w:val="24"/>
                <w:lang w:bidi="ar"/>
              </w:rPr>
            </w:pPr>
          </w:p>
        </w:tc>
        <w:tc>
          <w:tcPr>
            <w:tcW w:w="81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default"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21"/>
                <w:sz w:val="24"/>
                <w:szCs w:val="24"/>
                <w:lang w:val="en-US" w:eastAsia="zh-CN"/>
              </w:rPr>
              <w:t>市自然资源和规划局</w:t>
            </w:r>
          </w:p>
        </w:tc>
        <w:tc>
          <w:tcPr>
            <w:tcW w:w="3960"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both"/>
              <w:textAlignment w:val="center"/>
              <w:rPr>
                <w:rFonts w:hint="default" w:ascii="Times New Roman" w:hAnsi="Times New Roman" w:eastAsia="仿宋_GB2312" w:cs="Times New Roman"/>
                <w:color w:val="auto"/>
                <w:kern w:val="0"/>
                <w:sz w:val="24"/>
                <w:szCs w:val="24"/>
                <w:lang w:bidi="ar"/>
              </w:rPr>
            </w:pPr>
            <w:r>
              <w:rPr>
                <w:rFonts w:hint="eastAsia" w:ascii="Times New Roman" w:hAnsi="Times New Roman" w:eastAsia="仿宋_GB2312" w:cs="Times New Roman"/>
                <w:color w:val="auto"/>
                <w:kern w:val="21"/>
                <w:sz w:val="24"/>
                <w:szCs w:val="24"/>
                <w:lang w:val="en-US" w:eastAsia="zh-CN"/>
              </w:rPr>
              <w:t>沁阳市自然资源和规划局 沁阳市发展和改革委员会 沁阳市财政局</w:t>
            </w:r>
            <w:r>
              <w:rPr>
                <w:rFonts w:hint="default" w:ascii="Times New Roman" w:hAnsi="Times New Roman" w:eastAsia="仿宋_GB2312" w:cs="Times New Roman"/>
                <w:color w:val="auto"/>
                <w:kern w:val="21"/>
                <w:sz w:val="24"/>
                <w:szCs w:val="24"/>
                <w:lang w:val="en-US" w:eastAsia="zh-CN"/>
              </w:rPr>
              <w:t>《</w:t>
            </w:r>
            <w:r>
              <w:rPr>
                <w:rFonts w:hint="eastAsia" w:ascii="Times New Roman" w:hAnsi="Times New Roman" w:eastAsia="仿宋_GB2312" w:cs="Times New Roman"/>
                <w:color w:val="auto"/>
                <w:kern w:val="21"/>
                <w:sz w:val="24"/>
                <w:szCs w:val="24"/>
                <w:lang w:val="en-US" w:eastAsia="zh-CN"/>
              </w:rPr>
              <w:t>关于免收企业间非住宅转移登记费</w:t>
            </w:r>
            <w:r>
              <w:rPr>
                <w:rFonts w:hint="default" w:ascii="Times New Roman" w:hAnsi="Times New Roman" w:eastAsia="仿宋_GB2312" w:cs="Times New Roman"/>
                <w:color w:val="auto"/>
                <w:kern w:val="21"/>
                <w:sz w:val="24"/>
                <w:szCs w:val="24"/>
                <w:lang w:val="en-US" w:eastAsia="zh-CN"/>
              </w:rPr>
              <w:t>的通知》（沁</w:t>
            </w:r>
            <w:r>
              <w:rPr>
                <w:rFonts w:hint="eastAsia" w:ascii="Times New Roman" w:hAnsi="Times New Roman" w:eastAsia="仿宋_GB2312" w:cs="Times New Roman"/>
                <w:color w:val="auto"/>
                <w:kern w:val="21"/>
                <w:sz w:val="24"/>
                <w:szCs w:val="24"/>
                <w:lang w:val="en-US" w:eastAsia="zh-CN"/>
              </w:rPr>
              <w:t>自然资</w:t>
            </w:r>
            <w:r>
              <w:rPr>
                <w:rFonts w:hint="default" w:ascii="CESI宋体-GB2312" w:hAnsi="CESI宋体-GB2312" w:eastAsia="CESI宋体-GB2312" w:cs="CESI宋体-GB2312"/>
                <w:color w:val="auto"/>
                <w:kern w:val="21"/>
                <w:sz w:val="24"/>
                <w:szCs w:val="24"/>
                <w:lang w:val="en-US" w:eastAsia="zh-CN"/>
              </w:rPr>
              <w:t>〔202</w:t>
            </w:r>
            <w:r>
              <w:rPr>
                <w:rFonts w:hint="eastAsia" w:ascii="CESI宋体-GB2312" w:hAnsi="CESI宋体-GB2312" w:eastAsia="CESI宋体-GB2312" w:cs="CESI宋体-GB2312"/>
                <w:color w:val="auto"/>
                <w:kern w:val="21"/>
                <w:sz w:val="24"/>
                <w:szCs w:val="24"/>
                <w:lang w:val="en-US" w:eastAsia="zh-CN"/>
              </w:rPr>
              <w:t>2</w:t>
            </w:r>
            <w:r>
              <w:rPr>
                <w:rFonts w:hint="default" w:ascii="CESI宋体-GB2312" w:hAnsi="CESI宋体-GB2312" w:eastAsia="CESI宋体-GB2312" w:cs="CESI宋体-GB2312"/>
                <w:color w:val="auto"/>
                <w:kern w:val="21"/>
                <w:sz w:val="24"/>
                <w:szCs w:val="24"/>
                <w:lang w:val="en-US" w:eastAsia="zh-CN"/>
              </w:rPr>
              <w:t>〕</w:t>
            </w:r>
            <w:r>
              <w:rPr>
                <w:rFonts w:hint="eastAsia" w:ascii="CESI宋体-GB2312" w:hAnsi="CESI宋体-GB2312" w:eastAsia="CESI宋体-GB2312" w:cs="CESI宋体-GB2312"/>
                <w:color w:val="auto"/>
                <w:kern w:val="21"/>
                <w:sz w:val="24"/>
                <w:szCs w:val="24"/>
                <w:lang w:val="en-US" w:eastAsia="zh-CN"/>
              </w:rPr>
              <w:t>7</w:t>
            </w:r>
            <w:r>
              <w:rPr>
                <w:rFonts w:hint="default" w:ascii="CESI宋体-GB2312" w:hAnsi="CESI宋体-GB2312" w:eastAsia="CESI宋体-GB2312" w:cs="CESI宋体-GB2312"/>
                <w:color w:val="auto"/>
                <w:kern w:val="21"/>
                <w:sz w:val="24"/>
                <w:szCs w:val="24"/>
                <w:lang w:val="en-US" w:eastAsia="zh-CN"/>
              </w:rPr>
              <w:t>3</w:t>
            </w:r>
            <w:r>
              <w:rPr>
                <w:rFonts w:hint="default" w:ascii="Times New Roman" w:hAnsi="Times New Roman" w:eastAsia="仿宋_GB2312" w:cs="Times New Roman"/>
                <w:color w:val="auto"/>
                <w:kern w:val="21"/>
                <w:sz w:val="24"/>
                <w:szCs w:val="24"/>
                <w:lang w:val="en-US" w:eastAsia="zh-CN"/>
              </w:rPr>
              <w:t>号）</w:t>
            </w:r>
          </w:p>
        </w:tc>
        <w:tc>
          <w:tcPr>
            <w:tcW w:w="1616" w:type="dxa"/>
            <w:tcBorders>
              <w:top w:val="single" w:color="000000" w:sz="4" w:space="0"/>
              <w:left w:val="single" w:color="000000" w:sz="4" w:space="0"/>
              <w:bottom w:val="single" w:color="000000" w:sz="4" w:space="0"/>
              <w:right w:val="single" w:color="000000" w:sz="4" w:space="0"/>
              <w:tl2br w:val="nil"/>
              <w:tr2bl w:val="nil"/>
            </w:tcBorders>
            <w:vAlign w:val="center"/>
          </w:tcPr>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center"/>
              <w:textAlignment w:val="center"/>
              <w:rPr>
                <w:rFonts w:hint="default" w:ascii="CESI宋体-GB2312" w:hAnsi="CESI宋体-GB2312" w:eastAsia="CESI宋体-GB2312" w:cs="CESI宋体-GB2312"/>
                <w:color w:val="auto"/>
                <w:kern w:val="0"/>
                <w:sz w:val="24"/>
                <w:szCs w:val="24"/>
                <w:lang w:val="en-US" w:eastAsia="zh-CN" w:bidi="ar"/>
              </w:rPr>
            </w:pPr>
            <w:r>
              <w:rPr>
                <w:rFonts w:hint="eastAsia" w:ascii="CESI宋体-GB2312" w:hAnsi="CESI宋体-GB2312" w:eastAsia="CESI宋体-GB2312" w:cs="CESI宋体-GB2312"/>
                <w:color w:val="auto"/>
                <w:kern w:val="21"/>
                <w:sz w:val="24"/>
                <w:szCs w:val="24"/>
                <w:lang w:val="en-US" w:eastAsia="zh-CN"/>
              </w:rPr>
              <w:t>0391-5917209</w:t>
            </w:r>
          </w:p>
        </w:tc>
      </w:tr>
    </w:tbl>
    <w:p>
      <w:pPr>
        <w:keepNext w:val="0"/>
        <w:keepLines w:val="0"/>
        <w:pageBreakBefore w:val="0"/>
        <w:widowControl/>
        <w:kinsoku/>
        <w:wordWrap/>
        <w:overflowPunct/>
        <w:topLinePunct w:val="0"/>
        <w:autoSpaceDE/>
        <w:autoSpaceDN/>
        <w:bidi w:val="0"/>
        <w:adjustRightInd/>
        <w:snapToGrid/>
        <w:spacing w:beforeLines="0" w:afterLines="0" w:line="560" w:lineRule="exact"/>
        <w:jc w:val="both"/>
        <w:textAlignment w:val="center"/>
        <w:rPr>
          <w:rFonts w:hint="eastAsia" w:ascii="CESI宋体-GB2312" w:hAnsi="CESI宋体-GB2312" w:eastAsia="CESI宋体-GB2312" w:cs="CESI宋体-GB2312"/>
          <w:color w:val="auto"/>
          <w:kern w:val="0"/>
          <w:sz w:val="24"/>
          <w:szCs w:val="24"/>
          <w:lang w:val="en-US" w:eastAsia="zh-CN" w:bidi="ar"/>
        </w:rPr>
        <w:sectPr>
          <w:footerReference r:id="rId8" w:type="default"/>
          <w:footerReference r:id="rId9" w:type="even"/>
          <w:pgSz w:w="16838" w:h="11906" w:orient="landscape"/>
          <w:pgMar w:top="1701" w:right="1134" w:bottom="1417" w:left="1134" w:header="850" w:footer="1191" w:gutter="0"/>
          <w:pgNumType w:fmt="numberInDash"/>
          <w:cols w:space="0" w:num="1"/>
          <w:rtlGutter w:val="0"/>
          <w:docGrid w:type="linesAndChars" w:linePitch="579" w:charSpace="-842"/>
        </w:sectPr>
      </w:pPr>
    </w:p>
    <w:p>
      <w:pPr>
        <w:widowControl/>
        <w:wordWrap/>
        <w:adjustRightInd/>
        <w:snapToGrid/>
        <w:spacing w:line="360" w:lineRule="exact"/>
        <w:jc w:val="both"/>
        <w:textAlignment w:val="baseline"/>
        <w:rPr>
          <w:rFonts w:hint="default" w:ascii="仿宋" w:hAnsi="仿宋" w:eastAsia="仿宋" w:cs="仿宋"/>
          <w:sz w:val="11"/>
          <w:szCs w:val="11"/>
          <w:lang w:val="en-US" w:eastAsia="zh-CN"/>
        </w:rPr>
      </w:pPr>
    </w:p>
    <w:sectPr>
      <w:footerReference r:id="rId10" w:type="default"/>
      <w:footerReference r:id="rId11" w:type="even"/>
      <w:pgSz w:w="11906" w:h="16838"/>
      <w:pgMar w:top="1984" w:right="1417" w:bottom="1984" w:left="1701"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ESI宋体-GB2312">
    <w:altName w:val="宋体"/>
    <w:panose1 w:val="02000500000000000000"/>
    <w:charset w:val="86"/>
    <w:family w:val="auto"/>
    <w:pitch w:val="default"/>
    <w:sig w:usb0="00000000" w:usb1="00000000" w:usb2="00000010"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5024755</wp:posOffset>
              </wp:positionH>
              <wp:positionV relativeFrom="paragraph">
                <wp:posOffset>180975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395.65pt;margin-top:14.25pt;height:144pt;width:144pt;mso-position-horizontal-relative:margin;mso-wrap-style:none;z-index:251659264;mso-width-relative:page;mso-height-relative:page;" filled="f" stroked="f" coordsize="21600,21600" o:gfxdata="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jsXQnZAAAACwEAAA8AAAAAAAAAAQAgAAAA&#10;IgAAAGRycy9kb3ducmV2LnhtbFBLAQIUABQAAAAIAIdO4kAslDbw0QEAAKIDAAAOAAAAAAAAAAEA&#10;IAAAACgBAABkcnMvZTJvRG9jLnhtbFBLBQYAAAAABgAGAFkBAABrBQ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posOffset>114300</wp:posOffset>
              </wp:positionH>
              <wp:positionV relativeFrom="paragraph">
                <wp:posOffset>180975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pt;margin-top:14.25pt;height:144pt;width:144pt;mso-position-horizontal-relative:margin;mso-wrap-style:none;z-index:251661312;mso-width-relative:page;mso-height-relative:page;" filled="f" stroked="f" coordsize="21600,21600" o:gfxdata="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da3nv1gAAAAkBAAAPAAAAAAAAAAEAIAAAACIAAABkcnMvZG93bnJldi54bWxQ&#10;SwECFAAUAAAACACHTuJA4YDTjjICAABhBAAADgAAAAAAAAABACAAAAAlAQAAZHJzL2Uyb0RvYy54&#10;bWxQSwUGAAAAAAYABgBZAQAAyQU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187"/>
        <w:tab w:val="clear" w:pos="4153"/>
      </w:tabs>
      <w:rPr>
        <w:rFonts w:hint="eastAsia" w:eastAsia="仿宋_GB2312"/>
        <w:lang w:eastAsia="zh-CN"/>
      </w:rPr>
    </w:pP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7RN/dQAAAAI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posOffset>114300</wp:posOffset>
              </wp:positionH>
              <wp:positionV relativeFrom="paragraph">
                <wp:posOffset>-361950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9pt;margin-top:-28.5pt;height:144pt;width:144pt;mso-position-horizontal-relative:margin;mso-wrap-style:none;z-index:251660288;mso-width-relative:page;mso-height-relative:page;" filled="f" stroked="f" coordsize="21600,21600" o:gfxdata="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Ii7QTWAAAACgEAAA8AAAAAAAAAAQAgAAAAIgAAAGRycy9kb3ducmV2LnhtbFBL&#10;AQIUABQAAAAIAIdO4kAwiRJeMQIAAGEEAAAOAAAAAAAAAAEAIAAAACUBAABkcnMvZTJvRG9jLnht&#10;bFBLBQYAAAAABgAGAFkBAADI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lZjEzYmJkZTFlYzE2NWM4YzlmYTdjZTliYmMzZjkifQ=="/>
    <w:docVar w:name="KSO_WPS_MARK_KEY" w:val="4f35a028-9b28-4c51-bb88-36fcf5ab1f62"/>
  </w:docVars>
  <w:rsids>
    <w:rsidRoot w:val="53557478"/>
    <w:rsid w:val="019F4AAF"/>
    <w:rsid w:val="04F5420C"/>
    <w:rsid w:val="05F65E0E"/>
    <w:rsid w:val="071A0FE6"/>
    <w:rsid w:val="091B59CE"/>
    <w:rsid w:val="09253906"/>
    <w:rsid w:val="093F51ED"/>
    <w:rsid w:val="0DFF5D38"/>
    <w:rsid w:val="0EA87C4F"/>
    <w:rsid w:val="0EDC7362"/>
    <w:rsid w:val="0FF32031"/>
    <w:rsid w:val="11BF6A6D"/>
    <w:rsid w:val="11E01713"/>
    <w:rsid w:val="120F71E2"/>
    <w:rsid w:val="14B97F38"/>
    <w:rsid w:val="15E8286A"/>
    <w:rsid w:val="15FF808A"/>
    <w:rsid w:val="17AA6472"/>
    <w:rsid w:val="181B3591"/>
    <w:rsid w:val="18563538"/>
    <w:rsid w:val="19EF3431"/>
    <w:rsid w:val="1E163E2B"/>
    <w:rsid w:val="1FB13099"/>
    <w:rsid w:val="1FE45F19"/>
    <w:rsid w:val="226B73A7"/>
    <w:rsid w:val="2273209C"/>
    <w:rsid w:val="25097B16"/>
    <w:rsid w:val="26A15B75"/>
    <w:rsid w:val="26AB3F65"/>
    <w:rsid w:val="26AD6838"/>
    <w:rsid w:val="2A7A2480"/>
    <w:rsid w:val="2CF72E77"/>
    <w:rsid w:val="2E022CA1"/>
    <w:rsid w:val="30097B48"/>
    <w:rsid w:val="32087830"/>
    <w:rsid w:val="32304006"/>
    <w:rsid w:val="329B47DC"/>
    <w:rsid w:val="34E3053D"/>
    <w:rsid w:val="35517D44"/>
    <w:rsid w:val="3B69126B"/>
    <w:rsid w:val="3D8C0846"/>
    <w:rsid w:val="3FA9EBDB"/>
    <w:rsid w:val="4564253A"/>
    <w:rsid w:val="49340548"/>
    <w:rsid w:val="49D8039F"/>
    <w:rsid w:val="4A2D734D"/>
    <w:rsid w:val="4B371D62"/>
    <w:rsid w:val="4C51065C"/>
    <w:rsid w:val="4DE77E29"/>
    <w:rsid w:val="4E6600F3"/>
    <w:rsid w:val="4E8257A5"/>
    <w:rsid w:val="4F030EF8"/>
    <w:rsid w:val="50C36FF1"/>
    <w:rsid w:val="50FD3F6E"/>
    <w:rsid w:val="513D195B"/>
    <w:rsid w:val="516A66D8"/>
    <w:rsid w:val="53557478"/>
    <w:rsid w:val="53777BC0"/>
    <w:rsid w:val="5530089C"/>
    <w:rsid w:val="56C52FEA"/>
    <w:rsid w:val="59181CB9"/>
    <w:rsid w:val="5C065327"/>
    <w:rsid w:val="5D094947"/>
    <w:rsid w:val="5FB14791"/>
    <w:rsid w:val="60763740"/>
    <w:rsid w:val="60A816B3"/>
    <w:rsid w:val="614E0EF5"/>
    <w:rsid w:val="646D499C"/>
    <w:rsid w:val="67B67556"/>
    <w:rsid w:val="68D67DC1"/>
    <w:rsid w:val="6C3B55F7"/>
    <w:rsid w:val="6CB96C2F"/>
    <w:rsid w:val="6DFE75A8"/>
    <w:rsid w:val="6ECC6846"/>
    <w:rsid w:val="6EFB448C"/>
    <w:rsid w:val="6F9F7EFF"/>
    <w:rsid w:val="709E6A9D"/>
    <w:rsid w:val="71972768"/>
    <w:rsid w:val="756E2DCE"/>
    <w:rsid w:val="760B21A9"/>
    <w:rsid w:val="7A9168ED"/>
    <w:rsid w:val="7D3F330A"/>
    <w:rsid w:val="7E3D05B4"/>
    <w:rsid w:val="7FF16CC0"/>
    <w:rsid w:val="BDADB31D"/>
    <w:rsid w:val="E97BBD90"/>
    <w:rsid w:val="FB9F2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next w:val="2"/>
    <w:qFormat/>
    <w:uiPriority w:val="99"/>
    <w:pPr>
      <w:ind w:left="420" w:leftChars="200"/>
    </w:pPr>
    <w:rPr>
      <w:rFonts w:ascii="Times New Roman" w:hAnsi="Times New Roman"/>
    </w:rPr>
  </w:style>
  <w:style w:type="paragraph" w:styleId="5">
    <w:name w:val="Normal Indent"/>
    <w:qFormat/>
    <w:uiPriority w:val="0"/>
    <w:pPr>
      <w:widowControl w:val="0"/>
      <w:spacing w:line="1044" w:lineRule="atLeast"/>
      <w:ind w:left="1" w:firstLine="420"/>
      <w:jc w:val="both"/>
      <w:textAlignment w:val="bottom"/>
    </w:pPr>
    <w:rPr>
      <w:rFonts w:ascii="Times New Roman" w:hAnsi="Times New Roman" w:eastAsia="宋体" w:cs="Times New Roman"/>
      <w:color w:val="000000"/>
      <w:sz w:val="21"/>
      <w:lang w:val="en-US" w:eastAsia="zh-CN" w:bidi="ar-SA"/>
    </w:rPr>
  </w:style>
  <w:style w:type="paragraph" w:styleId="6">
    <w:name w:val="Body Text"/>
    <w:basedOn w:val="1"/>
    <w:next w:val="1"/>
    <w:qFormat/>
    <w:uiPriority w:val="0"/>
    <w:pPr>
      <w:spacing w:line="580" w:lineRule="exact"/>
      <w:ind w:left="0"/>
    </w:pPr>
    <w:rPr>
      <w:rFonts w:ascii="仿宋" w:hAnsi="仿宋" w:eastAsia="仿宋" w:cs="仿宋"/>
      <w:sz w:val="32"/>
      <w:lang w:eastAsia="en-US"/>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snapToGrid w:val="0"/>
      <w:spacing w:line="260" w:lineRule="auto"/>
      <w:jc w:val="left"/>
    </w:pPr>
    <w:rPr>
      <w:rFonts w:ascii="Times New Roman" w:hAnsi="Times New Roman" w:cs="Times New Roman"/>
      <w:sz w:val="31"/>
      <w:szCs w:val="22"/>
    </w:rPr>
  </w:style>
  <w:style w:type="paragraph" w:styleId="10">
    <w:name w:val="Body Text 2"/>
    <w:basedOn w:val="1"/>
    <w:qFormat/>
    <w:uiPriority w:val="0"/>
    <w:pPr>
      <w:spacing w:after="120" w:afterLines="0" w:afterAutospacing="0" w:line="480" w:lineRule="auto"/>
    </w:pPr>
  </w:style>
  <w:style w:type="paragraph" w:styleId="11">
    <w:name w:val="Normal (Web)"/>
    <w:basedOn w:val="1"/>
    <w:qFormat/>
    <w:uiPriority w:val="0"/>
    <w:pPr>
      <w:spacing w:before="0" w:beforeAutospacing="1" w:after="0" w:afterAutospacing="1"/>
      <w:ind w:left="0" w:right="0"/>
      <w:jc w:val="left"/>
    </w:pPr>
    <w:rPr>
      <w:kern w:val="0"/>
      <w:sz w:val="24"/>
      <w:lang w:val="en-US" w:eastAsia="zh-CN"/>
    </w:rPr>
  </w:style>
  <w:style w:type="paragraph" w:styleId="12">
    <w:name w:val="Body Text First Indent"/>
    <w:basedOn w:val="6"/>
    <w:next w:val="1"/>
    <w:unhideWhenUsed/>
    <w:qFormat/>
    <w:uiPriority w:val="99"/>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customStyle="1" w:styleId="17">
    <w:name w:val="font01"/>
    <w:basedOn w:val="15"/>
    <w:qFormat/>
    <w:uiPriority w:val="0"/>
    <w:rPr>
      <w:rFonts w:ascii="黑体" w:hAnsi="宋体" w:eastAsia="黑体" w:cs="黑体"/>
      <w:color w:val="000000"/>
      <w:sz w:val="28"/>
      <w:szCs w:val="28"/>
      <w:u w:val="none"/>
    </w:rPr>
  </w:style>
  <w:style w:type="character" w:customStyle="1" w:styleId="18">
    <w:name w:val="_Style 8"/>
    <w:basedOn w:val="15"/>
    <w:qFormat/>
    <w:uiPriority w:val="0"/>
    <w:rPr>
      <w:smallCaps/>
      <w:color w:val="C0504D"/>
      <w:u w:val="single"/>
    </w:rPr>
  </w:style>
  <w:style w:type="paragraph" w:customStyle="1" w:styleId="19">
    <w:name w:val="Body Text First Indent"/>
    <w:basedOn w:val="6"/>
    <w:qFormat/>
    <w:uiPriority w:val="0"/>
    <w:pPr>
      <w:ind w:firstLine="420" w:firstLineChars="100"/>
    </w:pPr>
    <w:rPr>
      <w:rFonts w:ascii="Calibri" w:hAnsi="Calibri"/>
    </w:rPr>
  </w:style>
  <w:style w:type="paragraph" w:customStyle="1" w:styleId="20">
    <w:name w:val="BodyText1I"/>
    <w:basedOn w:val="1"/>
    <w:next w:val="21"/>
    <w:qFormat/>
    <w:uiPriority w:val="0"/>
    <w:pPr>
      <w:spacing w:after="120"/>
      <w:ind w:firstLine="420" w:firstLineChars="100"/>
      <w:textAlignment w:val="baseline"/>
    </w:pPr>
    <w:rPr>
      <w:rFonts w:ascii="仿宋" w:hAnsi="仿宋" w:eastAsia="仿宋_GB2312" w:cs="Times New Roman"/>
      <w:kern w:val="0"/>
      <w:lang w:eastAsia="en-US"/>
    </w:rPr>
  </w:style>
  <w:style w:type="paragraph" w:customStyle="1" w:styleId="21">
    <w:name w:val="BodyText1I2"/>
    <w:basedOn w:val="1"/>
    <w:qFormat/>
    <w:uiPriority w:val="0"/>
    <w:pPr>
      <w:spacing w:after="120"/>
      <w:ind w:left="420" w:leftChars="200" w:firstLine="420"/>
      <w:textAlignment w:val="baseline"/>
    </w:pPr>
    <w:rPr>
      <w:rFonts w:ascii="仿宋" w:hAnsi="仿宋" w:eastAsia="仿宋_GB2312" w:cs="Times New Roman"/>
      <w:kern w:val="0"/>
      <w:lang w:eastAsia="en-US"/>
    </w:rPr>
  </w:style>
  <w:style w:type="character" w:customStyle="1" w:styleId="22">
    <w:name w:val="font101"/>
    <w:basedOn w:val="15"/>
    <w:qFormat/>
    <w:uiPriority w:val="0"/>
    <w:rPr>
      <w:rFonts w:hint="eastAsia" w:ascii="仿宋_GB2312" w:eastAsia="仿宋_GB2312" w:cs="仿宋_GB2312"/>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6135</Words>
  <Characters>6189</Characters>
  <Lines>0</Lines>
  <Paragraphs>0</Paragraphs>
  <TotalTime>434</TotalTime>
  <ScaleCrop>false</ScaleCrop>
  <LinksUpToDate>false</LinksUpToDate>
  <CharactersWithSpaces>6252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2021-02-01T20:12:00Z</dcterms:created>
  <dc:creator>那年那月那天那时那分那一秒</dc:creator>
  <cp:lastModifiedBy>Administrator</cp:lastModifiedBy>
  <cp:lastPrinted>2023-05-04T08:42:00Z</cp:lastPrinted>
  <dcterms:modified xsi:type="dcterms:W3CDTF">2023-07-24T08:27:08Z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99DE756AFFC54F7DADCDDCDF3EC27836_13</vt:lpwstr>
  </property>
</Properties>
</file>