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54"/>
        </w:tabs>
        <w:spacing w:before="1320"/>
        <w:jc w:val="center"/>
        <w:rPr>
          <w:rFonts w:ascii="方正小标宋简体" w:hAnsi="方正大标宋简体" w:eastAsia="方正小标宋简体" w:cs="方正大标宋简体"/>
          <w:color w:val="FF0000"/>
          <w:spacing w:val="-30"/>
          <w:w w:val="80"/>
          <w:sz w:val="144"/>
          <w:szCs w:val="144"/>
        </w:rPr>
      </w:pPr>
      <w:r>
        <w:rPr>
          <w:rFonts w:hint="eastAsia" w:ascii="方正小标宋简体" w:hAnsi="方正大标宋简体" w:eastAsia="方正小标宋简体" w:cs="方正大标宋简体"/>
          <w:color w:val="FF0000"/>
          <w:spacing w:val="-30"/>
          <w:w w:val="68"/>
          <w:sz w:val="144"/>
          <w:szCs w:val="144"/>
        </w:rPr>
        <w:t>潢川县财政局文件</w:t>
      </w:r>
    </w:p>
    <w:p>
      <w:pPr>
        <w:tabs>
          <w:tab w:val="left" w:pos="5054"/>
        </w:tabs>
        <w:spacing w:line="840" w:lineRule="exact"/>
        <w:jc w:val="center"/>
        <w:rPr>
          <w:rFonts w:ascii="方正小标宋_GBK" w:hAnsi="黑体" w:eastAsia="方正小标宋_GBK" w:cs="华文中宋"/>
          <w:bCs/>
          <w:sz w:val="44"/>
          <w:szCs w:val="44"/>
        </w:rPr>
      </w:pPr>
      <w:r>
        <w:rPr>
          <w:sz w:val="88"/>
        </w:rPr>
        <mc:AlternateContent>
          <mc:Choice Requires="wps">
            <w:drawing>
              <wp:anchor distT="0" distB="0" distL="114300" distR="114300" simplePos="0" relativeHeight="251659264" behindDoc="1" locked="0" layoutInCell="1" allowOverlap="1">
                <wp:simplePos x="0" y="0"/>
                <wp:positionH relativeFrom="column">
                  <wp:posOffset>1729740</wp:posOffset>
                </wp:positionH>
                <wp:positionV relativeFrom="paragraph">
                  <wp:posOffset>149225</wp:posOffset>
                </wp:positionV>
                <wp:extent cx="2182495" cy="452120"/>
                <wp:effectExtent l="4445" t="4445" r="22860" b="19685"/>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182495" cy="452120"/>
                        </a:xfrm>
                        <a:prstGeom prst="rect">
                          <a:avLst/>
                        </a:prstGeom>
                        <a:solidFill>
                          <a:srgbClr val="FFFFFF"/>
                        </a:solidFill>
                        <a:ln w="9525" cmpd="sng">
                          <a:solidFill>
                            <a:srgbClr val="FFFFFF"/>
                          </a:solidFill>
                          <a:miter lim="800000"/>
                        </a:ln>
                        <a:effectLst/>
                      </wps:spPr>
                      <wps:txbx>
                        <w:txbxContent>
                          <w:p>
                            <w:pPr>
                              <w:ind w:right="90" w:rightChars="28"/>
                              <w:rPr>
                                <w:rFonts w:ascii="仿宋" w:hAnsi="仿宋" w:eastAsia="仿宋"/>
                                <w:szCs w:val="32"/>
                              </w:rPr>
                            </w:pPr>
                          </w:p>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36.2pt;margin-top:11.75pt;height:35.6pt;width:171.85pt;z-index:-251657216;mso-width-relative:page;mso-height-relative:page;" fillcolor="#FFFFFF" filled="t" stroked="t" coordsize="21600,21600" o:gfxdata="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y+skdgAAAAJAQAADwAAAAAA&#10;AAABACAAAAAiAAAAZHJzL2Rvd25yZXYueG1sUEsBAhQAFAAAAAgAh07iQLjavOdMAgAAoAQAAA4A&#10;AAAAAAAAAQAgAAAAJwEAAGRycy9lMm9Eb2MueG1sUEsFBgAAAAAGAAYAWQEAAOUFAAAAAA==&#10;">
                <v:fill on="t" focussize="0,0"/>
                <v:stroke color="#FFFFFF" miterlimit="8" joinstyle="miter"/>
                <v:imagedata o:title=""/>
                <o:lock v:ext="edit" aspectratio="f"/>
                <v:textbox>
                  <w:txbxContent>
                    <w:p>
                      <w:pPr>
                        <w:ind w:right="90" w:rightChars="28"/>
                        <w:rPr>
                          <w:rFonts w:ascii="仿宋" w:hAnsi="仿宋" w:eastAsia="仿宋"/>
                          <w:szCs w:val="32"/>
                        </w:rPr>
                      </w:pPr>
                    </w:p>
                    <w:p/>
                  </w:txbxContent>
                </v:textbox>
              </v:shape>
            </w:pict>
          </mc:Fallback>
        </mc:AlternateContent>
      </w:r>
    </w:p>
    <w:p>
      <w:pPr>
        <w:tabs>
          <w:tab w:val="left" w:pos="5054"/>
        </w:tabs>
        <w:spacing w:line="840" w:lineRule="exact"/>
        <w:jc w:val="center"/>
        <w:rPr>
          <w:rFonts w:ascii="方正小标宋_GBK" w:hAnsi="黑体" w:eastAsia="方正小标宋_GBK" w:cs="华文中宋"/>
          <w:bCs/>
          <w:sz w:val="44"/>
          <w:szCs w:val="44"/>
        </w:rPr>
      </w:pPr>
      <w:r>
        <w:rPr>
          <w:sz w:val="88"/>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217805</wp:posOffset>
                </wp:positionV>
                <wp:extent cx="2562225" cy="19050"/>
                <wp:effectExtent l="0" t="15875" r="9525" b="22225"/>
                <wp:wrapNone/>
                <wp:docPr id="2" name="直线 2"/>
                <wp:cNvGraphicFramePr/>
                <a:graphic xmlns:a="http://schemas.openxmlformats.org/drawingml/2006/main">
                  <a:graphicData uri="http://schemas.microsoft.com/office/word/2010/wordprocessingShape">
                    <wps:wsp>
                      <wps:cNvCnPr>
                        <a:cxnSpLocks noChangeShapeType="1"/>
                      </wps:cNvCnPr>
                      <wps:spPr bwMode="auto">
                        <a:xfrm flipV="1">
                          <a:off x="0" y="0"/>
                          <a:ext cx="2562225" cy="19050"/>
                        </a:xfrm>
                        <a:prstGeom prst="line">
                          <a:avLst/>
                        </a:prstGeom>
                        <a:noFill/>
                        <a:ln w="31750" cmpd="sng">
                          <a:solidFill>
                            <a:srgbClr val="FF0000"/>
                          </a:solidFill>
                          <a:round/>
                        </a:ln>
                        <a:effectLst/>
                      </wps:spPr>
                      <wps:bodyPr/>
                    </wps:wsp>
                  </a:graphicData>
                </a:graphic>
              </wp:anchor>
            </w:drawing>
          </mc:Choice>
          <mc:Fallback>
            <w:pict>
              <v:line id="直线 2" o:spid="_x0000_s1026" o:spt="20" style="position:absolute;left:0pt;flip:y;margin-left:-5.55pt;margin-top:17.15pt;height:1.5pt;width:201.75pt;z-index:251660288;mso-width-relative:page;mso-height-relative:page;" filled="f" stroked="t" coordsize="21600,21600" o:gfxdata="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IMp32QAAAAkBAAAPAAAAAAAAAAEAIAAAACIAAABkcnMvZG93bnJldi54bWxQSwECFAAU&#10;AAAACACHTuJAYrOgu/ABAADJAwAADgAAAAAAAAABACAAAAAoAQAAZHJzL2Uyb0RvYy54bWxQSwUG&#10;AAAAAAYABgBZAQAAigUAAAAA&#10;">
                <v:fill on="f" focussize="0,0"/>
                <v:stroke weight="2.5pt" color="#FF0000" joinstyle="round"/>
                <v:imagedata o:title=""/>
                <o:lock v:ext="edit" aspectratio="f"/>
              </v:line>
            </w:pict>
          </mc:Fallback>
        </mc:AlternateContent>
      </w:r>
      <w:r>
        <w:rPr>
          <w:sz w:val="88"/>
        </w:rPr>
        <mc:AlternateContent>
          <mc:Choice Requires="wps">
            <w:drawing>
              <wp:anchor distT="0" distB="0" distL="114300" distR="114300" simplePos="0" relativeHeight="251660288" behindDoc="0" locked="0" layoutInCell="1" allowOverlap="1">
                <wp:simplePos x="0" y="0"/>
                <wp:positionH relativeFrom="column">
                  <wp:posOffset>3168015</wp:posOffset>
                </wp:positionH>
                <wp:positionV relativeFrom="paragraph">
                  <wp:posOffset>198755</wp:posOffset>
                </wp:positionV>
                <wp:extent cx="2562225" cy="19050"/>
                <wp:effectExtent l="0" t="15875" r="9525" b="22225"/>
                <wp:wrapNone/>
                <wp:docPr id="3" name="直线 3"/>
                <wp:cNvGraphicFramePr/>
                <a:graphic xmlns:a="http://schemas.openxmlformats.org/drawingml/2006/main">
                  <a:graphicData uri="http://schemas.microsoft.com/office/word/2010/wordprocessingShape">
                    <wps:wsp>
                      <wps:cNvCnPr>
                        <a:cxnSpLocks noChangeShapeType="1"/>
                      </wps:cNvCnPr>
                      <wps:spPr bwMode="auto">
                        <a:xfrm flipV="1">
                          <a:off x="0" y="0"/>
                          <a:ext cx="2562225" cy="19050"/>
                        </a:xfrm>
                        <a:prstGeom prst="line">
                          <a:avLst/>
                        </a:prstGeom>
                        <a:noFill/>
                        <a:ln w="31750" cmpd="sng">
                          <a:solidFill>
                            <a:srgbClr val="FF0000"/>
                          </a:solidFill>
                          <a:round/>
                        </a:ln>
                        <a:effectLst/>
                      </wps:spPr>
                      <wps:bodyPr/>
                    </wps:wsp>
                  </a:graphicData>
                </a:graphic>
              </wp:anchor>
            </w:drawing>
          </mc:Choice>
          <mc:Fallback>
            <w:pict>
              <v:line id="直线 3" o:spid="_x0000_s1026" o:spt="20" style="position:absolute;left:0pt;flip:y;margin-left:249.45pt;margin-top:15.65pt;height:1.5pt;width:201.75pt;z-index:251660288;mso-width-relative:page;mso-height-relative:page;" filled="f" stroked="t" coordsize="21600,21600" o:gfxdata="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nE0c9cAAAAJAQAADwAAAAAAAAABACAAAAAiAAAAZHJzL2Rvd25yZXYueG1sUEsBAhQAFAAA&#10;AAgAh07iQFdQJR/wAQAAyQMAAA4AAAAAAAAAAQAgAAAAJgEAAGRycy9lMm9Eb2MueG1sUEsFBgAA&#10;AAAGAAYAWQEAAIgFAAAAAA==&#10;">
                <v:fill on="f" focussize="0,0"/>
                <v:stroke weight="2.5pt" color="#FF0000" joinstyle="round"/>
                <v:imagedata o:title=""/>
                <o:lock v:ext="edit" aspectratio="f"/>
              </v:line>
            </w:pict>
          </mc:Fallback>
        </mc:AlternateContent>
      </w:r>
      <w:r>
        <w:rPr>
          <w:rFonts w:ascii="方正小标宋_GBK" w:hAnsi="黑体" w:eastAsia="方正小标宋_GBK" w:cs="华文中宋"/>
          <w:bCs/>
          <w:sz w:val="44"/>
          <w:szCs w:val="44"/>
        </w:rPr>
        <mc:AlternateContent>
          <mc:Choice Requires="wps">
            <w:drawing>
              <wp:anchor distT="0" distB="0" distL="114300" distR="114300" simplePos="0" relativeHeight="251661312" behindDoc="0" locked="0" layoutInCell="1" allowOverlap="1">
                <wp:simplePos x="0" y="0"/>
                <wp:positionH relativeFrom="column">
                  <wp:posOffset>2659380</wp:posOffset>
                </wp:positionH>
                <wp:positionV relativeFrom="paragraph">
                  <wp:posOffset>67945</wp:posOffset>
                </wp:positionV>
                <wp:extent cx="375285" cy="356870"/>
                <wp:effectExtent l="14605" t="15240" r="29210" b="27940"/>
                <wp:wrapNone/>
                <wp:docPr id="4" name="AutoShape 6"/>
                <wp:cNvGraphicFramePr/>
                <a:graphic xmlns:a="http://schemas.openxmlformats.org/drawingml/2006/main">
                  <a:graphicData uri="http://schemas.microsoft.com/office/word/2010/wordprocessingShape">
                    <wps:wsp>
                      <wps:cNvSpPr/>
                      <wps:spPr>
                        <a:xfrm>
                          <a:off x="0" y="0"/>
                          <a:ext cx="375285" cy="356870"/>
                        </a:xfrm>
                        <a:custGeom>
                          <a:avLst/>
                          <a:gdLst/>
                          <a:ahLst/>
                          <a:cxnLst>
                            <a:cxn ang="0">
                              <a:pos x="0" y="136312"/>
                            </a:cxn>
                            <a:cxn ang="0">
                              <a:pos x="143347" y="136313"/>
                            </a:cxn>
                            <a:cxn ang="0">
                              <a:pos x="187643" y="0"/>
                            </a:cxn>
                            <a:cxn ang="0">
                              <a:pos x="231938" y="136313"/>
                            </a:cxn>
                            <a:cxn ang="0">
                              <a:pos x="375285" y="136312"/>
                            </a:cxn>
                            <a:cxn ang="0">
                              <a:pos x="259314" y="220557"/>
                            </a:cxn>
                            <a:cxn ang="0">
                              <a:pos x="303612" y="356869"/>
                            </a:cxn>
                            <a:cxn ang="0">
                              <a:pos x="187643" y="272623"/>
                            </a:cxn>
                            <a:cxn ang="0">
                              <a:pos x="71673" y="356869"/>
                            </a:cxn>
                            <a:cxn ang="0">
                              <a:pos x="115971" y="220557"/>
                            </a:cxn>
                            <a:cxn ang="0">
                              <a:pos x="0" y="136312"/>
                            </a:cxn>
                          </a:cxnLst>
                          <a:pathLst>
                            <a:path w="375285" h="356870">
                              <a:moveTo>
                                <a:pt x="0" y="136312"/>
                              </a:moveTo>
                              <a:lnTo>
                                <a:pt x="143347" y="136313"/>
                              </a:lnTo>
                              <a:lnTo>
                                <a:pt x="187643" y="0"/>
                              </a:lnTo>
                              <a:lnTo>
                                <a:pt x="231938" y="136313"/>
                              </a:lnTo>
                              <a:lnTo>
                                <a:pt x="375285" y="136312"/>
                              </a:lnTo>
                              <a:lnTo>
                                <a:pt x="259314" y="220557"/>
                              </a:lnTo>
                              <a:lnTo>
                                <a:pt x="303612" y="356869"/>
                              </a:lnTo>
                              <a:lnTo>
                                <a:pt x="187643" y="272623"/>
                              </a:lnTo>
                              <a:lnTo>
                                <a:pt x="71673" y="356869"/>
                              </a:lnTo>
                              <a:lnTo>
                                <a:pt x="115971" y="220557"/>
                              </a:lnTo>
                              <a:lnTo>
                                <a:pt x="0" y="136312"/>
                              </a:lnTo>
                              <a:close/>
                            </a:path>
                          </a:pathLst>
                        </a:custGeom>
                        <a:solidFill>
                          <a:srgbClr val="FF0000"/>
                        </a:solidFill>
                        <a:ln w="9525" cap="flat" cmpd="sng">
                          <a:solidFill>
                            <a:srgbClr val="FFFFFF"/>
                          </a:solidFill>
                          <a:prstDash val="solid"/>
                          <a:miter/>
                          <a:headEnd type="none" w="med" len="med"/>
                          <a:tailEnd type="none" w="med" len="med"/>
                        </a:ln>
                      </wps:spPr>
                      <wps:bodyPr wrap="square" anchor="t" anchorCtr="0" upright="1"/>
                    </wps:wsp>
                  </a:graphicData>
                </a:graphic>
              </wp:anchor>
            </w:drawing>
          </mc:Choice>
          <mc:Fallback>
            <w:pict>
              <v:shape id="AutoShape 6" o:spid="_x0000_s1026" o:spt="100" style="position:absolute;left:0pt;margin-left:209.4pt;margin-top:5.35pt;height:28.1pt;width:29.55pt;z-index:251661312;mso-width-relative:page;mso-height-relative:page;" fillcolor="#FF0000" filled="t" stroked="t" coordsize="3752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" path="m0,136312l143347,136313,187643,0,231938,136313,375285,136312,259314,220557,303612,356869,187643,272623,71673,356869,115971,220557,0,136312xe">
                <v:path o:connecttype="custom" o:connectlocs="0,136312;143347,136313;187643,0;231938,136313;375285,136312;259314,220557;303612,356869;187643,272623;71673,356869;115971,220557;0,136312" o:connectangles="0,0,0,0,0,0,0,0,0,0,0"/>
                <v:fill on="t" focussize="0,0"/>
                <v:stroke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潢川县财政局2022年政府采购代理机构      检查情况通报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r>
        <w:rPr>
          <w:rFonts w:hint="eastAsia"/>
        </w:rPr>
        <w:t>各采购代理机构：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根据《潢川县财政局关于开展2022年政府采购代理机构监督检查评价工作的通知》（潢财购〔2022〕11号）工作要求，我局组成专项检查组按照“双随机、一公开”要求对我县2022年部分政府采购项开展监督检查，主要查看项目代理机构上传的意向公开、采购需要、公告发布、中标公告、合同备案等情况。</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rPr>
      </w:pPr>
      <w:r>
        <w:rPr>
          <w:rFonts w:hint="eastAsia" w:ascii="黑体" w:hAnsi="黑体" w:eastAsia="黑体" w:cs="黑体"/>
        </w:rPr>
        <w:t>一、总体情况</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检查总体情况良好，抽查的项目都依据规定对招标信息、招标文件、中标结果予以公告，大部分招标文件及公告编制较为规范，无明显违反负面清单规定情况，上传的资料也较完整。但检查过程仍发现存在一些不规范的情况。</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rPr>
      </w:pPr>
      <w:r>
        <w:rPr>
          <w:rFonts w:hint="eastAsia" w:ascii="黑体" w:hAnsi="黑体" w:eastAsia="黑体" w:cs="黑体"/>
        </w:rPr>
        <w:t>二、检查发现的问题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（一）未严格执行政府采购政策</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1.招标文件中未注明不得收取履约保证金。印发《潢川县财政局关于强力提升政府采购领域营商环境优化指标的通知》的通知（潢财购〔2021〕6号)规定不得向供应商收取履约保证金。部分代理机构未在招标文件中载明相关政策不符合相关规定。</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2.未上传信用承诺书</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印发《关于印发《潢川县2022年政府采购领域优化营商环境工作行动方案》的通知》（潢财购〔2022〕2号)规定持续推进政府采购“信用+承诺”制，对专门面向中小微企业的政府采购项目，采购人、采购代理机构在采购文件和采购公告中不再要求供应商提供相关财务状况、缴纳税收和社会保障资金等证明材料，改为承诺函形式，以降低政府采购供应商交易成本。承诺函应随中标、成交公告一并公示。检查发现部分项目承诺函未公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二）采购文件编制及评分办法设置不合理。检查发现，部分采购项目在采购文件编制及评分办法设置上未按照《潢川县财政局关于进一步规范政府采购文件编制及评审活动等有关问题的通知》（潢财购〔2020〕4号)规定。</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rPr>
      </w:pPr>
      <w:r>
        <w:rPr>
          <w:rFonts w:hint="eastAsia" w:ascii="黑体" w:hAnsi="黑体" w:eastAsia="黑体" w:cs="黑体"/>
        </w:rPr>
        <w:t>三、有关要求</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一）被检查的代理机构在收到整改通知书限定时间内将整改情况反馈潢川县财政局政府采购股；同时，加强政策学习，在今后的采购活动中谨慎履行委托代理协议的合同义务，做好政府采购项目组织实施工作，依法依规开展政府采购活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（二）各代理机构开展自查，未被检查但已在我县开展业务的代理机构，应对照本次通报所发现的问题认真开展自查，对存在类似情况的要及时整改。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特此通报。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5688" w:firstLineChars="1800"/>
        <w:textAlignment w:val="auto"/>
        <w:rPr>
          <w:rFonts w:hint="eastAsia"/>
        </w:rPr>
      </w:pPr>
      <w:r>
        <w:rPr>
          <w:rFonts w:hint="eastAsia"/>
        </w:rPr>
        <w:t xml:space="preserve">潢川县财政局   </w:t>
      </w: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rPr>
      </w:pPr>
      <w:r>
        <w:rPr>
          <w:rFonts w:hint="eastAsia"/>
        </w:rPr>
        <w:t>2023年2月15日</w:t>
      </w: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bookmarkStart w:id="0" w:name="_GoBack"/>
      <w:bookmarkEnd w:id="0"/>
    </w:p>
    <w:p>
      <w:pPr>
        <w:spacing w:line="220" w:lineRule="atLeast"/>
        <w:rPr>
          <w:rFonts w:hint="eastAsia"/>
        </w:rPr>
      </w:pPr>
    </w:p>
    <w:p>
      <w:pPr>
        <w:spacing w:line="220" w:lineRule="atLeast"/>
        <w:rPr>
          <w:rFonts w:hint="eastAsia"/>
        </w:rPr>
      </w:pPr>
    </w:p>
    <w:p>
      <w:pPr>
        <w:spacing w:line="220" w:lineRule="atLeast"/>
        <w:rPr>
          <w:rFonts w:hint="eastAsia"/>
        </w:rPr>
      </w:pPr>
    </w:p>
    <w:tbl>
      <w:tblPr>
        <w:tblStyle w:val="6"/>
        <w:tblW w:w="10004" w:type="dxa"/>
        <w:tblInd w:w="-842" w:type="dxa"/>
        <w:tblLayout w:type="autofit"/>
        <w:tblCellMar>
          <w:top w:w="0" w:type="dxa"/>
          <w:left w:w="108" w:type="dxa"/>
          <w:bottom w:w="0" w:type="dxa"/>
          <w:right w:w="108" w:type="dxa"/>
        </w:tblCellMar>
      </w:tblPr>
      <w:tblGrid>
        <w:gridCol w:w="640"/>
        <w:gridCol w:w="2920"/>
        <w:gridCol w:w="1060"/>
        <w:gridCol w:w="1322"/>
        <w:gridCol w:w="1322"/>
        <w:gridCol w:w="1322"/>
        <w:gridCol w:w="1322"/>
        <w:gridCol w:w="848"/>
      </w:tblGrid>
      <w:tr>
        <w:tblPrEx>
          <w:tblCellMar>
            <w:top w:w="0" w:type="dxa"/>
            <w:left w:w="108" w:type="dxa"/>
            <w:bottom w:w="0" w:type="dxa"/>
            <w:right w:w="108" w:type="dxa"/>
          </w:tblCellMar>
        </w:tblPrEx>
        <w:trPr>
          <w:trHeight w:val="975" w:hRule="atLeast"/>
        </w:trPr>
        <w:tc>
          <w:tcPr>
            <w:tcW w:w="10004" w:type="dxa"/>
            <w:gridSpan w:val="8"/>
            <w:tcBorders>
              <w:top w:val="nil"/>
              <w:left w:val="nil"/>
              <w:bottom w:val="nil"/>
              <w:right w:val="nil"/>
            </w:tcBorders>
            <w:shd w:val="clear" w:color="auto" w:fill="auto"/>
            <w:noWrap/>
            <w:vAlign w:val="center"/>
          </w:tcPr>
          <w:p>
            <w:pPr>
              <w:jc w:val="center"/>
              <w:rPr>
                <w:rFonts w:hint="eastAsia" w:ascii="宋体" w:hAnsi="宋体" w:eastAsia="宋体" w:cs="Tahoma"/>
                <w:b/>
                <w:bCs/>
                <w:color w:val="000000"/>
                <w:sz w:val="40"/>
                <w:szCs w:val="40"/>
              </w:rPr>
            </w:pPr>
          </w:p>
          <w:p>
            <w:pPr>
              <w:jc w:val="center"/>
              <w:rPr>
                <w:rFonts w:hint="eastAsia" w:ascii="宋体" w:hAnsi="宋体" w:eastAsia="宋体" w:cs="Tahoma"/>
                <w:b/>
                <w:bCs/>
                <w:color w:val="000000"/>
                <w:sz w:val="40"/>
                <w:szCs w:val="40"/>
              </w:rPr>
            </w:pPr>
          </w:p>
          <w:p>
            <w:pPr>
              <w:jc w:val="center"/>
              <w:rPr>
                <w:rFonts w:ascii="宋体" w:hAnsi="宋体" w:eastAsia="宋体" w:cs="Tahoma"/>
                <w:b/>
                <w:bCs/>
                <w:color w:val="000000"/>
                <w:sz w:val="40"/>
                <w:szCs w:val="40"/>
              </w:rPr>
            </w:pPr>
            <w:r>
              <w:rPr>
                <w:rFonts w:hint="eastAsia" w:ascii="宋体" w:hAnsi="宋体" w:eastAsia="宋体" w:cs="Tahoma"/>
                <w:b/>
                <w:bCs/>
                <w:color w:val="000000"/>
                <w:sz w:val="40"/>
                <w:szCs w:val="40"/>
              </w:rPr>
              <w:t>2022年度代理机构监督检查评价情况统计表</w:t>
            </w:r>
          </w:p>
        </w:tc>
      </w:tr>
      <w:tr>
        <w:tblPrEx>
          <w:tblCellMar>
            <w:top w:w="0" w:type="dxa"/>
            <w:left w:w="108" w:type="dxa"/>
            <w:bottom w:w="0" w:type="dxa"/>
            <w:right w:w="108" w:type="dxa"/>
          </w:tblCellMar>
        </w:tblPrEx>
        <w:trPr>
          <w:trHeight w:val="285" w:hRule="atLeast"/>
        </w:trPr>
        <w:tc>
          <w:tcPr>
            <w:tcW w:w="3560" w:type="dxa"/>
            <w:gridSpan w:val="2"/>
            <w:tcBorders>
              <w:top w:val="nil"/>
              <w:left w:val="nil"/>
              <w:bottom w:val="nil"/>
              <w:right w:val="nil"/>
            </w:tcBorders>
            <w:shd w:val="clear" w:color="auto" w:fill="auto"/>
            <w:noWrap/>
            <w:vAlign w:val="bottom"/>
          </w:tcPr>
          <w:p>
            <w:pPr>
              <w:jc w:val="center"/>
              <w:rPr>
                <w:rFonts w:ascii="宋体" w:hAnsi="宋体" w:eastAsia="宋体" w:cs="Tahoma"/>
                <w:color w:val="000000"/>
                <w:szCs w:val="22"/>
              </w:rPr>
            </w:pPr>
          </w:p>
        </w:tc>
        <w:tc>
          <w:tcPr>
            <w:tcW w:w="1060" w:type="dxa"/>
            <w:tcBorders>
              <w:top w:val="nil"/>
              <w:left w:val="nil"/>
              <w:bottom w:val="nil"/>
              <w:right w:val="nil"/>
            </w:tcBorders>
            <w:shd w:val="clear" w:color="auto" w:fill="auto"/>
            <w:noWrap/>
            <w:vAlign w:val="bottom"/>
          </w:tcPr>
          <w:p>
            <w:pPr>
              <w:rPr>
                <w:rFonts w:eastAsia="宋体" w:cs="Tahoma"/>
                <w:color w:val="000000"/>
                <w:szCs w:val="22"/>
              </w:rPr>
            </w:pPr>
          </w:p>
        </w:tc>
        <w:tc>
          <w:tcPr>
            <w:tcW w:w="1112" w:type="dxa"/>
            <w:tcBorders>
              <w:top w:val="nil"/>
              <w:left w:val="nil"/>
              <w:bottom w:val="nil"/>
              <w:right w:val="nil"/>
            </w:tcBorders>
            <w:shd w:val="clear" w:color="auto" w:fill="auto"/>
            <w:noWrap/>
            <w:vAlign w:val="bottom"/>
          </w:tcPr>
          <w:p>
            <w:pPr>
              <w:rPr>
                <w:rFonts w:eastAsia="宋体" w:cs="Tahoma"/>
                <w:color w:val="000000"/>
                <w:szCs w:val="22"/>
              </w:rPr>
            </w:pPr>
          </w:p>
        </w:tc>
        <w:tc>
          <w:tcPr>
            <w:tcW w:w="1120" w:type="dxa"/>
            <w:tcBorders>
              <w:top w:val="nil"/>
              <w:left w:val="nil"/>
              <w:bottom w:val="nil"/>
              <w:right w:val="nil"/>
            </w:tcBorders>
            <w:shd w:val="clear" w:color="auto" w:fill="auto"/>
            <w:noWrap/>
            <w:vAlign w:val="bottom"/>
          </w:tcPr>
          <w:p>
            <w:pPr>
              <w:rPr>
                <w:rFonts w:eastAsia="宋体" w:cs="Tahoma"/>
                <w:color w:val="000000"/>
                <w:szCs w:val="22"/>
              </w:rPr>
            </w:pPr>
          </w:p>
        </w:tc>
        <w:tc>
          <w:tcPr>
            <w:tcW w:w="1112" w:type="dxa"/>
            <w:tcBorders>
              <w:top w:val="nil"/>
              <w:left w:val="nil"/>
              <w:bottom w:val="nil"/>
              <w:right w:val="nil"/>
            </w:tcBorders>
            <w:shd w:val="clear" w:color="auto" w:fill="auto"/>
            <w:noWrap/>
            <w:vAlign w:val="bottom"/>
          </w:tcPr>
          <w:p>
            <w:pPr>
              <w:rPr>
                <w:rFonts w:eastAsia="宋体" w:cs="Tahoma"/>
                <w:color w:val="000000"/>
                <w:szCs w:val="22"/>
              </w:rPr>
            </w:pPr>
          </w:p>
        </w:tc>
        <w:tc>
          <w:tcPr>
            <w:tcW w:w="1220" w:type="dxa"/>
            <w:tcBorders>
              <w:top w:val="nil"/>
              <w:left w:val="nil"/>
              <w:bottom w:val="nil"/>
              <w:right w:val="nil"/>
            </w:tcBorders>
            <w:shd w:val="clear" w:color="auto" w:fill="auto"/>
            <w:noWrap/>
            <w:vAlign w:val="bottom"/>
          </w:tcPr>
          <w:p>
            <w:pPr>
              <w:rPr>
                <w:rFonts w:eastAsia="宋体" w:cs="Tahoma"/>
                <w:color w:val="000000"/>
                <w:szCs w:val="22"/>
              </w:rPr>
            </w:pPr>
          </w:p>
        </w:tc>
        <w:tc>
          <w:tcPr>
            <w:tcW w:w="820" w:type="dxa"/>
            <w:tcBorders>
              <w:top w:val="nil"/>
              <w:left w:val="nil"/>
              <w:bottom w:val="nil"/>
              <w:right w:val="nil"/>
            </w:tcBorders>
            <w:shd w:val="clear" w:color="auto" w:fill="auto"/>
            <w:noWrap/>
            <w:vAlign w:val="bottom"/>
          </w:tcPr>
          <w:p>
            <w:pPr>
              <w:rPr>
                <w:rFonts w:eastAsia="宋体" w:cs="Tahoma"/>
                <w:color w:val="000000"/>
                <w:szCs w:val="22"/>
              </w:rPr>
            </w:pPr>
          </w:p>
        </w:tc>
      </w:tr>
      <w:tr>
        <w:tblPrEx>
          <w:tblCellMar>
            <w:top w:w="0" w:type="dxa"/>
            <w:left w:w="108" w:type="dxa"/>
            <w:bottom w:w="0" w:type="dxa"/>
            <w:right w:w="108" w:type="dxa"/>
          </w:tblCellMar>
        </w:tblPrEx>
        <w:trPr>
          <w:trHeight w:val="135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序号</w:t>
            </w:r>
          </w:p>
        </w:tc>
        <w:tc>
          <w:tcPr>
            <w:tcW w:w="29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代理机构名称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综合型/成长型</w:t>
            </w:r>
          </w:p>
        </w:tc>
        <w:tc>
          <w:tcPr>
            <w:tcW w:w="111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企业基本情况得分（10%）</w:t>
            </w:r>
          </w:p>
        </w:tc>
        <w:tc>
          <w:tcPr>
            <w:tcW w:w="11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企业业绩与人员情况得分（30%）</w:t>
            </w:r>
          </w:p>
        </w:tc>
        <w:tc>
          <w:tcPr>
            <w:tcW w:w="111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企业管理情况得分（40%）</w:t>
            </w:r>
          </w:p>
        </w:tc>
        <w:tc>
          <w:tcPr>
            <w:tcW w:w="12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企业失信与处理处罚情况得分（20%）</w:t>
            </w:r>
          </w:p>
        </w:tc>
        <w:tc>
          <w:tcPr>
            <w:tcW w:w="8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总得分</w:t>
            </w: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1</w:t>
            </w:r>
          </w:p>
        </w:tc>
        <w:tc>
          <w:tcPr>
            <w:tcW w:w="29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河南省光大建设管理有限公司</w:t>
            </w:r>
          </w:p>
        </w:tc>
        <w:tc>
          <w:tcPr>
            <w:tcW w:w="106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成长型</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9</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30</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38</w:t>
            </w:r>
          </w:p>
        </w:tc>
        <w:tc>
          <w:tcPr>
            <w:tcW w:w="12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20</w:t>
            </w:r>
          </w:p>
        </w:tc>
        <w:tc>
          <w:tcPr>
            <w:tcW w:w="8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97</w:t>
            </w: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w:t>
            </w:r>
          </w:p>
        </w:tc>
        <w:tc>
          <w:tcPr>
            <w:tcW w:w="29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河南省国贸招标有限公司</w:t>
            </w:r>
          </w:p>
        </w:tc>
        <w:tc>
          <w:tcPr>
            <w:tcW w:w="106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成长型</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10</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28</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38</w:t>
            </w:r>
          </w:p>
        </w:tc>
        <w:tc>
          <w:tcPr>
            <w:tcW w:w="12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20</w:t>
            </w:r>
          </w:p>
        </w:tc>
        <w:tc>
          <w:tcPr>
            <w:tcW w:w="8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96</w:t>
            </w: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w:t>
            </w:r>
          </w:p>
        </w:tc>
        <w:tc>
          <w:tcPr>
            <w:tcW w:w="29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河南中乐工程咨询有限公司</w:t>
            </w:r>
          </w:p>
        </w:tc>
        <w:tc>
          <w:tcPr>
            <w:tcW w:w="106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成长型</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10</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26.5</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38</w:t>
            </w:r>
          </w:p>
        </w:tc>
        <w:tc>
          <w:tcPr>
            <w:tcW w:w="12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20</w:t>
            </w:r>
          </w:p>
        </w:tc>
        <w:tc>
          <w:tcPr>
            <w:tcW w:w="8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94.5</w:t>
            </w: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4</w:t>
            </w:r>
          </w:p>
        </w:tc>
        <w:tc>
          <w:tcPr>
            <w:tcW w:w="29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信阳国惠工程管理有限公司</w:t>
            </w:r>
          </w:p>
        </w:tc>
        <w:tc>
          <w:tcPr>
            <w:tcW w:w="106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成长型</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10</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25</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37</w:t>
            </w:r>
          </w:p>
        </w:tc>
        <w:tc>
          <w:tcPr>
            <w:tcW w:w="12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20</w:t>
            </w:r>
          </w:p>
        </w:tc>
        <w:tc>
          <w:tcPr>
            <w:tcW w:w="8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92</w:t>
            </w: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5</w:t>
            </w:r>
          </w:p>
        </w:tc>
        <w:tc>
          <w:tcPr>
            <w:tcW w:w="29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河南英华咨询有限公司</w:t>
            </w:r>
          </w:p>
        </w:tc>
        <w:tc>
          <w:tcPr>
            <w:tcW w:w="106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成长型</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10</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28</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36</w:t>
            </w:r>
          </w:p>
        </w:tc>
        <w:tc>
          <w:tcPr>
            <w:tcW w:w="12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20</w:t>
            </w:r>
          </w:p>
        </w:tc>
        <w:tc>
          <w:tcPr>
            <w:tcW w:w="8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94</w:t>
            </w: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6</w:t>
            </w:r>
          </w:p>
        </w:tc>
        <w:tc>
          <w:tcPr>
            <w:tcW w:w="29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中咨宏祥工程管理有限公司</w:t>
            </w:r>
          </w:p>
        </w:tc>
        <w:tc>
          <w:tcPr>
            <w:tcW w:w="106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成长型</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10</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26</w:t>
            </w:r>
          </w:p>
        </w:tc>
        <w:tc>
          <w:tcPr>
            <w:tcW w:w="111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39</w:t>
            </w:r>
          </w:p>
        </w:tc>
        <w:tc>
          <w:tcPr>
            <w:tcW w:w="12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20</w:t>
            </w:r>
          </w:p>
        </w:tc>
        <w:tc>
          <w:tcPr>
            <w:tcW w:w="82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Cs w:val="22"/>
              </w:rPr>
            </w:pPr>
            <w:r>
              <w:rPr>
                <w:rFonts w:hint="eastAsia" w:ascii="仿宋_GB2312" w:hAnsi="仿宋_GB2312" w:eastAsia="仿宋_GB2312" w:cs="仿宋_GB2312"/>
                <w:color w:val="000000"/>
                <w:szCs w:val="22"/>
              </w:rPr>
              <w:t>95</w:t>
            </w:r>
          </w:p>
        </w:tc>
      </w:tr>
    </w:tbl>
    <w:p>
      <w:pPr>
        <w:spacing w:line="220" w:lineRule="atLeast"/>
      </w:pPr>
    </w:p>
    <w:p>
      <w:pPr>
        <w:tabs>
          <w:tab w:val="left" w:pos="855"/>
        </w:tabs>
        <w:jc w:val="center"/>
      </w:pPr>
    </w:p>
    <w:sectPr>
      <w:pgSz w:w="11906" w:h="16838"/>
      <w:pgMar w:top="2098" w:right="1474" w:bottom="1984" w:left="1587" w:header="851" w:footer="1417"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F00149-9A47-4CE8-BE3A-1A57EC6254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C18310-6D74-43E3-8CF6-27ED028CDD83}"/>
  </w:font>
  <w:font w:name="仿宋_GB2312">
    <w:panose1 w:val="02010609030101010101"/>
    <w:charset w:val="86"/>
    <w:family w:val="auto"/>
    <w:pitch w:val="default"/>
    <w:sig w:usb0="00000001" w:usb1="080E0000" w:usb2="00000000" w:usb3="00000000" w:csb0="00040000" w:csb1="00000000"/>
    <w:embedRegular r:id="rId3" w:fontKey="{BAE6E42D-E17D-4B99-931B-3B1B1FAF06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4" w:fontKey="{B81EBAD4-6860-49CC-BFC6-6FDC71F4FC4E}"/>
  </w:font>
  <w:font w:name="方正大标宋简体">
    <w:altName w:val="微软雅黑"/>
    <w:panose1 w:val="00000000000000000000"/>
    <w:charset w:val="86"/>
    <w:family w:val="auto"/>
    <w:pitch w:val="default"/>
    <w:sig w:usb0="00000000" w:usb1="00000000" w:usb2="00000010" w:usb3="00000000" w:csb0="00040000" w:csb1="00000000"/>
    <w:embedRegular r:id="rId5" w:fontKey="{FC19FB31-844F-42BB-864F-E960DA34DBF8}"/>
  </w:font>
  <w:font w:name="方正小标宋_GBK">
    <w:panose1 w:val="02000000000000000000"/>
    <w:charset w:val="86"/>
    <w:family w:val="script"/>
    <w:pitch w:val="default"/>
    <w:sig w:usb0="A00002BF" w:usb1="38CF7CFA" w:usb2="00082016" w:usb3="00000000" w:csb0="00040001" w:csb1="00000000"/>
    <w:embedRegular r:id="rId6" w:fontKey="{AD79884F-9FB5-4E5C-BF9C-A12ED58386DC}"/>
  </w:font>
  <w:font w:name="华文中宋">
    <w:panose1 w:val="02010600040101010101"/>
    <w:charset w:val="86"/>
    <w:family w:val="auto"/>
    <w:pitch w:val="default"/>
    <w:sig w:usb0="00000287" w:usb1="080F0000" w:usb2="00000000" w:usb3="00000000" w:csb0="0004009F" w:csb1="DFD70000"/>
    <w:embedRegular r:id="rId7" w:fontKey="{925BAB36-EB9A-444A-B2D6-C5452B9E14EC}"/>
  </w:font>
  <w:font w:name="仿宋">
    <w:panose1 w:val="02010609060101010101"/>
    <w:charset w:val="86"/>
    <w:family w:val="modern"/>
    <w:pitch w:val="default"/>
    <w:sig w:usb0="800002BF" w:usb1="38CF7CFA" w:usb2="00000016" w:usb3="00000000" w:csb0="00040001" w:csb1="00000000"/>
    <w:embedRegular r:id="rId8" w:fontKey="{BF972FAF-27EC-478E-B1B9-886BC54FBDF5}"/>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9" w:fontKey="{76C054BC-72EF-47A4-A1A5-49C56AF6D9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ZTAzOTc2NTFmNGQ0NjdmMjNlMjYyYTI3YjdlMWEifQ=="/>
  </w:docVars>
  <w:rsids>
    <w:rsidRoot w:val="00214751"/>
    <w:rsid w:val="00012962"/>
    <w:rsid w:val="00095508"/>
    <w:rsid w:val="00140864"/>
    <w:rsid w:val="00214751"/>
    <w:rsid w:val="002916AA"/>
    <w:rsid w:val="00316F66"/>
    <w:rsid w:val="00347786"/>
    <w:rsid w:val="003F693C"/>
    <w:rsid w:val="00427961"/>
    <w:rsid w:val="00511278"/>
    <w:rsid w:val="00541031"/>
    <w:rsid w:val="00684A42"/>
    <w:rsid w:val="006A7F2A"/>
    <w:rsid w:val="007A793D"/>
    <w:rsid w:val="007D5010"/>
    <w:rsid w:val="00835CFB"/>
    <w:rsid w:val="00836D1E"/>
    <w:rsid w:val="008639BB"/>
    <w:rsid w:val="00A173EF"/>
    <w:rsid w:val="00C73844"/>
    <w:rsid w:val="00CF254E"/>
    <w:rsid w:val="00D01916"/>
    <w:rsid w:val="00D307C4"/>
    <w:rsid w:val="00D73B01"/>
    <w:rsid w:val="00DD5B7A"/>
    <w:rsid w:val="00DF4562"/>
    <w:rsid w:val="17394E85"/>
    <w:rsid w:val="1C203349"/>
    <w:rsid w:val="1CD34583"/>
    <w:rsid w:val="208E56CF"/>
    <w:rsid w:val="23011A84"/>
    <w:rsid w:val="2EB6552D"/>
    <w:rsid w:val="310677F1"/>
    <w:rsid w:val="35F17EFB"/>
    <w:rsid w:val="4CC14F88"/>
    <w:rsid w:val="51535971"/>
    <w:rsid w:val="6B3E437C"/>
    <w:rsid w:val="6DEF2FBB"/>
    <w:rsid w:val="79E17529"/>
    <w:rsid w:val="7B64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列出段落1"/>
    <w:basedOn w:val="1"/>
    <w:qFormat/>
    <w:uiPriority w:val="34"/>
    <w:pPr>
      <w:ind w:firstLine="420" w:firstLineChars="200"/>
    </w:pPr>
    <w:rPr>
      <w:rFonts w:eastAsia="宋体" w:cs="黑体"/>
      <w:sz w:val="21"/>
      <w:szCs w:val="22"/>
    </w:rPr>
  </w:style>
  <w:style w:type="paragraph" w:customStyle="1" w:styleId="9">
    <w:name w:val="15"/>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NormalCharacter"/>
    <w:qFormat/>
    <w:uiPriority w:val="0"/>
    <w:rPr>
      <w:rFonts w:ascii="Times New Roman" w:hAnsi="Times New Roman" w:eastAsia="宋体"/>
    </w:rPr>
  </w:style>
  <w:style w:type="character" w:customStyle="1" w:styleId="11">
    <w:name w:val="日期 Char"/>
    <w:basedOn w:val="7"/>
    <w:link w:val="2"/>
    <w:qFormat/>
    <w:uiPriority w:val="0"/>
    <w:rPr>
      <w:rFonts w:eastAsia="仿宋_GB2312"/>
      <w:kern w:val="2"/>
      <w:sz w:val="32"/>
      <w:szCs w:val="24"/>
    </w:rPr>
  </w:style>
  <w:style w:type="paragraph" w:styleId="12">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195</Words>
  <Characters>1112</Characters>
  <Lines>9</Lines>
  <Paragraphs>2</Paragraphs>
  <TotalTime>36</TotalTime>
  <ScaleCrop>false</ScaleCrop>
  <LinksUpToDate>false</LinksUpToDate>
  <CharactersWithSpaces>1305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2022-02-18T03:04:00Z</dcterms:created>
  <dc:creator>admin</dc:creator>
  <cp:lastModifiedBy>卢瓦尔的风帆</cp:lastModifiedBy>
  <cp:lastPrinted>2023-07-25T01:46:16Z</cp:lastPrinted>
  <dcterms:modified xsi:type="dcterms:W3CDTF">2023-07-25T01:49:35Z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1010587842_btnclosed</vt:lpwstr>
  </property>
  <property fmtid="{D5CDD505-2E9C-101B-9397-08002B2CF9AE}" pid="4" name="ICV">
    <vt:lpwstr>161485D57E5E4905A827F7BBF9A71D75_13</vt:lpwstr>
  </property>
</Properties>
</file>