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  <w:t>全省机关事务工作先进集体和先进个人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  <w:t>评选表彰工作领导小组及办公室成员名单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黑体" w:hAnsi="黑体" w:eastAsia="黑体" w:cs="黑体"/>
          <w:bCs w:val="0"/>
          <w:kern w:val="2"/>
          <w:szCs w:val="24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Cs w:val="24"/>
          <w:lang w:val="en-US" w:eastAsia="zh-CN"/>
        </w:rPr>
        <w:t>一、领导小组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0" w:right="0" w:rightChars="0" w:hanging="2464" w:hangingChars="80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组  长：刘延军  省委副秘书长，省机关事务管理局党组书记、局长，省接待办公室党委书记、主任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60" w:right="0" w:rightChars="0" w:hanging="2464" w:hangingChars="80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副组长：赵荣辉  省机关事务管理局党组成员、副局长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400" w:right="0" w:rightChars="0" w:hanging="1232" w:hangingChars="40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万  根  省机关事务管理局党组成员、副局长，省接待</w:t>
      </w: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办公室</w:t>
      </w: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党委成员、副主任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400" w:right="0" w:rightChars="0" w:hanging="1232" w:hangingChars="400"/>
        <w:rPr>
          <w:rFonts w:hint="default" w:ascii="仿宋" w:hAnsi="仿宋" w:eastAsia="仿宋" w:cs="仿宋"/>
          <w:bCs w:val="0"/>
          <w:kern w:val="2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u w:val="none"/>
          <w:lang w:val="en-US" w:eastAsia="zh-CN"/>
        </w:rPr>
        <w:t>吕志华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 w:val="0"/>
          <w:kern w:val="2"/>
          <w:szCs w:val="24"/>
          <w:u w:val="none"/>
          <w:lang w:val="en-US" w:eastAsia="zh-CN"/>
        </w:rPr>
        <w:t>省人力资源社会保障厅二级巡视员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rPr>
          <w:rFonts w:hint="eastAsia" w:ascii="Calibri" w:hAnsi="Calibri" w:eastAsia="仿宋" w:cs="Times New Roman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成  员：毛卫丰  省接待</w:t>
      </w: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办公室</w:t>
      </w: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人事教育处处长、一级调研员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张  骋  省机关事务管理局人事处处长、一级调研员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袁旭燕  省人力资源社会保障厅任免与表彰奖励处处长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舒从心  省机关事务管理局办公室主任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宋超峰  省接待</w:t>
      </w: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办公室</w:t>
      </w: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秘书处处长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400" w:right="0" w:rightChars="0" w:hanging="1232" w:hangingChars="400"/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李建成  省机关事务管理局机关党委专职副书记、机关纪委书记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default" w:ascii="仿宋" w:hAnsi="仿宋" w:eastAsia="仿宋" w:cs="仿宋"/>
          <w:bCs w:val="0"/>
          <w:color w:val="auto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黄江源  省接待</w:t>
      </w: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办公室</w:t>
      </w:r>
      <w:r>
        <w:rPr>
          <w:rFonts w:hint="eastAsia" w:ascii="仿宋" w:hAnsi="仿宋" w:eastAsia="仿宋" w:cs="仿宋"/>
          <w:bCs w:val="0"/>
          <w:color w:val="auto"/>
          <w:kern w:val="2"/>
          <w:szCs w:val="24"/>
          <w:lang w:val="en-US" w:eastAsia="zh-CN"/>
        </w:rPr>
        <w:t>机关党委专职副书记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黑体" w:hAnsi="黑体" w:eastAsia="黑体" w:cs="黑体"/>
          <w:bCs w:val="0"/>
          <w:kern w:val="2"/>
          <w:szCs w:val="24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Cs w:val="24"/>
          <w:lang w:val="en-US" w:eastAsia="zh-CN"/>
        </w:rPr>
        <w:t>二、领导小组办公室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0" w:right="0" w:rightChars="0" w:hanging="2464" w:hangingChars="80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主  任：毛卫丰（兼）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2" w:leftChars="400" w:right="0" w:rightChars="0" w:firstLine="0" w:firstLineChars="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张  骋（兼）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0" w:right="0" w:rightChars="0" w:hanging="2464" w:hangingChars="80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成  员：杨  强  省接待办公室人教处二级调研员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400" w:right="0" w:rightChars="0" w:hanging="1232" w:hangingChars="400"/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周  萌  省机关事务管理局人事处副处长、三级调研员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64" w:leftChars="400" w:right="0" w:rightChars="0" w:hanging="1232" w:hangingChars="400"/>
        <w:rPr>
          <w:rFonts w:hint="default" w:ascii="仿宋" w:hAnsi="仿宋" w:eastAsia="仿宋" w:cs="仿宋"/>
          <w:bCs w:val="0"/>
          <w:kern w:val="2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Cs w:val="24"/>
          <w:lang w:val="en-US" w:eastAsia="zh-CN"/>
        </w:rPr>
        <w:t>王  晴  省人力资源社会保障厅任免与表彰奖励处三级调研员</w:t>
      </w:r>
    </w:p>
    <w:p>
      <w:bookmarkStart w:id="0" w:name="_GoBack"/>
      <w:bookmarkEnd w:id="0"/>
    </w:p>
    <w:sectPr>
      <w:pgSz w:w="11906" w:h="16838"/>
      <w:pgMar w:top="1871" w:right="1247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AC0B7"/>
    <w:rsid w:val="2EFF41CF"/>
    <w:rsid w:val="3ED6095C"/>
    <w:rsid w:val="3FFF928C"/>
    <w:rsid w:val="65BC4AC1"/>
    <w:rsid w:val="772AC0B7"/>
    <w:rsid w:val="7BEFFAAC"/>
    <w:rsid w:val="7F3F8A0D"/>
    <w:rsid w:val="DBF71398"/>
    <w:rsid w:val="F6FE00EB"/>
    <w:rsid w:val="FB9F5E58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jc w:val="both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2"/>
    <w:basedOn w:val="5"/>
    <w:qFormat/>
    <w:uiPriority w:val="0"/>
    <w:rPr>
      <w:rFonts w:ascii="Calibri" w:hAnsi="Calibri" w:eastAsia="华文宋体" w:cs="Times New Roman"/>
      <w:sz w:val="28"/>
    </w:rPr>
  </w:style>
  <w:style w:type="paragraph" w:customStyle="1" w:styleId="9">
    <w:name w:val="样式3"/>
    <w:basedOn w:val="1"/>
    <w:qFormat/>
    <w:uiPriority w:val="0"/>
    <w:rPr>
      <w:rFonts w:ascii="Calibri" w:hAnsi="Calibri" w:eastAsia="仿宋" w:cs="Times New Roman"/>
      <w:kern w:val="2"/>
      <w:sz w:val="32"/>
      <w:szCs w:val="24"/>
    </w:rPr>
  </w:style>
  <w:style w:type="paragraph" w:customStyle="1" w:styleId="10">
    <w:name w:val="样式4"/>
    <w:basedOn w:val="3"/>
    <w:next w:val="1"/>
    <w:qFormat/>
    <w:uiPriority w:val="0"/>
    <w:pPr>
      <w:spacing w:line="240" w:lineRule="auto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2023-07-20T17:55:00Z</dcterms:created>
  <dc:creator>huanghe</dc:creator>
  <cp:lastModifiedBy>huanghe</cp:lastModifiedBy>
  <dcterms:modified xsi:type="dcterms:W3CDTF">2023-07-20T17:56:01Z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