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line="201" w:lineRule="auto"/>
        <w:ind w:left="1550"/>
        <w:jc w:val="center"/>
        <w:rPr>
          <w:rFonts w:hint="eastAsia" w:ascii="微软雅黑" w:hAnsi="微软雅黑" w:eastAsia="微软雅黑" w:cs="微软雅黑"/>
          <w:sz w:val="32"/>
          <w:szCs w:val="32"/>
          <w:lang w:eastAsia="zh-CN"/>
        </w:rPr>
      </w:pPr>
      <w:r>
        <w:rPr>
          <w:rFonts w:hint="eastAsia" w:ascii="微软雅黑" w:hAnsi="微软雅黑" w:eastAsia="微软雅黑" w:cs="微软雅黑"/>
          <w:color w:val="231F20"/>
          <w:spacing w:val="1"/>
          <w:sz w:val="32"/>
          <w:szCs w:val="32"/>
          <w:lang w:eastAsia="zh-CN"/>
          <w14:textOutline w14:w="5103" w14:cap="sq" w14:cmpd="sng">
            <w14:solidFill>
              <w14:srgbClr w14:val="231F20"/>
            </w14:solidFill>
            <w14:prstDash w14:val="solid"/>
            <w14:bevel/>
          </w14:textOutline>
        </w:rPr>
        <w:t>潢川县</w:t>
      </w:r>
      <w:r>
        <w:rPr>
          <w:rFonts w:ascii="微软雅黑" w:hAnsi="微软雅黑" w:eastAsia="微软雅黑" w:cs="微软雅黑"/>
          <w:color w:val="231F20"/>
          <w:spacing w:val="1"/>
          <w:sz w:val="32"/>
          <w:szCs w:val="32"/>
          <w14:textOutline w14:w="5103" w14:cap="sq" w14:cmpd="sng">
            <w14:solidFill>
              <w14:srgbClr w14:val="231F20"/>
            </w14:solidFill>
            <w14:prstDash w14:val="solid"/>
            <w14:bevel/>
          </w14:textOutline>
        </w:rPr>
        <w:t>审计局</w:t>
      </w:r>
      <w:r>
        <w:rPr>
          <w:rFonts w:hint="eastAsia" w:ascii="微软雅黑" w:hAnsi="微软雅黑" w:eastAsia="微软雅黑" w:cs="微软雅黑"/>
          <w:color w:val="231F20"/>
          <w:spacing w:val="1"/>
          <w:sz w:val="32"/>
          <w:szCs w:val="32"/>
          <w:lang w:val="en-US" w:eastAsia="zh-CN"/>
          <w14:textOutline w14:w="5103" w14:cap="sq" w14:cmpd="sng">
            <w14:solidFill>
              <w14:srgbClr w14:val="231F20"/>
            </w14:solidFill>
            <w14:prstDash w14:val="solid"/>
            <w14:bevel/>
          </w14:textOutline>
        </w:rPr>
        <w:t>权责</w:t>
      </w:r>
      <w:r>
        <w:rPr>
          <w:rFonts w:ascii="微软雅黑" w:hAnsi="微软雅黑" w:eastAsia="微软雅黑" w:cs="微软雅黑"/>
          <w:color w:val="231F20"/>
          <w:sz w:val="32"/>
          <w:szCs w:val="32"/>
          <w14:textOutline w14:w="5103" w14:cap="sq" w14:cmpd="sng">
            <w14:solidFill>
              <w14:srgbClr w14:val="231F20"/>
            </w14:solidFill>
            <w14:prstDash w14:val="solid"/>
            <w14:bevel/>
          </w14:textOutline>
        </w:rPr>
        <w:t>清单</w:t>
      </w:r>
      <w:r>
        <w:rPr>
          <w:rFonts w:hint="eastAsia" w:ascii="微软雅黑" w:hAnsi="微软雅黑" w:eastAsia="微软雅黑" w:cs="微软雅黑"/>
          <w:color w:val="231F20"/>
          <w:sz w:val="32"/>
          <w:szCs w:val="32"/>
          <w:lang w:eastAsia="zh-CN"/>
          <w14:textOutline w14:w="5103" w14:cap="sq" w14:cmpd="sng">
            <w14:solidFill>
              <w14:srgbClr w14:val="231F20"/>
            </w14:solidFill>
            <w14:prstDash w14:val="solid"/>
            <w14:bevel/>
          </w14:textOutline>
        </w:rPr>
        <w:t>（</w:t>
      </w:r>
      <w:r>
        <w:rPr>
          <w:rFonts w:hint="eastAsia" w:ascii="微软雅黑" w:hAnsi="微软雅黑" w:eastAsia="微软雅黑" w:cs="微软雅黑"/>
          <w:color w:val="231F20"/>
          <w:sz w:val="32"/>
          <w:szCs w:val="32"/>
          <w:lang w:val="en-US" w:eastAsia="zh-CN"/>
          <w14:textOutline w14:w="5103" w14:cap="sq" w14:cmpd="sng">
            <w14:solidFill>
              <w14:srgbClr w14:val="231F20"/>
            </w14:solidFill>
            <w14:prstDash w14:val="solid"/>
            <w14:bevel/>
          </w14:textOutline>
        </w:rPr>
        <w:t>2023版</w:t>
      </w:r>
      <w:r>
        <w:rPr>
          <w:rFonts w:hint="eastAsia" w:ascii="微软雅黑" w:hAnsi="微软雅黑" w:eastAsia="微软雅黑" w:cs="微软雅黑"/>
          <w:color w:val="231F20"/>
          <w:sz w:val="32"/>
          <w:szCs w:val="32"/>
          <w:lang w:eastAsia="zh-CN"/>
          <w14:textOutline w14:w="5103" w14:cap="sq" w14:cmpd="sng">
            <w14:solidFill>
              <w14:srgbClr w14:val="231F20"/>
            </w14:solidFill>
            <w14:prstDash w14:val="solid"/>
            <w14:bevel/>
          </w14:textOutline>
        </w:rPr>
        <w:t>）</w:t>
      </w:r>
    </w:p>
    <w:p/>
    <w:p>
      <w:pPr>
        <w:spacing w:line="207" w:lineRule="exact"/>
      </w:pPr>
    </w:p>
    <w:tbl>
      <w:tblPr>
        <w:tblStyle w:val="4"/>
        <w:tblW w:w="1061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6"/>
        <w:gridCol w:w="628"/>
        <w:gridCol w:w="520"/>
        <w:gridCol w:w="1004"/>
        <w:gridCol w:w="481"/>
        <w:gridCol w:w="2862"/>
        <w:gridCol w:w="971"/>
        <w:gridCol w:w="617"/>
        <w:gridCol w:w="465"/>
        <w:gridCol w:w="437"/>
        <w:gridCol w:w="967"/>
        <w:gridCol w:w="9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3" w:hRule="atLeast"/>
        </w:trPr>
        <w:tc>
          <w:tcPr>
            <w:tcW w:w="9678" w:type="dxa"/>
            <w:gridSpan w:val="11"/>
            <w:vAlign w:val="top"/>
          </w:tcPr>
          <w:p>
            <w:pPr>
              <w:tabs>
                <w:tab w:val="left" w:pos="148"/>
              </w:tabs>
              <w:spacing w:before="46" w:line="187" w:lineRule="auto"/>
              <w:ind w:left="49"/>
              <w:rPr>
                <w:rFonts w:ascii="微软雅黑" w:hAnsi="微软雅黑" w:eastAsia="微软雅黑" w:cs="微软雅黑"/>
                <w:sz w:val="20"/>
                <w:szCs w:val="20"/>
              </w:rPr>
            </w:pPr>
            <w:r>
              <w:rPr>
                <w:rFonts w:ascii="微软雅黑" w:hAnsi="微软雅黑" w:eastAsia="微软雅黑" w:cs="微软雅黑"/>
                <w:color w:val="231F20"/>
                <w:sz w:val="20"/>
                <w:szCs w:val="20"/>
              </w:rPr>
              <w:tab/>
            </w:r>
            <w:r>
              <w:rPr>
                <w:rFonts w:ascii="微软雅黑" w:hAnsi="微软雅黑" w:eastAsia="微软雅黑" w:cs="微软雅黑"/>
                <w:color w:val="231F20"/>
                <w:spacing w:val="-11"/>
                <w:sz w:val="20"/>
                <w:szCs w:val="20"/>
              </w:rPr>
              <w:t>(一)行政处罚类(共2项</w:t>
            </w:r>
            <w:r>
              <w:rPr>
                <w:rFonts w:ascii="微软雅黑" w:hAnsi="微软雅黑" w:eastAsia="微软雅黑" w:cs="微软雅黑"/>
                <w:color w:val="231F20"/>
                <w:spacing w:val="-9"/>
                <w:sz w:val="20"/>
                <w:szCs w:val="20"/>
              </w:rPr>
              <w:t>)</w:t>
            </w:r>
          </w:p>
        </w:tc>
        <w:tc>
          <w:tcPr>
            <w:tcW w:w="941"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0" w:hRule="atLeast"/>
        </w:trPr>
        <w:tc>
          <w:tcPr>
            <w:tcW w:w="9678" w:type="dxa"/>
            <w:gridSpan w:val="11"/>
            <w:vAlign w:val="top"/>
          </w:tcPr>
          <w:p>
            <w:pPr>
              <w:spacing w:before="58" w:line="208" w:lineRule="auto"/>
              <w:ind w:left="69"/>
              <w:rPr>
                <w:rFonts w:ascii="微软雅黑" w:hAnsi="微软雅黑" w:eastAsia="微软雅黑" w:cs="微软雅黑"/>
                <w:sz w:val="17"/>
                <w:szCs w:val="17"/>
              </w:rPr>
            </w:pPr>
            <w:r>
              <w:rPr>
                <w:rFonts w:ascii="微软雅黑" w:hAnsi="微软雅黑" w:eastAsia="微软雅黑" w:cs="微软雅黑"/>
                <w:color w:val="231F20"/>
                <w:spacing w:val="-25"/>
                <w:sz w:val="17"/>
                <w:szCs w:val="17"/>
              </w:rPr>
              <w:t>职权类别：行政处</w:t>
            </w:r>
            <w:r>
              <w:rPr>
                <w:rFonts w:ascii="微软雅黑" w:hAnsi="微软雅黑" w:eastAsia="微软雅黑" w:cs="微软雅黑"/>
                <w:color w:val="231F20"/>
                <w:spacing w:val="-24"/>
                <w:sz w:val="17"/>
                <w:szCs w:val="17"/>
              </w:rPr>
              <w:t>罚</w:t>
            </w:r>
          </w:p>
        </w:tc>
        <w:tc>
          <w:tcPr>
            <w:tcW w:w="941"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58" w:hRule="atLeast"/>
        </w:trPr>
        <w:tc>
          <w:tcPr>
            <w:tcW w:w="726"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28"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520" w:type="dxa"/>
            <w:textDirection w:val="tbRlV"/>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子项</w:t>
            </w: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tc>
        <w:tc>
          <w:tcPr>
            <w:tcW w:w="1004"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481"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862"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971"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617"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65" w:type="dxa"/>
            <w:textDirection w:val="tbRlV"/>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法定时限</w:t>
            </w:r>
          </w:p>
        </w:tc>
        <w:tc>
          <w:tcPr>
            <w:tcW w:w="437"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967"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941" w:type="dxa"/>
            <w:vAlign w:val="top"/>
          </w:tcPr>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p>
          <w:p>
            <w:pPr>
              <w:spacing w:before="224" w:line="186" w:lineRule="auto"/>
              <w:ind w:left="58" w:right="44" w:hanging="3"/>
              <w:jc w:val="center"/>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29" w:hRule="atLeast"/>
        </w:trPr>
        <w:tc>
          <w:tcPr>
            <w:tcW w:w="72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w:t>
            </w:r>
          </w:p>
        </w:tc>
        <w:tc>
          <w:tcPr>
            <w:tcW w:w="628"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对拒绝、拖延提供与审计事项有关的资料，或者提供的资料不真实、不完整，或者拒绝、阻碍检查、调查、核实有关情况行为的处罚</w:t>
            </w:r>
          </w:p>
        </w:tc>
        <w:tc>
          <w:tcPr>
            <w:tcW w:w="5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实施条例》(国务院令第571号)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立案</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立案责任：在审计(或专项审计调查)时，发现被审计单位或者有关人员拒绝或者拖延提供与审计事项有关的资料，或者拒绝、阻碍检查；发现或者接到举报、控告被审计单位或者有关人员提供的资料不真实、不完整，审计组应当报告审计机关，并责令改正。情节严重或拒不改正的审计机关予以审查，决定进一步核查和追责。</w:t>
            </w:r>
          </w:p>
        </w:tc>
        <w:tc>
          <w:tcPr>
            <w:tcW w:w="97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1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96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94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98"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调查</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调查责任：对进一步核查的案件，依照法定程序取得、审核审计证据、审计记录，以审计组审计报告形式征求被审计单位意见。审计组代拟审计处罚决定书。调查取证时，当事人与有直接利害关系的应当回避；审计人员不得少于</w:t>
            </w:r>
            <w:r>
              <w:rPr>
                <w:rFonts w:hint="eastAsia" w:ascii="微软雅黑" w:hAnsi="微软雅黑" w:eastAsia="微软雅黑" w:cs="微软雅黑"/>
                <w:color w:val="231F20"/>
                <w:spacing w:val="-15"/>
                <w:sz w:val="15"/>
                <w:szCs w:val="15"/>
                <w:lang w:val="en-US" w:eastAsia="zh-CN"/>
              </w:rPr>
              <w:t>两</w:t>
            </w:r>
            <w:r>
              <w:rPr>
                <w:rFonts w:hint="eastAsia" w:ascii="微软雅黑" w:hAnsi="微软雅黑" w:eastAsia="微软雅黑" w:cs="微软雅黑"/>
                <w:color w:val="231F20"/>
                <w:spacing w:val="-15"/>
                <w:sz w:val="15"/>
                <w:szCs w:val="15"/>
                <w:lang w:eastAsia="zh-CN"/>
              </w:rPr>
              <w:t>人，出示执法证件；允许被审计单位和有关人员申辩和陈述。</w:t>
            </w:r>
          </w:p>
        </w:tc>
        <w:tc>
          <w:tcPr>
            <w:tcW w:w="97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58"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3.审理责任：审计组所在部门、审理部门应当对违法事实、证据、审计程序、法律适用、处罚幅度，以及被审计单位和有关人员申辩、陈述和被审计单位反馈意见等进行复核、审理。提请县审计局会议审议。</w:t>
            </w:r>
          </w:p>
        </w:tc>
        <w:tc>
          <w:tcPr>
            <w:tcW w:w="97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61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1"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告知</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4.告知责任：告知被审计单位拟作出行政处罚的事实、理由、依据及处罚内容；符合听证条件的，送达听证告知书。</w:t>
            </w:r>
          </w:p>
        </w:tc>
        <w:tc>
          <w:tcPr>
            <w:tcW w:w="97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1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44"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决定</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决定责任：审计机关根据复核、审理情况，召开县审计局会议审定是否予以审计处罚；特殊情况下，经审计机关主要负责人授权可以由审计机关其他负责人审定。依法需要给予审计处罚的，应制作审计处罚决定书，并告知申请行政复议、提起行政诉讼的途径和期限。</w:t>
            </w:r>
          </w:p>
        </w:tc>
        <w:tc>
          <w:tcPr>
            <w:tcW w:w="97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2"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送达</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6.送达责任：审计处罚决定书应当及时送达被审计单位和当事人，并自送达之日起生效。</w:t>
            </w:r>
          </w:p>
        </w:tc>
        <w:tc>
          <w:tcPr>
            <w:tcW w:w="97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w:t>
            </w: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61"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执行</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7.执行责任：按照规定跟踪检查审计处罚决定书执行情况。</w:t>
            </w:r>
          </w:p>
        </w:tc>
        <w:tc>
          <w:tcPr>
            <w:tcW w:w="97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5" w:hRule="atLeast"/>
        </w:trPr>
        <w:tc>
          <w:tcPr>
            <w:tcW w:w="7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8.事后监管责任：依据审计法和相关法规对整个审计流程进行监管，对违规行为进行处理。</w:t>
            </w:r>
          </w:p>
        </w:tc>
        <w:tc>
          <w:tcPr>
            <w:tcW w:w="97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61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94" w:hRule="atLeast"/>
        </w:trPr>
        <w:tc>
          <w:tcPr>
            <w:tcW w:w="72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8"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0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86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9.其他法律法规规章文件规定应履行的责任。</w:t>
            </w:r>
          </w:p>
        </w:tc>
        <w:tc>
          <w:tcPr>
            <w:tcW w:w="97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3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6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0" w:hRule="atLeast"/>
        </w:trPr>
        <w:tc>
          <w:tcPr>
            <w:tcW w:w="9678"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94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pacing w:before="224" w:line="186" w:lineRule="auto"/>
        <w:ind w:left="58" w:right="44" w:hanging="3"/>
        <w:rPr>
          <w:rFonts w:ascii="微软雅黑" w:hAnsi="微软雅黑" w:eastAsia="微软雅黑" w:cs="微软雅黑"/>
          <w:color w:val="231F20"/>
          <w:spacing w:val="-15"/>
          <w:sz w:val="12"/>
          <w:szCs w:val="12"/>
        </w:rPr>
      </w:pPr>
    </w:p>
    <w:p>
      <w:pPr>
        <w:sectPr>
          <w:pgSz w:w="11906" w:h="16839"/>
          <w:pgMar w:top="1431" w:right="1470" w:bottom="0" w:left="843" w:header="0" w:footer="0" w:gutter="0"/>
          <w:cols w:space="720" w:num="1"/>
        </w:sectPr>
      </w:pPr>
      <w:bookmarkStart w:id="0" w:name="_GoBack"/>
      <w:bookmarkEnd w:id="0"/>
    </w:p>
    <w:tbl>
      <w:tblPr>
        <w:tblStyle w:val="4"/>
        <w:tblpPr w:leftFromText="180" w:rightFromText="180" w:vertAnchor="text" w:horzAnchor="page" w:tblpX="859" w:tblpY="6"/>
        <w:tblOverlap w:val="never"/>
        <w:tblW w:w="10524"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0"/>
        <w:gridCol w:w="620"/>
        <w:gridCol w:w="520"/>
        <w:gridCol w:w="1110"/>
        <w:gridCol w:w="500"/>
        <w:gridCol w:w="2455"/>
        <w:gridCol w:w="1126"/>
        <w:gridCol w:w="529"/>
        <w:gridCol w:w="518"/>
        <w:gridCol w:w="461"/>
        <w:gridCol w:w="946"/>
        <w:gridCol w:w="101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5" w:hRule="atLeast"/>
        </w:trPr>
        <w:tc>
          <w:tcPr>
            <w:tcW w:w="10524" w:type="dxa"/>
            <w:gridSpan w:val="12"/>
            <w:vAlign w:val="top"/>
          </w:tcPr>
          <w:p>
            <w:pPr>
              <w:spacing w:before="46" w:line="205" w:lineRule="auto"/>
              <w:ind w:left="71"/>
              <w:rPr>
                <w:rFonts w:ascii="微软雅黑" w:hAnsi="微软雅黑" w:eastAsia="微软雅黑" w:cs="微软雅黑"/>
                <w:sz w:val="20"/>
                <w:szCs w:val="20"/>
              </w:rPr>
            </w:pPr>
            <w:r>
              <w:rPr>
                <w:rFonts w:ascii="微软雅黑" w:hAnsi="微软雅黑" w:eastAsia="微软雅黑" w:cs="微软雅黑"/>
                <w:color w:val="231F20"/>
                <w:spacing w:val="-29"/>
                <w:sz w:val="20"/>
                <w:szCs w:val="20"/>
              </w:rPr>
              <w:t>职</w:t>
            </w:r>
            <w:r>
              <w:rPr>
                <w:rFonts w:ascii="微软雅黑" w:hAnsi="微软雅黑" w:eastAsia="微软雅黑" w:cs="微软雅黑"/>
                <w:color w:val="231F20"/>
                <w:spacing w:val="-25"/>
                <w:sz w:val="20"/>
                <w:szCs w:val="20"/>
              </w:rPr>
              <w:t>权类别：行政处罚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8" w:hRule="atLeast"/>
        </w:trPr>
        <w:tc>
          <w:tcPr>
            <w:tcW w:w="720" w:type="dxa"/>
            <w:textDirection w:val="tbRlV"/>
            <w:vAlign w:val="top"/>
          </w:tcPr>
          <w:p>
            <w:pPr>
              <w:spacing w:before="224" w:line="186" w:lineRule="auto"/>
              <w:ind w:left="227" w:leftChars="108" w:right="44" w:firstLine="477" w:firstLineChars="3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520" w:type="dxa"/>
            <w:textDirection w:val="tbRlV"/>
            <w:vAlign w:val="top"/>
          </w:tcPr>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子项</w:t>
            </w:r>
          </w:p>
        </w:tc>
        <w:tc>
          <w:tcPr>
            <w:tcW w:w="1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500" w:type="dxa"/>
            <w:textDirection w:val="tbRlV"/>
            <w:vAlign w:val="top"/>
          </w:tcPr>
          <w:p>
            <w:pPr>
              <w:spacing w:before="224" w:line="186" w:lineRule="auto"/>
              <w:ind w:right="44" w:firstLine="240" w:firstLineChars="200"/>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11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9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0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7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w:t>
            </w:r>
          </w:p>
        </w:tc>
        <w:tc>
          <w:tcPr>
            <w:tcW w:w="620" w:type="dxa"/>
            <w:vMerge w:val="restart"/>
            <w:tcBorders>
              <w:bottom w:val="nil"/>
            </w:tcBorders>
            <w:textDirection w:val="tbRlV"/>
            <w:vAlign w:val="top"/>
          </w:tcPr>
          <w:p>
            <w:pPr>
              <w:spacing w:before="224" w:line="186" w:lineRule="auto"/>
              <w:ind w:left="227" w:leftChars="108" w:right="44" w:firstLine="4194" w:firstLineChars="3495"/>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对违反国家规定的财务收支行为的处罚</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对反家定财收行的罚</w:t>
            </w:r>
          </w:p>
        </w:tc>
        <w:tc>
          <w:tcPr>
            <w:tcW w:w="5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实施条例》(国务院令第571号)第四十九条第一款“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立案</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1.立案责任：审计(或专项审计调查)时，对发现或者接到举报、控告被审计单位严重或重大的违反国家规定的财务收支行为，审计组应当报告审计机关，审计机关予以审查，决定予以制止和进一步核查。</w:t>
            </w:r>
          </w:p>
        </w:tc>
        <w:tc>
          <w:tcPr>
            <w:tcW w:w="112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529"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94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019"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8"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调查</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调查责任：对进一步核查的案件，依照法定程序取得、审核审计证据、审计记录，以审计组审计报告形式征求被审计单位意见。审计组代拟审计处罚决定书。调查取证时，与当事人有直接利害关系的应当回避；审计人员不得少于两人，出示执法证件；允许被审计单位和有关人员申辩和陈述。</w:t>
            </w:r>
          </w:p>
        </w:tc>
        <w:tc>
          <w:tcPr>
            <w:tcW w:w="112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9"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2"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3.审理责任：审计组所在部门、审理部门应当对违法事实、证据、审计程序、法律适用、处罚幅度，以及被审计单位和有关人员申辩、陈述和被审计单位反馈意见等进行复核、审理。提请县审计局会议审议。</w:t>
            </w:r>
          </w:p>
        </w:tc>
        <w:tc>
          <w:tcPr>
            <w:tcW w:w="11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8"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告知</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4.告知责任：告知被审计单位拟作出行政处罚的事实、理由、依据及处罚内容；符合听证条件的，送达听证告知书。</w:t>
            </w:r>
          </w:p>
        </w:tc>
        <w:tc>
          <w:tcPr>
            <w:tcW w:w="112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529"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98"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决定</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决定责任：审计机关根据复核、审理情况，召开县审计局会议审定是否予以审计处罚；特殊情况下，经审计机关主要负责人授权即可，以由审计机关其他负责人审定。依法需要给予审计处罚的，应制作审计处罚决定书，并告知申请行政复议、提起行政诉讼的途径和期限。</w:t>
            </w:r>
          </w:p>
        </w:tc>
        <w:tc>
          <w:tcPr>
            <w:tcW w:w="11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9"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7"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送达</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6.送达责任：审计处罚决定书应当及时送达被审计单位和当事人，并自送达之日起生效。</w:t>
            </w:r>
          </w:p>
        </w:tc>
        <w:tc>
          <w:tcPr>
            <w:tcW w:w="11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w:t>
            </w: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65"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执行</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7.执行责任：在规定时间内检查、了解审计决定执行落实情况。</w:t>
            </w:r>
          </w:p>
        </w:tc>
        <w:tc>
          <w:tcPr>
            <w:tcW w:w="112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9"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8.事后监管责任：依据审计法和相关法规对整个审计流程进行监管，对违规行为进行处理。</w:t>
            </w:r>
          </w:p>
        </w:tc>
        <w:tc>
          <w:tcPr>
            <w:tcW w:w="11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87" w:hRule="atLeast"/>
        </w:trPr>
        <w:tc>
          <w:tcPr>
            <w:tcW w:w="7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4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9.其他法律法规规章文件规定应履行的责任。</w:t>
            </w:r>
          </w:p>
        </w:tc>
        <w:tc>
          <w:tcPr>
            <w:tcW w:w="11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2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1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4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19"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1" w:hRule="atLeast"/>
        </w:trPr>
        <w:tc>
          <w:tcPr>
            <w:tcW w:w="10524"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 w:hRule="atLeast"/>
        </w:trPr>
        <w:tc>
          <w:tcPr>
            <w:tcW w:w="10524"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w:t>
            </w:r>
            <w:r>
              <w:rPr>
                <w:rFonts w:hint="eastAsia" w:ascii="微软雅黑" w:hAnsi="微软雅黑" w:eastAsia="微软雅黑" w:cs="微软雅黑"/>
                <w:color w:val="231F20"/>
                <w:spacing w:val="-15"/>
                <w:sz w:val="15"/>
                <w:szCs w:val="15"/>
                <w:lang w:val="en-US" w:eastAsia="zh-CN"/>
              </w:rPr>
              <w:t>90米</w:t>
            </w:r>
          </w:p>
        </w:tc>
      </w:tr>
    </w:tbl>
    <w:p>
      <w:pPr>
        <w:spacing w:line="91" w:lineRule="auto"/>
        <w:rPr>
          <w:rFonts w:ascii="Arial"/>
          <w:sz w:val="2"/>
        </w:rPr>
      </w:pPr>
    </w:p>
    <w:p>
      <w:pPr>
        <w:sectPr>
          <w:pgSz w:w="11906" w:h="16839"/>
          <w:pgMar w:top="1431" w:right="1647" w:bottom="0" w:left="1664" w:header="0" w:footer="0" w:gutter="0"/>
          <w:cols w:space="720" w:num="1"/>
        </w:sectPr>
      </w:pPr>
    </w:p>
    <w:p>
      <w:pPr>
        <w:spacing w:line="91" w:lineRule="auto"/>
        <w:rPr>
          <w:rFonts w:ascii="Arial"/>
          <w:sz w:val="2"/>
        </w:rPr>
      </w:pPr>
    </w:p>
    <w:tbl>
      <w:tblPr>
        <w:tblStyle w:val="4"/>
        <w:tblW w:w="10520" w:type="dxa"/>
        <w:tblInd w:w="-64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10"/>
        <w:gridCol w:w="630"/>
        <w:gridCol w:w="540"/>
        <w:gridCol w:w="807"/>
        <w:gridCol w:w="424"/>
        <w:gridCol w:w="1897"/>
        <w:gridCol w:w="847"/>
        <w:gridCol w:w="624"/>
        <w:gridCol w:w="424"/>
        <w:gridCol w:w="391"/>
        <w:gridCol w:w="1511"/>
        <w:gridCol w:w="171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8805" w:type="dxa"/>
            <w:gridSpan w:val="11"/>
            <w:vAlign w:val="top"/>
          </w:tcPr>
          <w:p>
            <w:pPr>
              <w:tabs>
                <w:tab w:val="left" w:pos="148"/>
              </w:tabs>
              <w:spacing w:before="45" w:line="196" w:lineRule="auto"/>
              <w:ind w:left="48"/>
              <w:rPr>
                <w:rFonts w:ascii="Arial" w:hAnsi="Arial" w:eastAsia="Arial" w:cs="Arial"/>
                <w:sz w:val="20"/>
                <w:szCs w:val="20"/>
              </w:rPr>
            </w:pPr>
            <w:r>
              <w:rPr>
                <w:rFonts w:ascii="Arial" w:hAnsi="Arial" w:eastAsia="Arial" w:cs="Arial"/>
                <w:color w:val="231F20"/>
                <w:sz w:val="20"/>
                <w:szCs w:val="20"/>
              </w:rPr>
              <w:tab/>
            </w:r>
            <w:r>
              <w:rPr>
                <w:rFonts w:ascii="Arial" w:hAnsi="Arial" w:eastAsia="Arial" w:cs="Arial"/>
                <w:color w:val="231F20"/>
                <w:spacing w:val="-18"/>
                <w:sz w:val="20"/>
                <w:szCs w:val="20"/>
              </w:rPr>
              <w:t>(</w:t>
            </w:r>
            <w:r>
              <w:rPr>
                <w:rFonts w:ascii="微软雅黑" w:hAnsi="微软雅黑" w:eastAsia="微软雅黑" w:cs="微软雅黑"/>
                <w:color w:val="231F20"/>
                <w:spacing w:val="-9"/>
                <w:sz w:val="20"/>
                <w:szCs w:val="20"/>
              </w:rPr>
              <w:t>二</w:t>
            </w:r>
            <w:r>
              <w:rPr>
                <w:rFonts w:ascii="Arial" w:hAnsi="Arial" w:eastAsia="Arial" w:cs="Arial"/>
                <w:color w:val="231F20"/>
                <w:spacing w:val="-9"/>
                <w:sz w:val="20"/>
                <w:szCs w:val="20"/>
              </w:rPr>
              <w:t>)</w:t>
            </w:r>
            <w:r>
              <w:rPr>
                <w:rFonts w:ascii="微软雅黑" w:hAnsi="微软雅黑" w:eastAsia="微软雅黑" w:cs="微软雅黑"/>
                <w:color w:val="231F20"/>
                <w:spacing w:val="-9"/>
                <w:sz w:val="20"/>
                <w:szCs w:val="20"/>
              </w:rPr>
              <w:t>行政强制类</w:t>
            </w:r>
            <w:r>
              <w:rPr>
                <w:rFonts w:ascii="Arial" w:hAnsi="Arial" w:eastAsia="Arial" w:cs="Arial"/>
                <w:color w:val="231F20"/>
                <w:spacing w:val="-9"/>
                <w:sz w:val="20"/>
                <w:szCs w:val="20"/>
              </w:rPr>
              <w:t>(</w:t>
            </w:r>
            <w:r>
              <w:rPr>
                <w:rFonts w:ascii="微软雅黑" w:hAnsi="微软雅黑" w:eastAsia="微软雅黑" w:cs="微软雅黑"/>
                <w:color w:val="231F20"/>
                <w:spacing w:val="-9"/>
                <w:sz w:val="20"/>
                <w:szCs w:val="20"/>
              </w:rPr>
              <w:t>共3项</w:t>
            </w:r>
            <w:r>
              <w:rPr>
                <w:rFonts w:ascii="Arial" w:hAnsi="Arial" w:eastAsia="Arial" w:cs="Arial"/>
                <w:color w:val="231F20"/>
                <w:spacing w:val="-9"/>
                <w:sz w:val="20"/>
                <w:szCs w:val="20"/>
              </w:rPr>
              <w:t>)</w:t>
            </w:r>
          </w:p>
        </w:tc>
        <w:tc>
          <w:tcPr>
            <w:tcW w:w="1715"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0" w:hRule="atLeast"/>
        </w:trPr>
        <w:tc>
          <w:tcPr>
            <w:tcW w:w="8805" w:type="dxa"/>
            <w:gridSpan w:val="11"/>
            <w:vAlign w:val="top"/>
          </w:tcPr>
          <w:p>
            <w:pPr>
              <w:spacing w:before="59" w:line="208" w:lineRule="auto"/>
              <w:ind w:left="68"/>
              <w:rPr>
                <w:rFonts w:ascii="微软雅黑" w:hAnsi="微软雅黑" w:eastAsia="微软雅黑" w:cs="微软雅黑"/>
                <w:sz w:val="17"/>
                <w:szCs w:val="17"/>
              </w:rPr>
            </w:pPr>
            <w:r>
              <w:rPr>
                <w:rFonts w:ascii="微软雅黑" w:hAnsi="微软雅黑" w:eastAsia="微软雅黑" w:cs="微软雅黑"/>
                <w:color w:val="231F20"/>
                <w:spacing w:val="-28"/>
                <w:sz w:val="17"/>
                <w:szCs w:val="17"/>
              </w:rPr>
              <w:t>职</w:t>
            </w:r>
            <w:r>
              <w:rPr>
                <w:rFonts w:ascii="微软雅黑" w:hAnsi="微软雅黑" w:eastAsia="微软雅黑" w:cs="微软雅黑"/>
                <w:color w:val="231F20"/>
                <w:spacing w:val="-26"/>
                <w:sz w:val="17"/>
                <w:szCs w:val="17"/>
              </w:rPr>
              <w:t>权类别：行政强制</w:t>
            </w:r>
          </w:p>
        </w:tc>
        <w:tc>
          <w:tcPr>
            <w:tcW w:w="1715"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71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54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80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424"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84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24"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39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15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71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9" w:hRule="atLeast"/>
        </w:trPr>
        <w:tc>
          <w:tcPr>
            <w:tcW w:w="7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w:t>
            </w: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封存被审计单位有关资料、违规资产</w:t>
            </w:r>
          </w:p>
        </w:tc>
        <w:tc>
          <w:tcPr>
            <w:tcW w:w="5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三十八条第二款“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立案</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立案责任：在审计实施过程中，发现或者接到举报、控告被审计单位正在或者可能转移、隐匿、篡改、毁弃财政收支或者财务收支有关的资料。在审计实施过程中，发现或者接到举报、控告被审计单位正在或者可能转移、隐匿所持有的违反国家规定取得的资产。</w:t>
            </w:r>
          </w:p>
        </w:tc>
        <w:tc>
          <w:tcPr>
            <w:tcW w:w="84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2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w:t>
            </w:r>
          </w:p>
        </w:tc>
        <w:tc>
          <w:tcPr>
            <w:tcW w:w="151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71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35"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审查</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2.审查责任：审计组报告审计机关，对违法行为予以制止，并取得审计证据，违法行为严重或者制止无效的，决定进行封存，代拟封存通知书。</w:t>
            </w:r>
          </w:p>
        </w:tc>
        <w:tc>
          <w:tcPr>
            <w:tcW w:w="84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1"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3.审理责任：依照法定程序对封存通知书代拟稿进行审理复核，报请县审计局负责人批准。</w:t>
            </w:r>
          </w:p>
        </w:tc>
        <w:tc>
          <w:tcPr>
            <w:tcW w:w="84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3日</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0"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决定</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4.决定责任：经县审计局负责人批准予以封存的，应制作封存通知书，并告知申请行政复议、提起行政诉讼的途径和期限。</w:t>
            </w:r>
          </w:p>
        </w:tc>
        <w:tc>
          <w:tcPr>
            <w:tcW w:w="84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6"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送达</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5.送达责任：向被审计单位和有关人员送达封存通知书。</w:t>
            </w:r>
          </w:p>
        </w:tc>
        <w:tc>
          <w:tcPr>
            <w:tcW w:w="84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3日</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55"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执行</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6.执行责任：现场由两名审计人员实施封存，审计人员对有关资料或者资产进行清点，开列封存清单一式两份，审计人员和被审计单位相关人员核对后签名或者盖章，双方各执一份。</w:t>
            </w:r>
          </w:p>
        </w:tc>
        <w:tc>
          <w:tcPr>
            <w:tcW w:w="84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7日以内，特殊情况需要延长的，延长期不超过7日</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9"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7.事后监管责任：依据审计法和相关法规对整个流程进行监管，对违规行为进行处理。</w:t>
            </w:r>
          </w:p>
        </w:tc>
        <w:tc>
          <w:tcPr>
            <w:tcW w:w="84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83" w:hRule="atLeast"/>
        </w:trPr>
        <w:tc>
          <w:tcPr>
            <w:tcW w:w="7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0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89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8.其他法律法规规章文件规定应履行的责任。</w:t>
            </w:r>
          </w:p>
        </w:tc>
        <w:tc>
          <w:tcPr>
            <w:tcW w:w="84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9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1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71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1" w:hRule="atLeast"/>
        </w:trPr>
        <w:tc>
          <w:tcPr>
            <w:tcW w:w="8805"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171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trPr>
        <w:tc>
          <w:tcPr>
            <w:tcW w:w="8805"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171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pacing w:before="224" w:line="186" w:lineRule="auto"/>
        <w:ind w:right="44"/>
        <w:rPr>
          <w:rFonts w:ascii="微软雅黑" w:hAnsi="微软雅黑" w:eastAsia="微软雅黑" w:cs="微软雅黑"/>
          <w:color w:val="231F20"/>
          <w:spacing w:val="-15"/>
          <w:sz w:val="12"/>
          <w:szCs w:val="12"/>
        </w:rPr>
        <w:sectPr>
          <w:pgSz w:w="11906" w:h="16839"/>
          <w:pgMar w:top="1431" w:right="1785" w:bottom="0" w:left="1499" w:header="0" w:footer="0" w:gutter="0"/>
          <w:cols w:space="720" w:num="1"/>
        </w:sectPr>
      </w:pPr>
    </w:p>
    <w:p>
      <w:pPr>
        <w:spacing w:before="224" w:line="186" w:lineRule="auto"/>
        <w:ind w:left="58" w:right="44" w:hanging="3"/>
        <w:rPr>
          <w:rFonts w:ascii="微软雅黑" w:hAnsi="微软雅黑" w:eastAsia="微软雅黑" w:cs="微软雅黑"/>
          <w:color w:val="231F20"/>
          <w:spacing w:val="-15"/>
          <w:sz w:val="12"/>
          <w:szCs w:val="12"/>
        </w:rPr>
      </w:pPr>
    </w:p>
    <w:tbl>
      <w:tblPr>
        <w:tblStyle w:val="4"/>
        <w:tblW w:w="10510" w:type="dxa"/>
        <w:tblInd w:w="-45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0"/>
        <w:gridCol w:w="640"/>
        <w:gridCol w:w="675"/>
        <w:gridCol w:w="919"/>
        <w:gridCol w:w="575"/>
        <w:gridCol w:w="1936"/>
        <w:gridCol w:w="1211"/>
        <w:gridCol w:w="577"/>
        <w:gridCol w:w="545"/>
        <w:gridCol w:w="426"/>
        <w:gridCol w:w="916"/>
        <w:gridCol w:w="139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1" w:hRule="atLeast"/>
        </w:trPr>
        <w:tc>
          <w:tcPr>
            <w:tcW w:w="10510" w:type="dxa"/>
            <w:gridSpan w:val="12"/>
            <w:vAlign w:val="top"/>
          </w:tcPr>
          <w:p>
            <w:pPr>
              <w:spacing w:before="45" w:line="206" w:lineRule="auto"/>
              <w:ind w:left="71"/>
              <w:rPr>
                <w:rFonts w:ascii="微软雅黑" w:hAnsi="微软雅黑" w:eastAsia="微软雅黑" w:cs="微软雅黑"/>
                <w:sz w:val="20"/>
                <w:szCs w:val="20"/>
              </w:rPr>
            </w:pPr>
            <w:r>
              <w:rPr>
                <w:rFonts w:ascii="微软雅黑" w:hAnsi="微软雅黑" w:eastAsia="微软雅黑" w:cs="微软雅黑"/>
                <w:color w:val="231F20"/>
                <w:spacing w:val="-33"/>
                <w:sz w:val="20"/>
                <w:szCs w:val="20"/>
              </w:rPr>
              <w:t>职</w:t>
            </w:r>
            <w:r>
              <w:rPr>
                <w:rFonts w:ascii="微软雅黑" w:hAnsi="微软雅黑" w:eastAsia="微软雅黑" w:cs="微软雅黑"/>
                <w:color w:val="231F20"/>
                <w:spacing w:val="-26"/>
                <w:sz w:val="20"/>
                <w:szCs w:val="20"/>
              </w:rPr>
              <w:t>权类别：行政强制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43" w:hRule="atLeast"/>
        </w:trPr>
        <w:tc>
          <w:tcPr>
            <w:tcW w:w="7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序</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号</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6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子项</w:t>
            </w:r>
          </w:p>
        </w:tc>
        <w:tc>
          <w:tcPr>
            <w:tcW w:w="9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91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0" w:hRule="atLeast"/>
        </w:trPr>
        <w:tc>
          <w:tcPr>
            <w:tcW w:w="7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w:t>
            </w:r>
          </w:p>
        </w:tc>
        <w:tc>
          <w:tcPr>
            <w:tcW w:w="640" w:type="dxa"/>
            <w:vMerge w:val="restart"/>
            <w:tcBorders>
              <w:bottom w:val="nil"/>
            </w:tcBorders>
            <w:textDirection w:val="tbRlV"/>
            <w:vAlign w:val="top"/>
          </w:tcPr>
          <w:p>
            <w:pPr>
              <w:spacing w:before="224" w:line="186" w:lineRule="auto"/>
              <w:ind w:left="227" w:leftChars="108" w:right="44" w:firstLine="3354" w:firstLineChars="2795"/>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通知暂停拨付、暂停使用有关款项</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通暂拨停用关</w:t>
            </w:r>
          </w:p>
        </w:tc>
        <w:tc>
          <w:tcPr>
            <w:tcW w:w="67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三十八条第三款“：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立案</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1.立案责任：在审计实施过程中，发现或接到举报、控告被审计单位正在进行违反国家规定的财政财务收支行为</w:t>
            </w:r>
          </w:p>
        </w:tc>
        <w:tc>
          <w:tcPr>
            <w:tcW w:w="121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577"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91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3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13"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审查</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查责任：审计组报告审计机关，对违法行为予以制止，并取得审计证据，制止无效的，决定通知财政门和有关主管部门暂停拨付与违反家规定的财政收支、财务收支行直接有关的款项；审计组所在部门代拟暂停拨付或暂停使用通知书。</w:t>
            </w:r>
          </w:p>
        </w:tc>
        <w:tc>
          <w:tcPr>
            <w:tcW w:w="121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7"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0"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3.审理责任：依照法定程序对暂停拨付或暂停使用通知书代拟稿进行复核、审理，报请审计局负责人批准。</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3日</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决定</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4.决定责任：经县审计局负责人批准通知暂停拨付或暂停使用的，应制作暂停拨付或暂停使用通知书，并依法告知救济途径和期限。</w:t>
            </w:r>
          </w:p>
        </w:tc>
        <w:tc>
          <w:tcPr>
            <w:tcW w:w="121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审计实施方案确定时间</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46"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送达</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5.送达责任：向财政部门和有关主部门以及被审计单位送达暂停拨付或暂停使用通知书。</w:t>
            </w:r>
          </w:p>
        </w:tc>
        <w:tc>
          <w:tcPr>
            <w:tcW w:w="121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3日</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53"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6.事后监管责任：依据审计法和相关法规对整个流程进行监管，对违规行为进行处理。</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78" w:hRule="atLeast"/>
        </w:trPr>
        <w:tc>
          <w:tcPr>
            <w:tcW w:w="7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9"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9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7.其他法律法规规章文件规定应履行的责任。</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7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4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1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3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3" w:hRule="atLeast"/>
        </w:trPr>
        <w:tc>
          <w:tcPr>
            <w:tcW w:w="912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912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ectPr>
          <w:pgSz w:w="11906" w:h="16839"/>
          <w:pgMar w:top="1431" w:right="1766" w:bottom="0" w:left="1316" w:header="0" w:footer="0" w:gutter="0"/>
          <w:cols w:space="720" w:num="1"/>
        </w:sectPr>
      </w:pPr>
    </w:p>
    <w:p/>
    <w:p>
      <w:pPr>
        <w:spacing w:line="79" w:lineRule="exact"/>
      </w:pPr>
    </w:p>
    <w:tbl>
      <w:tblPr>
        <w:tblStyle w:val="4"/>
        <w:tblW w:w="10530" w:type="dxa"/>
        <w:tblInd w:w="-67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50"/>
        <w:gridCol w:w="486"/>
        <w:gridCol w:w="866"/>
        <w:gridCol w:w="449"/>
        <w:gridCol w:w="2128"/>
        <w:gridCol w:w="898"/>
        <w:gridCol w:w="822"/>
        <w:gridCol w:w="311"/>
        <w:gridCol w:w="452"/>
        <w:gridCol w:w="222"/>
        <w:gridCol w:w="1074"/>
        <w:gridCol w:w="148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3" w:hRule="atLeast"/>
        </w:trPr>
        <w:tc>
          <w:tcPr>
            <w:tcW w:w="10530" w:type="dxa"/>
            <w:gridSpan w:val="13"/>
            <w:vAlign w:val="top"/>
          </w:tcPr>
          <w:p>
            <w:pPr>
              <w:spacing w:before="45"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33"/>
                <w:sz w:val="20"/>
                <w:szCs w:val="20"/>
              </w:rPr>
              <w:t>职</w:t>
            </w:r>
            <w:r>
              <w:rPr>
                <w:rFonts w:ascii="微软雅黑" w:hAnsi="微软雅黑" w:eastAsia="微软雅黑" w:cs="微软雅黑"/>
                <w:color w:val="231F20"/>
                <w:spacing w:val="-26"/>
                <w:sz w:val="20"/>
                <w:szCs w:val="20"/>
              </w:rPr>
              <w:t>权类别：行政强制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3" w:hRule="atLeast"/>
        </w:trPr>
        <w:tc>
          <w:tcPr>
            <w:tcW w:w="690" w:type="dxa"/>
            <w:textDirection w:val="tbRlV"/>
            <w:vAlign w:val="top"/>
          </w:tcPr>
          <w:p>
            <w:pPr>
              <w:spacing w:before="224" w:line="186" w:lineRule="auto"/>
              <w:ind w:left="227" w:leftChars="108" w:right="44" w:firstLine="477" w:firstLineChars="3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称</w:t>
            </w:r>
          </w:p>
        </w:tc>
        <w:tc>
          <w:tcPr>
            <w:tcW w:w="486"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86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449"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89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52" w:type="dxa"/>
            <w:tcBorders>
              <w:right w:val="nil"/>
            </w:tcBorders>
            <w:textDirection w:val="tbRlV"/>
            <w:vAlign w:val="top"/>
          </w:tcPr>
          <w:p>
            <w:pPr>
              <w:spacing w:before="224" w:line="186" w:lineRule="auto"/>
              <w:ind w:left="58" w:right="44" w:hanging="3"/>
              <w:jc w:val="both"/>
              <w:rPr>
                <w:rFonts w:hint="default"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p>
            <w:pPr>
              <w:spacing w:before="224" w:line="186" w:lineRule="auto"/>
              <w:ind w:left="58" w:right="44" w:hanging="3"/>
              <w:jc w:val="both"/>
              <w:rPr>
                <w:rFonts w:hint="default" w:ascii="微软雅黑" w:hAnsi="微软雅黑" w:eastAsia="微软雅黑" w:cs="微软雅黑"/>
                <w:color w:val="231F20"/>
                <w:spacing w:val="-15"/>
                <w:sz w:val="15"/>
                <w:szCs w:val="15"/>
                <w:lang w:val="en-US" w:eastAsia="zh-CN"/>
              </w:rPr>
            </w:pPr>
          </w:p>
        </w:tc>
        <w:tc>
          <w:tcPr>
            <w:tcW w:w="222" w:type="dxa"/>
            <w:tcBorders>
              <w:left w:val="nil"/>
            </w:tcBorders>
            <w:textDirection w:val="tbRlV"/>
            <w:vAlign w:val="top"/>
          </w:tcPr>
          <w:p>
            <w:pPr>
              <w:spacing w:before="224" w:line="186" w:lineRule="auto"/>
              <w:ind w:left="58" w:right="44" w:hanging="3"/>
              <w:jc w:val="both"/>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费况依</w:t>
            </w:r>
          </w:p>
        </w:tc>
        <w:tc>
          <w:tcPr>
            <w:tcW w:w="107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48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w:t>
            </w:r>
          </w:p>
        </w:tc>
        <w:tc>
          <w:tcPr>
            <w:tcW w:w="65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 xml:space="preserve"> </w:t>
            </w:r>
          </w:p>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对违反国家规定的财政收支行为采取处理措施</w:t>
            </w:r>
          </w:p>
        </w:tc>
        <w:tc>
          <w:tcPr>
            <w:tcW w:w="48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四十九条：“对本级各部门(含直属单位)和下级政府违反预算的行为或者其他违反国家规定的财政收支行为，审计机关、人民政府或者有关主管机关、单位在法定职权范围内，依照法律、行政法规的规定，区别情况采取下列处理措施：（一）责令限期缴纳应当上缴的款项；(二)责令限期退还被侵占的国有资产；(三)责令限期退还违法所得；(四)责令按照国家统一的财务、会计制度的有关规定进行处理；(五)其他处理措施。”</w:t>
            </w: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立案</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1.立案责任：审计组根据审计工作方案或审计实施方案开展审计或专项审计调查，发现或接到举报、控告被审计单位存在违反国家规定的财政收支行为。</w:t>
            </w:r>
          </w:p>
        </w:tc>
        <w:tc>
          <w:tcPr>
            <w:tcW w:w="898"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82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审计工作方案或审计实施方案确定的时间</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07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48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97"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default"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审查</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2.审查责任：对违反国家规定的财政收支行为，审计组采取检查、调查、查询等方法，取得审计证据，编制审计记录代拟审计报告等结论性文书，征求被审计对象的意见。</w:t>
            </w:r>
          </w:p>
        </w:tc>
        <w:tc>
          <w:tcPr>
            <w:tcW w:w="898"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2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3.审理责任：依照法定程序对审计报告、审计决定等结论性审计文书进行审理复核，提请县审计局会议审议。</w:t>
            </w:r>
          </w:p>
        </w:tc>
        <w:tc>
          <w:tcPr>
            <w:tcW w:w="89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47"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决定</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4.决定责任：按县审计局会议审定结果，出具审计报告、审计决定。经济责任审计报告应告知被审计领导干部申诉的途径和期限，审计决定书应告知提请政府裁决的途径和期限。</w:t>
            </w:r>
          </w:p>
        </w:tc>
        <w:tc>
          <w:tcPr>
            <w:tcW w:w="898"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审计工作方案或审计实施方案确定的时间</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0"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送达</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5.送达责任：审计报告、审计决定书应当及时送达被审计单位(被审计领导干部)，并自送达之日起生效。</w:t>
            </w:r>
          </w:p>
        </w:tc>
        <w:tc>
          <w:tcPr>
            <w:tcW w:w="89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7日</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64"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执行</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pict>
                <v:shape id="_x0000_s1035" o:spid="_x0000_s1035" o:spt="202" type="#_x0000_t202" style="position:absolute;left:0pt;margin-left:92.3pt;margin-top:15pt;height:6.95pt;width:6.35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20" w:line="86" w:lineRule="exact"/>
                          <w:ind w:left="20"/>
                          <w:rPr>
                            <w:rFonts w:ascii="微软雅黑" w:hAnsi="微软雅黑" w:eastAsia="微软雅黑" w:cs="微软雅黑"/>
                            <w:sz w:val="13"/>
                            <w:szCs w:val="13"/>
                          </w:rPr>
                        </w:pPr>
                        <w:r>
                          <w:rPr>
                            <w:rFonts w:ascii="微软雅黑" w:hAnsi="微软雅黑" w:eastAsia="微软雅黑" w:cs="微软雅黑"/>
                            <w:color w:val="231F20"/>
                            <w:spacing w:val="-10"/>
                            <w:w w:val="83"/>
                            <w:position w:val="3"/>
                            <w:sz w:val="13"/>
                            <w:szCs w:val="13"/>
                          </w:rPr>
                          <w:t>、</w:t>
                        </w:r>
                      </w:p>
                    </w:txbxContent>
                  </v:textbox>
                </v:shape>
              </w:pict>
            </w:r>
            <w:r>
              <w:rPr>
                <w:rFonts w:hint="eastAsia" w:ascii="微软雅黑" w:hAnsi="微软雅黑" w:eastAsia="微软雅黑" w:cs="微软雅黑"/>
                <w:color w:val="231F20"/>
                <w:spacing w:val="-15"/>
                <w:sz w:val="15"/>
                <w:szCs w:val="15"/>
                <w:lang w:eastAsia="zh-CN"/>
              </w:rPr>
              <w:t>6.执行责任：被审计对象按审计报告、审计决定的要求，向审计机关报送审计整改审计决定执行结果。审计组在规定时间内检查、了解审计整改落实情况；对于定期审计项目，结合下一次审计检查、了解审计整改落实情况，并取得相关证明材料。</w:t>
            </w:r>
          </w:p>
        </w:tc>
        <w:tc>
          <w:tcPr>
            <w:tcW w:w="898"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审计报告、审计决定确定的时间</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后</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管</w:t>
            </w: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7.事后监管责任：依据审计法和相关法规对整个流程进行监管，对违规行为进行处理。</w:t>
            </w:r>
          </w:p>
        </w:tc>
        <w:tc>
          <w:tcPr>
            <w:tcW w:w="89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42"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5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6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4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12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8.其他法律法规规章文件规定应履行的责任。</w:t>
            </w:r>
          </w:p>
        </w:tc>
        <w:tc>
          <w:tcPr>
            <w:tcW w:w="89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74" w:type="dxa"/>
            <w:gridSpan w:val="2"/>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7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8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9" w:hRule="atLeast"/>
        </w:trPr>
        <w:tc>
          <w:tcPr>
            <w:tcW w:w="10530" w:type="dxa"/>
            <w:gridSpan w:val="13"/>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1" w:hRule="atLeast"/>
        </w:trPr>
        <w:tc>
          <w:tcPr>
            <w:tcW w:w="10530" w:type="dxa"/>
            <w:gridSpan w:val="13"/>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r>
    </w:tbl>
    <w:p>
      <w:pPr>
        <w:sectPr>
          <w:pgSz w:w="11906" w:h="16839"/>
          <w:pgMar w:top="1431" w:right="1720" w:bottom="0" w:left="1529" w:header="0" w:footer="0" w:gutter="0"/>
          <w:cols w:space="720" w:num="1"/>
        </w:sectPr>
      </w:pPr>
    </w:p>
    <w:p>
      <w:pPr>
        <w:spacing w:line="67" w:lineRule="exact"/>
      </w:pPr>
    </w:p>
    <w:tbl>
      <w:tblPr>
        <w:tblStyle w:val="4"/>
        <w:tblW w:w="10520" w:type="dxa"/>
        <w:tblInd w:w="-86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40"/>
        <w:gridCol w:w="500"/>
        <w:gridCol w:w="850"/>
        <w:gridCol w:w="450"/>
        <w:gridCol w:w="2110"/>
        <w:gridCol w:w="940"/>
        <w:gridCol w:w="770"/>
        <w:gridCol w:w="470"/>
        <w:gridCol w:w="424"/>
        <w:gridCol w:w="215"/>
        <w:gridCol w:w="1186"/>
        <w:gridCol w:w="12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0" w:hRule="atLeast"/>
        </w:trPr>
        <w:tc>
          <w:tcPr>
            <w:tcW w:w="9245" w:type="dxa"/>
            <w:gridSpan w:val="12"/>
            <w:vAlign w:val="top"/>
          </w:tcPr>
          <w:p>
            <w:pPr>
              <w:tabs>
                <w:tab w:val="left" w:pos="146"/>
              </w:tabs>
              <w:spacing w:before="44" w:line="196" w:lineRule="auto"/>
              <w:ind w:left="47"/>
              <w:rPr>
                <w:rFonts w:ascii="Arial" w:hAnsi="Arial" w:eastAsia="Arial" w:cs="Arial"/>
                <w:sz w:val="20"/>
                <w:szCs w:val="20"/>
              </w:rPr>
            </w:pPr>
            <w:r>
              <w:rPr>
                <w:rFonts w:ascii="Arial" w:hAnsi="Arial" w:eastAsia="Arial" w:cs="Arial"/>
                <w:color w:val="231F20"/>
                <w:sz w:val="20"/>
                <w:szCs w:val="20"/>
              </w:rPr>
              <w:tab/>
            </w:r>
            <w:r>
              <w:rPr>
                <w:rFonts w:ascii="Arial" w:hAnsi="Arial" w:eastAsia="Arial" w:cs="Arial"/>
                <w:color w:val="231F20"/>
                <w:spacing w:val="-21"/>
                <w:sz w:val="20"/>
                <w:szCs w:val="20"/>
              </w:rPr>
              <w:t>(</w:t>
            </w:r>
            <w:r>
              <w:rPr>
                <w:rFonts w:ascii="微软雅黑" w:hAnsi="微软雅黑" w:eastAsia="微软雅黑" w:cs="微软雅黑"/>
                <w:color w:val="231F20"/>
                <w:spacing w:val="-11"/>
                <w:sz w:val="20"/>
                <w:szCs w:val="20"/>
              </w:rPr>
              <w:t>三</w:t>
            </w:r>
            <w:r>
              <w:rPr>
                <w:rFonts w:ascii="Arial" w:hAnsi="Arial" w:eastAsia="Arial" w:cs="Arial"/>
                <w:color w:val="231F20"/>
                <w:spacing w:val="-11"/>
                <w:sz w:val="20"/>
                <w:szCs w:val="20"/>
              </w:rPr>
              <w:t>)</w:t>
            </w:r>
            <w:r>
              <w:rPr>
                <w:rFonts w:ascii="微软雅黑" w:hAnsi="微软雅黑" w:eastAsia="微软雅黑" w:cs="微软雅黑"/>
                <w:color w:val="231F20"/>
                <w:spacing w:val="-11"/>
                <w:sz w:val="20"/>
                <w:szCs w:val="20"/>
              </w:rPr>
              <w:t>行政检查类</w:t>
            </w:r>
            <w:r>
              <w:rPr>
                <w:rFonts w:ascii="Arial" w:hAnsi="Arial" w:eastAsia="Arial" w:cs="Arial"/>
                <w:color w:val="231F20"/>
                <w:spacing w:val="-11"/>
                <w:sz w:val="20"/>
                <w:szCs w:val="20"/>
              </w:rPr>
              <w:t>(</w:t>
            </w:r>
            <w:r>
              <w:rPr>
                <w:rFonts w:ascii="微软雅黑" w:hAnsi="微软雅黑" w:eastAsia="微软雅黑" w:cs="微软雅黑"/>
                <w:color w:val="231F20"/>
                <w:spacing w:val="-11"/>
                <w:sz w:val="20"/>
                <w:szCs w:val="20"/>
              </w:rPr>
              <w:t>共1</w:t>
            </w:r>
            <w:r>
              <w:rPr>
                <w:rFonts w:hint="eastAsia" w:ascii="微软雅黑" w:hAnsi="微软雅黑" w:eastAsia="微软雅黑" w:cs="微软雅黑"/>
                <w:color w:val="231F20"/>
                <w:spacing w:val="-11"/>
                <w:sz w:val="20"/>
                <w:szCs w:val="20"/>
                <w:lang w:val="en-US" w:eastAsia="zh-CN"/>
              </w:rPr>
              <w:t>4</w:t>
            </w:r>
            <w:r>
              <w:rPr>
                <w:rFonts w:ascii="微软雅黑" w:hAnsi="微软雅黑" w:eastAsia="微软雅黑" w:cs="微软雅黑"/>
                <w:color w:val="231F20"/>
                <w:spacing w:val="-11"/>
                <w:sz w:val="20"/>
                <w:szCs w:val="20"/>
              </w:rPr>
              <w:t>项</w:t>
            </w:r>
            <w:r>
              <w:rPr>
                <w:rFonts w:ascii="Arial" w:hAnsi="Arial" w:eastAsia="Arial" w:cs="Arial"/>
                <w:color w:val="231F20"/>
                <w:spacing w:val="-11"/>
                <w:sz w:val="20"/>
                <w:szCs w:val="20"/>
              </w:rPr>
              <w:t>)</w:t>
            </w:r>
          </w:p>
        </w:tc>
        <w:tc>
          <w:tcPr>
            <w:tcW w:w="1275"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4" w:hRule="atLeast"/>
        </w:trPr>
        <w:tc>
          <w:tcPr>
            <w:tcW w:w="9245" w:type="dxa"/>
            <w:gridSpan w:val="12"/>
            <w:vAlign w:val="top"/>
          </w:tcPr>
          <w:p>
            <w:pPr>
              <w:spacing w:before="43" w:line="206" w:lineRule="auto"/>
              <w:ind w:left="70"/>
              <w:rPr>
                <w:rFonts w:ascii="微软雅黑" w:hAnsi="微软雅黑" w:eastAsia="微软雅黑" w:cs="微软雅黑"/>
                <w:sz w:val="20"/>
                <w:szCs w:val="20"/>
              </w:rPr>
            </w:pPr>
            <w:r>
              <w:rPr>
                <w:rFonts w:ascii="微软雅黑" w:hAnsi="微软雅黑" w:eastAsia="微软雅黑" w:cs="微软雅黑"/>
                <w:color w:val="231F20"/>
                <w:spacing w:val="-26"/>
                <w:sz w:val="20"/>
                <w:szCs w:val="20"/>
              </w:rPr>
              <w:t>职权类别：行政检</w:t>
            </w:r>
            <w:r>
              <w:rPr>
                <w:rFonts w:ascii="微软雅黑" w:hAnsi="微软雅黑" w:eastAsia="微软雅黑" w:cs="微软雅黑"/>
                <w:color w:val="231F20"/>
                <w:spacing w:val="-25"/>
                <w:sz w:val="20"/>
                <w:szCs w:val="20"/>
              </w:rPr>
              <w:t>查</w:t>
            </w:r>
          </w:p>
        </w:tc>
        <w:tc>
          <w:tcPr>
            <w:tcW w:w="1275"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9" w:hRule="atLeast"/>
        </w:trPr>
        <w:tc>
          <w:tcPr>
            <w:tcW w:w="69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50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8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45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9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7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24" w:type="dxa"/>
            <w:tcBorders>
              <w:right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215" w:type="dxa"/>
            <w:tcBorders>
              <w:left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费况依</w:t>
            </w:r>
          </w:p>
        </w:tc>
        <w:tc>
          <w:tcPr>
            <w:tcW w:w="118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2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81"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w:t>
            </w:r>
          </w:p>
        </w:tc>
        <w:tc>
          <w:tcPr>
            <w:tcW w:w="6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财政预算执行、决算及其他财政收支情况审计监督</w:t>
            </w:r>
          </w:p>
        </w:tc>
        <w:tc>
          <w:tcPr>
            <w:tcW w:w="5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十八条：“审计机关对本级各部门(含直属单位)和下级政府预算的执行情况和决算以及其他财政收支情况，进行审计监督。第十九条第二款”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 xml:space="preserve"> 立案</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9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审计工作方案或审计实施方案确定的时间</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18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27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7"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2.审理责任：依照法定程序对审计报告等结论性审计文书进行审理复核；提请县审计局会议审议。</w:t>
            </w:r>
          </w:p>
        </w:tc>
        <w:tc>
          <w:tcPr>
            <w:tcW w:w="9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77"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9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6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9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69"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9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42"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5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9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7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9" w:type="dxa"/>
            <w:gridSpan w:val="2"/>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8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7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0" w:hRule="atLeast"/>
        </w:trPr>
        <w:tc>
          <w:tcPr>
            <w:tcW w:w="10520" w:type="dxa"/>
            <w:gridSpan w:val="13"/>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1" w:hRule="atLeast"/>
        </w:trPr>
        <w:tc>
          <w:tcPr>
            <w:tcW w:w="10520" w:type="dxa"/>
            <w:gridSpan w:val="13"/>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r>
    </w:tbl>
    <w:p>
      <w:pPr>
        <w:rPr>
          <w:rFonts w:ascii="Arial"/>
          <w:sz w:val="21"/>
        </w:rPr>
      </w:pPr>
    </w:p>
    <w:p>
      <w:pPr>
        <w:sectPr>
          <w:pgSz w:w="11906" w:h="16839"/>
          <w:pgMar w:top="1431" w:right="1713" w:bottom="0" w:left="1730" w:header="0" w:footer="0" w:gutter="0"/>
          <w:cols w:space="720" w:num="1"/>
        </w:sectPr>
      </w:pPr>
    </w:p>
    <w:p>
      <w:pPr>
        <w:spacing w:line="91" w:lineRule="auto"/>
        <w:rPr>
          <w:rFonts w:ascii="Arial"/>
          <w:sz w:val="2"/>
        </w:rPr>
      </w:pPr>
    </w:p>
    <w:tbl>
      <w:tblPr>
        <w:tblStyle w:val="4"/>
        <w:tblW w:w="10510" w:type="dxa"/>
        <w:tblInd w:w="-67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0"/>
        <w:gridCol w:w="630"/>
        <w:gridCol w:w="500"/>
        <w:gridCol w:w="885"/>
        <w:gridCol w:w="405"/>
        <w:gridCol w:w="2110"/>
        <w:gridCol w:w="1000"/>
        <w:gridCol w:w="720"/>
        <w:gridCol w:w="490"/>
        <w:gridCol w:w="630"/>
        <w:gridCol w:w="1170"/>
        <w:gridCol w:w="129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1" w:hRule="atLeast"/>
        </w:trPr>
        <w:tc>
          <w:tcPr>
            <w:tcW w:w="10510" w:type="dxa"/>
            <w:gridSpan w:val="12"/>
            <w:vAlign w:val="top"/>
          </w:tcPr>
          <w:p>
            <w:pPr>
              <w:spacing w:before="45"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0" w:hRule="atLeast"/>
        </w:trPr>
        <w:tc>
          <w:tcPr>
            <w:tcW w:w="68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称</w:t>
            </w:r>
          </w:p>
        </w:tc>
        <w:tc>
          <w:tcPr>
            <w:tcW w:w="500" w:type="dxa"/>
            <w:textDirection w:val="tbRlV"/>
            <w:vAlign w:val="top"/>
          </w:tcPr>
          <w:p>
            <w:pPr>
              <w:spacing w:before="224" w:line="186" w:lineRule="auto"/>
              <w:ind w:left="227" w:leftChars="108" w:right="44" w:firstLine="477" w:firstLineChars="3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88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10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11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54" w:hRule="atLeast"/>
        </w:trPr>
        <w:tc>
          <w:tcPr>
            <w:tcW w:w="68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w:t>
            </w: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事业组织财务收支审计监督</w:t>
            </w:r>
          </w:p>
        </w:tc>
        <w:tc>
          <w:tcPr>
            <w:tcW w:w="5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《中华人民共和国审计法》第二十一条“审计机关对国家的事业组织和使用财政资金的其他事业组织的财务收支，进行审计监督。”</w:t>
            </w: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检查</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10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审计工作方案或审计实施方案确定的时间</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1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2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7"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2.审理责任：依照法定程序对审计报告等结论性审计文书进行审理复核；提请县审计局会议审议。</w:t>
            </w:r>
          </w:p>
        </w:tc>
        <w:tc>
          <w:tcPr>
            <w:tcW w:w="10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48"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10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6"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10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4"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10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60" w:hRule="atLeast"/>
        </w:trPr>
        <w:tc>
          <w:tcPr>
            <w:tcW w:w="68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88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0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1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10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1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2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9" w:hRule="atLeast"/>
        </w:trPr>
        <w:tc>
          <w:tcPr>
            <w:tcW w:w="10510"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0" w:hRule="atLeast"/>
        </w:trPr>
        <w:tc>
          <w:tcPr>
            <w:tcW w:w="10510"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r>
    </w:tbl>
    <w:p>
      <w:pPr>
        <w:rPr>
          <w:rFonts w:ascii="Arial"/>
          <w:sz w:val="21"/>
        </w:rPr>
      </w:pPr>
    </w:p>
    <w:p>
      <w:pPr>
        <w:sectPr>
          <w:pgSz w:w="11906" w:h="16839"/>
          <w:pgMar w:top="1431" w:right="1540" w:bottom="0" w:left="1548" w:header="0" w:footer="0" w:gutter="0"/>
          <w:cols w:space="720" w:num="1"/>
        </w:sectPr>
      </w:pPr>
    </w:p>
    <w:p/>
    <w:p/>
    <w:p/>
    <w:p/>
    <w:p>
      <w:pPr>
        <w:spacing w:line="74" w:lineRule="exact"/>
      </w:pPr>
    </w:p>
    <w:tbl>
      <w:tblPr>
        <w:tblStyle w:val="4"/>
        <w:tblW w:w="10277" w:type="dxa"/>
        <w:tblInd w:w="-81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10"/>
        <w:gridCol w:w="500"/>
        <w:gridCol w:w="620"/>
        <w:gridCol w:w="680"/>
        <w:gridCol w:w="2099"/>
        <w:gridCol w:w="1526"/>
        <w:gridCol w:w="688"/>
        <w:gridCol w:w="357"/>
        <w:gridCol w:w="566"/>
        <w:gridCol w:w="921"/>
        <w:gridCol w:w="102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10277" w:type="dxa"/>
            <w:gridSpan w:val="12"/>
            <w:vAlign w:val="top"/>
          </w:tcPr>
          <w:p>
            <w:pPr>
              <w:spacing w:before="45" w:line="206" w:lineRule="auto"/>
              <w:ind w:left="71"/>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 w:hRule="atLeast"/>
        </w:trPr>
        <w:tc>
          <w:tcPr>
            <w:tcW w:w="69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10" w:type="dxa"/>
            <w:vAlign w:val="top"/>
          </w:tcPr>
          <w:p>
            <w:pPr>
              <w:spacing w:before="224" w:line="186" w:lineRule="auto"/>
              <w:ind w:right="44"/>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50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56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92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0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83"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w:t>
            </w:r>
          </w:p>
        </w:tc>
        <w:tc>
          <w:tcPr>
            <w:tcW w:w="610" w:type="dxa"/>
            <w:vMerge w:val="restart"/>
            <w:tcBorders>
              <w:bottom w:val="nil"/>
            </w:tcBorders>
            <w:textDirection w:val="tbRlV"/>
            <w:vAlign w:val="top"/>
          </w:tcPr>
          <w:p>
            <w:pPr>
              <w:spacing w:before="224" w:line="186" w:lineRule="auto"/>
              <w:ind w:left="227" w:leftChars="108" w:right="44" w:firstLine="3474" w:firstLineChars="2895"/>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国有企业、国有控股企业审计监督</w:t>
            </w:r>
          </w:p>
        </w:tc>
        <w:tc>
          <w:tcPr>
            <w:tcW w:w="5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《中华人民共和国审计法》第二十二条第一款：“审计机关对国有企业、国有金融机构和国有资本占控股地位或者主导地位的企业、金融机构的资产、负债、损益以及其他财务收支情况，进行审计监督。”</w:t>
            </w: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检查</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现场审计结束后，审计组代拟审计报告，征求被审计对象意见。</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审计工作方案或审计实施方案确定的时间</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92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0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8"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2.审理责任：依照法定程序对审计报告等结论性审计文书进行审理复核；提请县审计局会议审议。</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2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81"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2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98"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2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2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1"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Merge w:val="continue"/>
            <w:tcBorders>
              <w:top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9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15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357"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6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92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3" w:hRule="atLeast"/>
        </w:trPr>
        <w:tc>
          <w:tcPr>
            <w:tcW w:w="9257"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10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5" w:hRule="atLeast"/>
        </w:trPr>
        <w:tc>
          <w:tcPr>
            <w:tcW w:w="9257"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10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ectPr>
          <w:headerReference r:id="rId5" w:type="default"/>
          <w:pgSz w:w="11906" w:h="16839"/>
          <w:pgMar w:top="400" w:right="1617" w:bottom="0" w:left="1693" w:header="0" w:footer="0" w:gutter="0"/>
          <w:cols w:space="720" w:num="1"/>
        </w:sectPr>
      </w:pPr>
    </w:p>
    <w:p/>
    <w:p/>
    <w:p/>
    <w:p/>
    <w:p>
      <w:pPr>
        <w:spacing w:line="74" w:lineRule="exact"/>
      </w:pPr>
    </w:p>
    <w:tbl>
      <w:tblPr>
        <w:tblStyle w:val="4"/>
        <w:tblW w:w="10290" w:type="dxa"/>
        <w:tblInd w:w="-476"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0"/>
        <w:gridCol w:w="620"/>
        <w:gridCol w:w="470"/>
        <w:gridCol w:w="640"/>
        <w:gridCol w:w="644"/>
        <w:gridCol w:w="1906"/>
        <w:gridCol w:w="710"/>
        <w:gridCol w:w="460"/>
        <w:gridCol w:w="450"/>
        <w:gridCol w:w="436"/>
        <w:gridCol w:w="196"/>
        <w:gridCol w:w="1498"/>
        <w:gridCol w:w="15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1" w:hRule="atLeast"/>
        </w:trPr>
        <w:tc>
          <w:tcPr>
            <w:tcW w:w="10290" w:type="dxa"/>
            <w:gridSpan w:val="13"/>
            <w:vAlign w:val="top"/>
          </w:tcPr>
          <w:p>
            <w:pPr>
              <w:spacing w:before="45"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3" w:hRule="atLeast"/>
        </w:trPr>
        <w:tc>
          <w:tcPr>
            <w:tcW w:w="7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47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5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36" w:type="dxa"/>
            <w:tcBorders>
              <w:right w:val="nil"/>
            </w:tcBorders>
            <w:vAlign w:val="top"/>
          </w:tcPr>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196" w:type="dxa"/>
            <w:tcBorders>
              <w:left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费况依</w:t>
            </w:r>
          </w:p>
        </w:tc>
        <w:tc>
          <w:tcPr>
            <w:tcW w:w="149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1560" w:type="dxa"/>
            <w:vAlign w:val="top"/>
          </w:tcPr>
          <w:p>
            <w:pPr>
              <w:spacing w:before="224" w:line="186" w:lineRule="auto"/>
              <w:ind w:right="44"/>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98" w:hRule="atLeast"/>
        </w:trPr>
        <w:tc>
          <w:tcPr>
            <w:tcW w:w="7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w:t>
            </w:r>
          </w:p>
        </w:tc>
        <w:tc>
          <w:tcPr>
            <w:tcW w:w="6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国有金融机构、国有控股金融机构审计监督</w:t>
            </w:r>
          </w:p>
        </w:tc>
        <w:tc>
          <w:tcPr>
            <w:tcW w:w="4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《中华人民共和国审计法》第二十二条第一款：“审计机关对国有企业、国有金融机构和国有资本占控股地位或者主导地位的企业、金融机构的资产、负债、损益以及其他财务收支情况，进行审计监督。”</w:t>
            </w: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检查</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财政金融审计股</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审计实施日起4个月内</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498"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56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5"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2.审理责任：依照法定程序对审计报告等结论性审计文书进行审理复议。</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9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22"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财政金融审计股</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9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0"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财政金融审计股</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9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88"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9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4" w:hRule="atLeast"/>
        </w:trPr>
        <w:tc>
          <w:tcPr>
            <w:tcW w:w="7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90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7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2" w:type="dxa"/>
            <w:gridSpan w:val="2"/>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498"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56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0" w:hRule="atLeast"/>
        </w:trPr>
        <w:tc>
          <w:tcPr>
            <w:tcW w:w="8730"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15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7" w:hRule="atLeast"/>
        </w:trPr>
        <w:tc>
          <w:tcPr>
            <w:tcW w:w="8730"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15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ectPr>
          <w:headerReference r:id="rId6" w:type="default"/>
          <w:pgSz w:w="11906" w:h="16839"/>
          <w:pgMar w:top="400" w:right="1756" w:bottom="0" w:left="1344" w:header="0" w:footer="0" w:gutter="0"/>
          <w:cols w:space="720" w:num="1"/>
        </w:sectPr>
      </w:pPr>
    </w:p>
    <w:p/>
    <w:p>
      <w:pPr>
        <w:spacing w:line="74" w:lineRule="exact"/>
      </w:pPr>
    </w:p>
    <w:tbl>
      <w:tblPr>
        <w:tblStyle w:val="4"/>
        <w:tblW w:w="10310" w:type="dxa"/>
        <w:tblInd w:w="-87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30"/>
        <w:gridCol w:w="480"/>
        <w:gridCol w:w="630"/>
        <w:gridCol w:w="640"/>
        <w:gridCol w:w="1880"/>
        <w:gridCol w:w="750"/>
        <w:gridCol w:w="470"/>
        <w:gridCol w:w="590"/>
        <w:gridCol w:w="424"/>
        <w:gridCol w:w="1065"/>
        <w:gridCol w:w="20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5" w:hRule="atLeast"/>
        </w:trPr>
        <w:tc>
          <w:tcPr>
            <w:tcW w:w="10310" w:type="dxa"/>
            <w:gridSpan w:val="12"/>
            <w:vAlign w:val="top"/>
          </w:tcPr>
          <w:p>
            <w:pPr>
              <w:spacing w:before="45" w:line="206" w:lineRule="auto"/>
              <w:ind w:left="71"/>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90" w:hRule="atLeast"/>
        </w:trPr>
        <w:tc>
          <w:tcPr>
            <w:tcW w:w="69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称</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59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106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70"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w:t>
            </w: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政府投资建设项目、重大公共工程项目审计监督</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二十三条“：审计机关对政府投资和以政府投资为主的建设项目的预算执行情况和决算，对其他关系国家利益和公共利益的重大公共工程项目的资金管理使用和建设运营情况，进行审计监督。”</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检查</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政府投资建设项目审计中心</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审计实施日起4个月内</w:t>
            </w: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06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6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45"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2.审理责任：依照法定程序对审计报告等结论性审计文书进行审理复核；提请县审计局会议审议。</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w:t>
            </w: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股</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6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32"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政府投资建设项目审计中心</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6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5"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政府投资建设项目审计中心</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6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3"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6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7"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8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7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2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6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1" w:hRule="atLeast"/>
        </w:trPr>
        <w:tc>
          <w:tcPr>
            <w:tcW w:w="824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 w:hRule="atLeast"/>
        </w:trPr>
        <w:tc>
          <w:tcPr>
            <w:tcW w:w="824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pacing w:before="86" w:line="209" w:lineRule="auto"/>
        <w:ind w:left="62"/>
        <w:rPr>
          <w:rFonts w:ascii="微软雅黑" w:hAnsi="微软雅黑" w:eastAsia="微软雅黑" w:cs="微软雅黑"/>
          <w:color w:val="231F20"/>
          <w:spacing w:val="-10"/>
          <w:sz w:val="13"/>
          <w:szCs w:val="13"/>
        </w:rPr>
      </w:pPr>
    </w:p>
    <w:p>
      <w:pPr>
        <w:sectPr>
          <w:pgSz w:w="11906" w:h="16839"/>
          <w:pgMar w:top="400" w:right="1697" w:bottom="0" w:left="1746" w:header="0" w:footer="0" w:gutter="0"/>
          <w:cols w:space="720" w:num="1"/>
        </w:sectPr>
      </w:pPr>
    </w:p>
    <w:p/>
    <w:p>
      <w:pPr>
        <w:spacing w:line="74" w:lineRule="exact"/>
      </w:pPr>
    </w:p>
    <w:tbl>
      <w:tblPr>
        <w:tblStyle w:val="4"/>
        <w:tblW w:w="10320" w:type="dxa"/>
        <w:tblInd w:w="-839"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0"/>
        <w:gridCol w:w="640"/>
        <w:gridCol w:w="470"/>
        <w:gridCol w:w="580"/>
        <w:gridCol w:w="610"/>
        <w:gridCol w:w="1840"/>
        <w:gridCol w:w="840"/>
        <w:gridCol w:w="480"/>
        <w:gridCol w:w="480"/>
        <w:gridCol w:w="584"/>
        <w:gridCol w:w="1035"/>
        <w:gridCol w:w="20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4" w:hRule="atLeast"/>
        </w:trPr>
        <w:tc>
          <w:tcPr>
            <w:tcW w:w="10320" w:type="dxa"/>
            <w:gridSpan w:val="12"/>
            <w:vAlign w:val="top"/>
          </w:tcPr>
          <w:p>
            <w:pPr>
              <w:spacing w:before="45"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 w:hRule="atLeast"/>
        </w:trPr>
        <w:tc>
          <w:tcPr>
            <w:tcW w:w="70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序号</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职权名称</w:t>
            </w:r>
          </w:p>
        </w:tc>
        <w:tc>
          <w:tcPr>
            <w:tcW w:w="47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子项</w:t>
            </w:r>
          </w:p>
        </w:tc>
        <w:tc>
          <w:tcPr>
            <w:tcW w:w="5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实施依据</w:t>
            </w:r>
          </w:p>
        </w:tc>
        <w:tc>
          <w:tcPr>
            <w:tcW w:w="61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运行流程</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责任事项</w:t>
            </w:r>
          </w:p>
        </w:tc>
        <w:tc>
          <w:tcPr>
            <w:tcW w:w="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w:t>
            </w:r>
          </w:p>
        </w:tc>
        <w:tc>
          <w:tcPr>
            <w:tcW w:w="480" w:type="dxa"/>
            <w:vAlign w:val="top"/>
          </w:tcPr>
          <w:p>
            <w:pPr>
              <w:spacing w:before="224" w:line="186" w:lineRule="auto"/>
              <w:ind w:right="44"/>
              <w:rPr>
                <w:rFonts w:hint="eastAsia" w:ascii="微软雅黑" w:hAnsi="微软雅黑" w:eastAsia="微软雅黑" w:cs="微软雅黑"/>
                <w:color w:val="231F20"/>
                <w:spacing w:val="-15"/>
                <w:sz w:val="15"/>
                <w:szCs w:val="15"/>
                <w:lang w:eastAsia="zh-CN"/>
              </w:rPr>
            </w:pPr>
          </w:p>
          <w:p>
            <w:pPr>
              <w:spacing w:before="224" w:line="186" w:lineRule="auto"/>
              <w:ind w:right="44"/>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办理时限</w:t>
            </w:r>
          </w:p>
        </w:tc>
        <w:tc>
          <w:tcPr>
            <w:tcW w:w="48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法定时限</w:t>
            </w:r>
          </w:p>
        </w:tc>
        <w:tc>
          <w:tcPr>
            <w:tcW w:w="58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收费情况及依据</w:t>
            </w:r>
          </w:p>
        </w:tc>
        <w:tc>
          <w:tcPr>
            <w:tcW w:w="103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违法责任追究</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9" w:hRule="atLeast"/>
        </w:trPr>
        <w:tc>
          <w:tcPr>
            <w:tcW w:w="7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w:t>
            </w:r>
          </w:p>
        </w:tc>
        <w:tc>
          <w:tcPr>
            <w:tcW w:w="6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国有资源、国有资产审计监督</w:t>
            </w:r>
          </w:p>
        </w:tc>
        <w:tc>
          <w:tcPr>
            <w:tcW w:w="4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《中华人民共和国审计法》第二十四条第一款”审计机关对国有资源、国有资产，进行审计监督。”</w:t>
            </w:r>
          </w:p>
        </w:tc>
        <w:tc>
          <w:tcPr>
            <w:tcW w:w="610" w:type="dxa"/>
            <w:vAlign w:val="top"/>
          </w:tcPr>
          <w:p>
            <w:pPr>
              <w:spacing w:before="224" w:line="186" w:lineRule="auto"/>
              <w:ind w:left="227" w:leftChars="108" w:right="44" w:firstLine="837" w:firstLineChars="698"/>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经检查</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审计实施日起4个月内</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不收费</w:t>
            </w:r>
          </w:p>
        </w:tc>
        <w:tc>
          <w:tcPr>
            <w:tcW w:w="103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6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w:t>
            </w:r>
            <w:r>
              <w:rPr>
                <w:rFonts w:hint="eastAsia" w:ascii="微软雅黑" w:hAnsi="微软雅黑" w:eastAsia="微软雅黑" w:cs="微软雅黑"/>
                <w:color w:val="231F20"/>
                <w:spacing w:val="-15"/>
                <w:sz w:val="15"/>
                <w:szCs w:val="15"/>
                <w:lang w:val="en-US" w:eastAsia="zh-CN"/>
              </w:rPr>
              <w:t>4</w:t>
            </w:r>
            <w:r>
              <w:rPr>
                <w:rFonts w:hint="eastAsia" w:ascii="微软雅黑" w:hAnsi="微软雅黑" w:eastAsia="微软雅黑" w:cs="微软雅黑"/>
                <w:color w:val="231F20"/>
                <w:spacing w:val="-15"/>
                <w:sz w:val="15"/>
                <w:szCs w:val="15"/>
                <w:lang w:eastAsia="zh-CN"/>
              </w:rPr>
              <w:t>.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4"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审理</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2.审理责任：依照法定程序对审计报告等结论性审计文书进行审理复核；提请县审计局会议审议。</w:t>
            </w:r>
          </w:p>
        </w:tc>
        <w:tc>
          <w:tcPr>
            <w:tcW w:w="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10个工作日内</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35"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处置</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8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法规(审理)股、社会保障审计股、农业与资源环保审计股、财政金融审计股、行政事业审计股、政策跟踪审计股、经济责任审计股、计划管理督察股、审计事务中心、政府投资建设项目审计中心</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现场审计结束后40个工作日内</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3"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信息公开</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4.信息公开责任：根据法律法规要求，向政府有关部门通报或者向社会公布审计结果。</w:t>
            </w:r>
          </w:p>
        </w:tc>
        <w:tc>
          <w:tcPr>
            <w:tcW w:w="8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审计整改期满后10个工作日内</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事后监管</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5.事后监管责任：依据审计法和相关法规对整个流程进行监管，对违规行为进行处理。</w:t>
            </w:r>
          </w:p>
        </w:tc>
        <w:tc>
          <w:tcPr>
            <w:tcW w:w="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机关党委</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30个工作日内</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2" w:hRule="atLeast"/>
        </w:trPr>
        <w:tc>
          <w:tcPr>
            <w:tcW w:w="7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6.其他法律法规规章文件规定应履行的责任。</w:t>
            </w:r>
          </w:p>
        </w:tc>
        <w:tc>
          <w:tcPr>
            <w:tcW w:w="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58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103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c>
          <w:tcPr>
            <w:tcW w:w="206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0" w:hRule="atLeast"/>
        </w:trPr>
        <w:tc>
          <w:tcPr>
            <w:tcW w:w="825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服务电话：0376-3136677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投诉电话：0376-3136677</w:t>
            </w:r>
            <w:r>
              <w:rPr>
                <w:rFonts w:hint="eastAsia" w:ascii="微软雅黑" w:hAnsi="微软雅黑" w:eastAsia="微软雅黑" w:cs="微软雅黑"/>
                <w:color w:val="231F20"/>
                <w:spacing w:val="-15"/>
                <w:sz w:val="15"/>
                <w:szCs w:val="15"/>
                <w:lang w:val="en-US" w:eastAsia="zh-CN"/>
              </w:rPr>
              <w:t xml:space="preserve">   </w:t>
            </w:r>
            <w:r>
              <w:rPr>
                <w:rFonts w:hint="eastAsia" w:ascii="微软雅黑" w:hAnsi="微软雅黑" w:eastAsia="微软雅黑" w:cs="微软雅黑"/>
                <w:color w:val="231F20"/>
                <w:spacing w:val="-15"/>
                <w:sz w:val="15"/>
                <w:szCs w:val="15"/>
                <w:lang w:eastAsia="zh-CN"/>
              </w:rPr>
              <w:t>监督机构：机关党委</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3" w:hRule="atLeast"/>
        </w:trPr>
        <w:tc>
          <w:tcPr>
            <w:tcW w:w="825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r>
              <w:rPr>
                <w:rFonts w:hint="eastAsia" w:ascii="微软雅黑" w:hAnsi="微软雅黑" w:eastAsia="微软雅黑" w:cs="微软雅黑"/>
                <w:color w:val="231F20"/>
                <w:spacing w:val="-15"/>
                <w:sz w:val="15"/>
                <w:szCs w:val="15"/>
                <w:lang w:eastAsia="zh-CN"/>
              </w:rPr>
              <w:t>受理地点：潢川县体育中心北侧约90米</w:t>
            </w:r>
          </w:p>
        </w:tc>
        <w:tc>
          <w:tcPr>
            <w:tcW w:w="20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eastAsia="zh-CN"/>
              </w:rPr>
            </w:pPr>
          </w:p>
        </w:tc>
      </w:tr>
    </w:tbl>
    <w:p>
      <w:pPr>
        <w:sectPr>
          <w:pgSz w:w="11906" w:h="16839"/>
          <w:pgMar w:top="400" w:right="1746" w:bottom="0" w:left="1697" w:header="0" w:footer="0" w:gutter="0"/>
          <w:cols w:space="720" w:num="1"/>
        </w:sectPr>
      </w:pPr>
    </w:p>
    <w:p/>
    <w:p>
      <w:pPr>
        <w:spacing w:line="74" w:lineRule="exact"/>
      </w:pPr>
    </w:p>
    <w:tbl>
      <w:tblPr>
        <w:tblStyle w:val="4"/>
        <w:tblW w:w="10320" w:type="dxa"/>
        <w:tblInd w:w="-92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0"/>
        <w:gridCol w:w="630"/>
        <w:gridCol w:w="470"/>
        <w:gridCol w:w="510"/>
        <w:gridCol w:w="510"/>
        <w:gridCol w:w="1840"/>
        <w:gridCol w:w="820"/>
        <w:gridCol w:w="550"/>
        <w:gridCol w:w="350"/>
        <w:gridCol w:w="431"/>
        <w:gridCol w:w="196"/>
        <w:gridCol w:w="1272"/>
        <w:gridCol w:w="20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5" w:hRule="atLeast"/>
        </w:trPr>
        <w:tc>
          <w:tcPr>
            <w:tcW w:w="10320" w:type="dxa"/>
            <w:gridSpan w:val="13"/>
            <w:vAlign w:val="top"/>
          </w:tcPr>
          <w:p>
            <w:pPr>
              <w:spacing w:before="45"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3" w:hRule="atLeast"/>
        </w:trPr>
        <w:tc>
          <w:tcPr>
            <w:tcW w:w="70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47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510" w:type="dxa"/>
            <w:textDirection w:val="tbRlV"/>
            <w:vAlign w:val="top"/>
          </w:tcPr>
          <w:p>
            <w:pPr>
              <w:spacing w:before="224" w:line="186" w:lineRule="auto"/>
              <w:ind w:right="44" w:firstLine="360" w:firstLineChars="300"/>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550" w:type="dxa"/>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 xml:space="preserve"> 办理时限</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431" w:type="dxa"/>
            <w:tcBorders>
              <w:right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eastAsia="zh-CN"/>
              </w:rPr>
              <w:t>收费情况及依据</w:t>
            </w:r>
          </w:p>
        </w:tc>
        <w:tc>
          <w:tcPr>
            <w:tcW w:w="196" w:type="dxa"/>
            <w:tcBorders>
              <w:left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费况依</w:t>
            </w:r>
          </w:p>
        </w:tc>
        <w:tc>
          <w:tcPr>
            <w:tcW w:w="127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041" w:type="dxa"/>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p>
          <w:p>
            <w:pPr>
              <w:spacing w:before="224" w:line="186" w:lineRule="auto"/>
              <w:ind w:right="44" w:firstLine="360" w:firstLineChars="300"/>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3" w:hRule="atLeast"/>
        </w:trPr>
        <w:tc>
          <w:tcPr>
            <w:tcW w:w="7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7</w:t>
            </w: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社会</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公共</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资金</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监督</w:t>
            </w:r>
          </w:p>
        </w:tc>
        <w:tc>
          <w:tcPr>
            <w:tcW w:w="4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《中华人民共和国审计法》第二十四条第二款：“审计机关对政府部门管理的和其他单位受政府委托管理的社会保险基金、全国社会保障基金、社会捐赠资金以及其他公共资金的财务收支，进行审计监督。”</w:t>
            </w:r>
          </w:p>
        </w:tc>
        <w:tc>
          <w:tcPr>
            <w:tcW w:w="510" w:type="dxa"/>
            <w:vAlign w:val="top"/>
          </w:tcPr>
          <w:p>
            <w:pPr>
              <w:spacing w:before="224" w:line="186" w:lineRule="auto"/>
              <w:ind w:right="44" w:firstLine="120" w:firstLineChars="100"/>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 查</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社会保障审计股</w:t>
            </w: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27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4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6"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84"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社会保障审计股</w:t>
            </w: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9"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社会保障审计股</w:t>
            </w: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4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23" w:hRule="atLeast"/>
        </w:trPr>
        <w:tc>
          <w:tcPr>
            <w:tcW w:w="7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8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8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7" w:type="dxa"/>
            <w:gridSpan w:val="2"/>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4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4" w:hRule="atLeast"/>
        </w:trPr>
        <w:tc>
          <w:tcPr>
            <w:tcW w:w="8279"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04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5" w:hRule="atLeast"/>
        </w:trPr>
        <w:tc>
          <w:tcPr>
            <w:tcW w:w="8279" w:type="dxa"/>
            <w:gridSpan w:val="12"/>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04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sectPr>
          <w:pgSz w:w="11906" w:h="16839"/>
          <w:pgMar w:top="400" w:right="1694" w:bottom="0" w:left="1785" w:header="0" w:footer="0" w:gutter="0"/>
          <w:cols w:space="720" w:num="1"/>
        </w:sectPr>
      </w:pPr>
    </w:p>
    <w:p>
      <w:pPr>
        <w:spacing w:line="87" w:lineRule="exact"/>
      </w:pPr>
    </w:p>
    <w:tbl>
      <w:tblPr>
        <w:tblStyle w:val="4"/>
        <w:tblW w:w="10310" w:type="dxa"/>
        <w:tblInd w:w="-769"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0"/>
        <w:gridCol w:w="640"/>
        <w:gridCol w:w="460"/>
        <w:gridCol w:w="540"/>
        <w:gridCol w:w="500"/>
        <w:gridCol w:w="1830"/>
        <w:gridCol w:w="1153"/>
        <w:gridCol w:w="513"/>
        <w:gridCol w:w="425"/>
        <w:gridCol w:w="385"/>
        <w:gridCol w:w="1104"/>
        <w:gridCol w:w="208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 w:hRule="atLeast"/>
        </w:trPr>
        <w:tc>
          <w:tcPr>
            <w:tcW w:w="10310" w:type="dxa"/>
            <w:gridSpan w:val="12"/>
            <w:vAlign w:val="top"/>
          </w:tcPr>
          <w:p>
            <w:pPr>
              <w:spacing w:before="44" w:line="206" w:lineRule="auto"/>
              <w:ind w:left="72"/>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63" w:hRule="atLeast"/>
        </w:trPr>
        <w:tc>
          <w:tcPr>
            <w:tcW w:w="68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46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500"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115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38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10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08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p>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50" w:hRule="atLeast"/>
        </w:trPr>
        <w:tc>
          <w:tcPr>
            <w:tcW w:w="68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8</w:t>
            </w:r>
          </w:p>
        </w:tc>
        <w:tc>
          <w:tcPr>
            <w:tcW w:w="6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贯彻落实国家重大经济社会政策措施情况审计监督</w:t>
            </w:r>
          </w:p>
        </w:tc>
        <w:tc>
          <w:tcPr>
            <w:tcW w:w="46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《中华人民共和国审计法》第二十六条：“根据经批准的审计项目计划安排，审计机关可以对被审计单位贯彻落实国家重大经济社会政策措施情况进行审计监督”</w:t>
            </w: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现场审计结束后，审计组代拟审计报告，征求被审计对象意见。</w:t>
            </w:r>
          </w:p>
        </w:tc>
        <w:tc>
          <w:tcPr>
            <w:tcW w:w="115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10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8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115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95"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1153"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61"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4.信息公开责任：根据法律法规要求，向政府有关部门通报或者社会公布审计结果。</w:t>
            </w:r>
          </w:p>
        </w:tc>
        <w:tc>
          <w:tcPr>
            <w:tcW w:w="1153"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63" w:hRule="atLeast"/>
        </w:trPr>
        <w:tc>
          <w:tcPr>
            <w:tcW w:w="6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115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8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0" w:hRule="atLeast"/>
        </w:trPr>
        <w:tc>
          <w:tcPr>
            <w:tcW w:w="68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6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8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115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1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0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8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 w:hRule="atLeast"/>
        </w:trPr>
        <w:tc>
          <w:tcPr>
            <w:tcW w:w="823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0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0" w:hRule="atLeast"/>
        </w:trPr>
        <w:tc>
          <w:tcPr>
            <w:tcW w:w="823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0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ectPr>
          <w:pgSz w:w="11906" w:h="16839"/>
          <w:pgMar w:top="400" w:right="1751" w:bottom="0" w:left="1637" w:header="0" w:footer="0" w:gutter="0"/>
          <w:cols w:space="720" w:num="1"/>
        </w:sectPr>
      </w:pPr>
    </w:p>
    <w:p/>
    <w:p>
      <w:pPr>
        <w:spacing w:line="144" w:lineRule="exact"/>
      </w:pPr>
    </w:p>
    <w:tbl>
      <w:tblPr>
        <w:tblStyle w:val="4"/>
        <w:tblW w:w="10320" w:type="dxa"/>
        <w:tblInd w:w="-90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30"/>
        <w:gridCol w:w="470"/>
        <w:gridCol w:w="540"/>
        <w:gridCol w:w="480"/>
        <w:gridCol w:w="1650"/>
        <w:gridCol w:w="890"/>
        <w:gridCol w:w="400"/>
        <w:gridCol w:w="488"/>
        <w:gridCol w:w="492"/>
        <w:gridCol w:w="1155"/>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7" w:hRule="atLeast"/>
        </w:trPr>
        <w:tc>
          <w:tcPr>
            <w:tcW w:w="10320" w:type="dxa"/>
            <w:gridSpan w:val="12"/>
            <w:vAlign w:val="top"/>
          </w:tcPr>
          <w:p>
            <w:pPr>
              <w:spacing w:before="45" w:line="206" w:lineRule="auto"/>
              <w:ind w:left="70"/>
              <w:rPr>
                <w:rFonts w:ascii="微软雅黑" w:hAnsi="微软雅黑" w:eastAsia="微软雅黑" w:cs="微软雅黑"/>
                <w:sz w:val="20"/>
                <w:szCs w:val="20"/>
              </w:rPr>
            </w:pPr>
            <w:r>
              <w:rPr>
                <w:rFonts w:ascii="微软雅黑" w:hAnsi="微软雅黑" w:eastAsia="微软雅黑" w:cs="微软雅黑"/>
                <w:color w:val="231F20"/>
                <w:spacing w:val="-26"/>
                <w:sz w:val="20"/>
                <w:szCs w:val="20"/>
              </w:rPr>
              <w:t>职权类别：行政检</w:t>
            </w:r>
            <w:r>
              <w:rPr>
                <w:rFonts w:ascii="微软雅黑" w:hAnsi="微软雅黑" w:eastAsia="微软雅黑" w:cs="微软雅黑"/>
                <w:color w:val="231F20"/>
                <w:spacing w:val="-25"/>
                <w:sz w:val="20"/>
                <w:szCs w:val="20"/>
              </w:rPr>
              <w:t>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4" w:hRule="atLeast"/>
        </w:trPr>
        <w:tc>
          <w:tcPr>
            <w:tcW w:w="69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47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480" w:type="dxa"/>
            <w:textDirection w:val="tbRlV"/>
            <w:vAlign w:val="top"/>
          </w:tcPr>
          <w:p>
            <w:pPr>
              <w:spacing w:before="224" w:line="186" w:lineRule="auto"/>
              <w:ind w:right="44" w:firstLine="240" w:firstLineChars="200"/>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8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488"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49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1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43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9</w:t>
            </w:r>
          </w:p>
        </w:tc>
        <w:tc>
          <w:tcPr>
            <w:tcW w:w="6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经济责任审计监督</w:t>
            </w:r>
          </w:p>
        </w:tc>
        <w:tc>
          <w:tcPr>
            <w:tcW w:w="4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《中华人民共和国审计法》第五十八条：“领导干部经济责任审计和自然资源资产离任审计，依照本法和国家有关规定执行。”和《党政主要领导干部和国有企事业单位主要领导人员经济责任审计规定》</w:t>
            </w: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现场审计结束后，审计组代拟审计报告，征求被审计对象意见。</w:t>
            </w:r>
          </w:p>
        </w:tc>
        <w:tc>
          <w:tcPr>
            <w:tcW w:w="8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15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43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8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4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15"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8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4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24"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8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4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35"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8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43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6"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8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8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43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8" w:hRule="atLeast"/>
        </w:trPr>
        <w:tc>
          <w:tcPr>
            <w:tcW w:w="7885"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43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3" w:hRule="atLeast"/>
        </w:trPr>
        <w:tc>
          <w:tcPr>
            <w:tcW w:w="7885"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43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ectPr>
          <w:pgSz w:w="11906" w:h="16839"/>
          <w:pgMar w:top="400" w:right="1766" w:bottom="0" w:left="1766" w:header="0" w:footer="0" w:gutter="0"/>
          <w:cols w:space="720" w:num="1"/>
        </w:sectPr>
      </w:pPr>
    </w:p>
    <w:p/>
    <w:p>
      <w:pPr>
        <w:spacing w:line="163" w:lineRule="exact"/>
      </w:pPr>
    </w:p>
    <w:tbl>
      <w:tblPr>
        <w:tblStyle w:val="4"/>
        <w:tblW w:w="10310" w:type="dxa"/>
        <w:tblInd w:w="-72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90"/>
        <w:gridCol w:w="620"/>
        <w:gridCol w:w="344"/>
        <w:gridCol w:w="622"/>
        <w:gridCol w:w="401"/>
        <w:gridCol w:w="1746"/>
        <w:gridCol w:w="730"/>
        <w:gridCol w:w="423"/>
        <w:gridCol w:w="336"/>
        <w:gridCol w:w="424"/>
        <w:gridCol w:w="1470"/>
        <w:gridCol w:w="250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7" w:hRule="atLeast"/>
        </w:trPr>
        <w:tc>
          <w:tcPr>
            <w:tcW w:w="10310" w:type="dxa"/>
            <w:gridSpan w:val="12"/>
            <w:vAlign w:val="top"/>
          </w:tcPr>
          <w:p>
            <w:pPr>
              <w:spacing w:before="45" w:line="190" w:lineRule="auto"/>
              <w:ind w:left="70"/>
              <w:rPr>
                <w:rFonts w:ascii="微软雅黑" w:hAnsi="微软雅黑" w:eastAsia="微软雅黑" w:cs="微软雅黑"/>
                <w:sz w:val="20"/>
                <w:szCs w:val="20"/>
              </w:rPr>
            </w:pPr>
            <w:r>
              <w:rPr>
                <w:rFonts w:ascii="微软雅黑" w:hAnsi="微软雅黑" w:eastAsia="微软雅黑" w:cs="微软雅黑"/>
                <w:color w:val="231F20"/>
                <w:spacing w:val="-26"/>
                <w:sz w:val="20"/>
                <w:szCs w:val="20"/>
              </w:rPr>
              <w:t>职权类别：行政检</w:t>
            </w:r>
            <w:r>
              <w:rPr>
                <w:rFonts w:ascii="微软雅黑" w:hAnsi="微软雅黑" w:eastAsia="微软雅黑" w:cs="微软雅黑"/>
                <w:color w:val="231F20"/>
                <w:spacing w:val="-25"/>
                <w:sz w:val="20"/>
                <w:szCs w:val="20"/>
              </w:rPr>
              <w:t>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6" w:hRule="atLeast"/>
        </w:trPr>
        <w:tc>
          <w:tcPr>
            <w:tcW w:w="690" w:type="dxa"/>
            <w:textDirection w:val="tbRlV"/>
            <w:vAlign w:val="top"/>
          </w:tcPr>
          <w:p>
            <w:pPr>
              <w:spacing w:before="224" w:line="186" w:lineRule="auto"/>
              <w:ind w:left="227" w:leftChars="108" w:right="44" w:firstLine="237" w:firstLineChars="1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34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62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7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42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47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50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90" w:hRule="atLeast"/>
        </w:trPr>
        <w:tc>
          <w:tcPr>
            <w:tcW w:w="6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w:t>
            </w:r>
          </w:p>
        </w:tc>
        <w:tc>
          <w:tcPr>
            <w:tcW w:w="6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自然资源资产离任审计监督</w:t>
            </w:r>
          </w:p>
        </w:tc>
        <w:tc>
          <w:tcPr>
            <w:tcW w:w="34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《中华人民共和国审计法》第五十八条：“领导干部经济责任审计和自然资源资产离任审计，依照本法和国家有关规定执行。”</w:t>
            </w: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746"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现场审计结束后，审计组代拟审计报告，征求被审计对象意见。</w:t>
            </w:r>
          </w:p>
        </w:tc>
        <w:tc>
          <w:tcPr>
            <w:tcW w:w="7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日起</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4个</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月内</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47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504"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2"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4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7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5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00"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4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7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5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3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4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7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5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6" w:hRule="atLeast"/>
        </w:trPr>
        <w:tc>
          <w:tcPr>
            <w:tcW w:w="69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4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7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7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504"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0" w:hRule="atLeast"/>
        </w:trPr>
        <w:tc>
          <w:tcPr>
            <w:tcW w:w="6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4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0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74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7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3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7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504"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3" w:hRule="atLeast"/>
        </w:trPr>
        <w:tc>
          <w:tcPr>
            <w:tcW w:w="7806"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50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2" w:hRule="atLeast"/>
        </w:trPr>
        <w:tc>
          <w:tcPr>
            <w:tcW w:w="7806"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504"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sectPr>
          <w:pgSz w:w="11906" w:h="16839"/>
          <w:pgMar w:top="400" w:right="1785" w:bottom="0" w:left="1579" w:header="0" w:footer="0" w:gutter="0"/>
          <w:cols w:space="720" w:num="1"/>
        </w:sectPr>
      </w:pPr>
    </w:p>
    <w:p/>
    <w:p/>
    <w:p/>
    <w:p/>
    <w:p>
      <w:pPr>
        <w:spacing w:line="74" w:lineRule="exact"/>
      </w:pPr>
    </w:p>
    <w:tbl>
      <w:tblPr>
        <w:tblStyle w:val="4"/>
        <w:tblW w:w="10310" w:type="dxa"/>
        <w:tblInd w:w="-93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0"/>
        <w:gridCol w:w="610"/>
        <w:gridCol w:w="381"/>
        <w:gridCol w:w="579"/>
        <w:gridCol w:w="520"/>
        <w:gridCol w:w="1630"/>
        <w:gridCol w:w="1290"/>
        <w:gridCol w:w="619"/>
        <w:gridCol w:w="361"/>
        <w:gridCol w:w="352"/>
        <w:gridCol w:w="1155"/>
        <w:gridCol w:w="209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 w:hRule="atLeast"/>
        </w:trPr>
        <w:tc>
          <w:tcPr>
            <w:tcW w:w="10310" w:type="dxa"/>
            <w:gridSpan w:val="12"/>
            <w:vAlign w:val="top"/>
          </w:tcPr>
          <w:p>
            <w:pPr>
              <w:spacing w:before="45" w:line="206" w:lineRule="auto"/>
              <w:ind w:left="71"/>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11" w:hRule="atLeast"/>
        </w:trPr>
        <w:tc>
          <w:tcPr>
            <w:tcW w:w="720" w:type="dxa"/>
            <w:textDirection w:val="tbRlV"/>
            <w:vAlign w:val="top"/>
          </w:tcPr>
          <w:p>
            <w:pPr>
              <w:spacing w:before="224" w:line="186" w:lineRule="auto"/>
              <w:ind w:left="227" w:leftChars="108" w:right="44" w:firstLine="477" w:firstLineChars="3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38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57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35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15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09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38" w:hRule="atLeast"/>
        </w:trPr>
        <w:tc>
          <w:tcPr>
            <w:tcW w:w="7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default"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11</w:t>
            </w:r>
          </w:p>
        </w:tc>
        <w:tc>
          <w:tcPr>
            <w:tcW w:w="610" w:type="dxa"/>
            <w:vMerge w:val="restart"/>
            <w:tcBorders>
              <w:bottom w:val="nil"/>
            </w:tcBorders>
            <w:textDirection w:val="tbRlV"/>
            <w:vAlign w:val="top"/>
          </w:tcPr>
          <w:p>
            <w:pPr>
              <w:spacing w:before="224" w:line="186" w:lineRule="auto"/>
              <w:ind w:left="227" w:leftChars="108" w:right="44" w:firstLine="4674" w:firstLineChars="3895"/>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专项审计监督</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专审监</w:t>
            </w:r>
          </w:p>
        </w:tc>
        <w:tc>
          <w:tcPr>
            <w:tcW w:w="38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《中华人民共和国审计法》第二十八条“审计机关可以对被审计单位依法应当接受审计的事项进行全面审计，也可以对其中的特定事项进行专项审计”.</w:t>
            </w: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63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现场审计结束后，审计组代拟审计报告，征求被审计对象意见。</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15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93"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2"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9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02"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12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9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9"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63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12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9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11"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9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8" w:hRule="atLeast"/>
        </w:trPr>
        <w:tc>
          <w:tcPr>
            <w:tcW w:w="7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tcBorders>
            <w:textDirection w:val="tbRlV"/>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79"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6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12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9"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6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5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15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93"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8217"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09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4" w:hRule="atLeast"/>
        </w:trPr>
        <w:tc>
          <w:tcPr>
            <w:tcW w:w="8217"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09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ectPr>
          <w:pgSz w:w="11906" w:h="16839"/>
          <w:pgMar w:top="400" w:right="1730" w:bottom="0" w:left="1785" w:header="0" w:footer="0" w:gutter="0"/>
          <w:cols w:space="720" w:num="1"/>
        </w:sectPr>
      </w:pPr>
    </w:p>
    <w:p/>
    <w:p/>
    <w:p/>
    <w:p/>
    <w:p/>
    <w:p>
      <w:pPr>
        <w:spacing w:line="144" w:lineRule="exact"/>
      </w:pPr>
    </w:p>
    <w:tbl>
      <w:tblPr>
        <w:tblStyle w:val="4"/>
        <w:tblW w:w="10320" w:type="dxa"/>
        <w:tblInd w:w="-93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0"/>
        <w:gridCol w:w="610"/>
        <w:gridCol w:w="310"/>
        <w:gridCol w:w="650"/>
        <w:gridCol w:w="658"/>
        <w:gridCol w:w="1502"/>
        <w:gridCol w:w="1230"/>
        <w:gridCol w:w="660"/>
        <w:gridCol w:w="508"/>
        <w:gridCol w:w="386"/>
        <w:gridCol w:w="1056"/>
        <w:gridCol w:w="203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4" w:hRule="atLeast"/>
        </w:trPr>
        <w:tc>
          <w:tcPr>
            <w:tcW w:w="10320" w:type="dxa"/>
            <w:gridSpan w:val="12"/>
            <w:vAlign w:val="top"/>
          </w:tcPr>
          <w:p>
            <w:pPr>
              <w:spacing w:before="46" w:line="173" w:lineRule="auto"/>
              <w:ind w:left="70"/>
              <w:rPr>
                <w:rFonts w:ascii="微软雅黑" w:hAnsi="微软雅黑" w:eastAsia="微软雅黑" w:cs="微软雅黑"/>
                <w:sz w:val="20"/>
                <w:szCs w:val="20"/>
              </w:rPr>
            </w:pPr>
            <w:r>
              <w:rPr>
                <w:rFonts w:ascii="微软雅黑" w:hAnsi="微软雅黑" w:eastAsia="微软雅黑" w:cs="微软雅黑"/>
                <w:color w:val="231F20"/>
                <w:spacing w:val="-26"/>
                <w:sz w:val="20"/>
                <w:szCs w:val="20"/>
              </w:rPr>
              <w:t>职权类别：行政检</w:t>
            </w:r>
            <w:r>
              <w:rPr>
                <w:rFonts w:ascii="微软雅黑" w:hAnsi="微软雅黑" w:eastAsia="微软雅黑" w:cs="微软雅黑"/>
                <w:color w:val="231F20"/>
                <w:spacing w:val="-25"/>
                <w:sz w:val="20"/>
                <w:szCs w:val="20"/>
              </w:rPr>
              <w:t>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0" w:hRule="atLeast"/>
        </w:trPr>
        <w:tc>
          <w:tcPr>
            <w:tcW w:w="72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3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658" w:type="dxa"/>
            <w:textDirection w:val="tbRlV"/>
            <w:vAlign w:val="top"/>
          </w:tcPr>
          <w:p>
            <w:pPr>
              <w:spacing w:before="224" w:line="186" w:lineRule="auto"/>
              <w:ind w:left="227" w:leftChars="108" w:right="44" w:firstLine="117" w:firstLineChars="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5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12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38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05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0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62" w:hRule="atLeast"/>
        </w:trPr>
        <w:tc>
          <w:tcPr>
            <w:tcW w:w="7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default"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12</w:t>
            </w:r>
          </w:p>
        </w:tc>
        <w:tc>
          <w:tcPr>
            <w:tcW w:w="6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专项</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调查</w:t>
            </w:r>
          </w:p>
        </w:tc>
        <w:tc>
          <w:tcPr>
            <w:tcW w:w="3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《中华人民共和国审计法》第二十九条“审计机关有权对与国家财政收支有关的特定事项，向有关地方、部门、单位进行专项审计调查，并向本级人民政府和上一级审计机关报告审计调查结果。”</w:t>
            </w:r>
          </w:p>
        </w:tc>
        <w:tc>
          <w:tcPr>
            <w:tcW w:w="65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502"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12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05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0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34"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8" w:type="dxa"/>
            <w:vAlign w:val="top"/>
          </w:tcPr>
          <w:p>
            <w:pPr>
              <w:spacing w:before="224" w:line="186" w:lineRule="auto"/>
              <w:ind w:right="44" w:rightChars="0"/>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5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12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05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0"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8" w:type="dxa"/>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5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w:t>
            </w:r>
          </w:p>
        </w:tc>
        <w:tc>
          <w:tcPr>
            <w:tcW w:w="123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05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3"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502"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12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05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0" w:hRule="atLeast"/>
        </w:trPr>
        <w:tc>
          <w:tcPr>
            <w:tcW w:w="7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5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12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05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3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2" w:hRule="atLeast"/>
        </w:trPr>
        <w:tc>
          <w:tcPr>
            <w:tcW w:w="7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5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12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0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8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05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03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8" w:hRule="atLeast"/>
        </w:trPr>
        <w:tc>
          <w:tcPr>
            <w:tcW w:w="829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0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4" w:hRule="atLeast"/>
        </w:trPr>
        <w:tc>
          <w:tcPr>
            <w:tcW w:w="8290"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03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ectPr>
          <w:pgSz w:w="11906" w:h="16839"/>
          <w:pgMar w:top="400" w:right="1720" w:bottom="0" w:left="1785" w:header="0" w:footer="0" w:gutter="0"/>
          <w:cols w:space="720" w:num="1"/>
        </w:sectPr>
      </w:pPr>
    </w:p>
    <w:p/>
    <w:p>
      <w:pPr>
        <w:spacing w:line="144" w:lineRule="exact"/>
      </w:pPr>
    </w:p>
    <w:tbl>
      <w:tblPr>
        <w:tblStyle w:val="4"/>
        <w:tblW w:w="10310" w:type="dxa"/>
        <w:tblInd w:w="-90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0"/>
        <w:gridCol w:w="620"/>
        <w:gridCol w:w="310"/>
        <w:gridCol w:w="650"/>
        <w:gridCol w:w="680"/>
        <w:gridCol w:w="1390"/>
        <w:gridCol w:w="1190"/>
        <w:gridCol w:w="490"/>
        <w:gridCol w:w="425"/>
        <w:gridCol w:w="375"/>
        <w:gridCol w:w="1278"/>
        <w:gridCol w:w="220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8" w:hRule="atLeast"/>
        </w:trPr>
        <w:tc>
          <w:tcPr>
            <w:tcW w:w="10310" w:type="dxa"/>
            <w:gridSpan w:val="12"/>
            <w:vAlign w:val="top"/>
          </w:tcPr>
          <w:p>
            <w:pPr>
              <w:spacing w:before="46" w:line="169" w:lineRule="auto"/>
              <w:ind w:left="71"/>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70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3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11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37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278"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22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69" w:hRule="atLeast"/>
        </w:trPr>
        <w:tc>
          <w:tcPr>
            <w:tcW w:w="7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13</w:t>
            </w:r>
          </w:p>
        </w:tc>
        <w:tc>
          <w:tcPr>
            <w:tcW w:w="6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《审计法》以外的法律、行政法规规定应当进行审计监督的事项</w:t>
            </w:r>
          </w:p>
        </w:tc>
        <w:tc>
          <w:tcPr>
            <w:tcW w:w="3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《中华人民共和国审计法》第二十七条：“除本法规定的审计事项外，审计机关对其他法律、行政法规规定应当由审计机关进行审计的事项，依照本法和有关法律、行政法规的规定进行审计监督。”</w:t>
            </w: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39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审计组根据审计工作方案或审计实施方案开展审计或专项审计调查，采取检查、调查、查询等方法，取得审计证据，编制审计记录，审核确认审计目标是否实现。审计现场结束后，审计组代拟审计报告，征求被审计对象意见。</w:t>
            </w:r>
          </w:p>
        </w:tc>
        <w:tc>
          <w:tcPr>
            <w:tcW w:w="11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审计实施日起4个月内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278"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2202"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7"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2.审理责任：依照法定程序对审计报告等结论性审计文书进行审理复核；提请县审计局会议审议。</w:t>
            </w:r>
          </w:p>
        </w:tc>
        <w:tc>
          <w:tcPr>
            <w:tcW w:w="11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20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65"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审计报告等结论性审计文书，按照审计机关审批流程报请局长或者分管局长签发，出具审计报告等结论性审计文书。对被审计单位违反国家规定的财政、财务收支行为，在法定职权范围内采取处理措施；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关处理、处罚的，移送有关主管机关；涉嫌犯罪的，移送司法机关。</w:t>
            </w:r>
          </w:p>
        </w:tc>
        <w:tc>
          <w:tcPr>
            <w:tcW w:w="119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20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44"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39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4.信息公开责任：根据法律法规要求，向政府有关部门通报或者向社会公布审计结果。</w:t>
            </w:r>
          </w:p>
        </w:tc>
        <w:tc>
          <w:tcPr>
            <w:tcW w:w="119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审计整改期满后10个工作日内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20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1" w:hRule="atLeast"/>
        </w:trPr>
        <w:tc>
          <w:tcPr>
            <w:tcW w:w="70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11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8"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202"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9" w:hRule="atLeast"/>
        </w:trPr>
        <w:tc>
          <w:tcPr>
            <w:tcW w:w="7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8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6.其他法律法规规章文件规定应履行的责任。</w:t>
            </w:r>
          </w:p>
        </w:tc>
        <w:tc>
          <w:tcPr>
            <w:tcW w:w="11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425"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75"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78"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2202"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8" w:hRule="atLeast"/>
        </w:trPr>
        <w:tc>
          <w:tcPr>
            <w:tcW w:w="8108"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22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2" w:hRule="atLeast"/>
        </w:trPr>
        <w:tc>
          <w:tcPr>
            <w:tcW w:w="8108"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2202"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ectPr>
          <w:pgSz w:w="11906" w:h="16839"/>
          <w:pgMar w:top="400" w:right="1753" w:bottom="0" w:left="1762" w:header="0" w:footer="0" w:gutter="0"/>
          <w:cols w:space="720" w:num="1"/>
        </w:sectPr>
      </w:pPr>
    </w:p>
    <w:p/>
    <w:p>
      <w:pPr>
        <w:spacing w:line="74" w:lineRule="exact"/>
      </w:pPr>
    </w:p>
    <w:tbl>
      <w:tblPr>
        <w:tblStyle w:val="4"/>
        <w:tblW w:w="10320" w:type="dxa"/>
        <w:tblInd w:w="-92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10"/>
        <w:gridCol w:w="620"/>
        <w:gridCol w:w="310"/>
        <w:gridCol w:w="660"/>
        <w:gridCol w:w="650"/>
        <w:gridCol w:w="1390"/>
        <w:gridCol w:w="1200"/>
        <w:gridCol w:w="540"/>
        <w:gridCol w:w="720"/>
        <w:gridCol w:w="883"/>
        <w:gridCol w:w="1426"/>
        <w:gridCol w:w="121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4" w:hRule="atLeast"/>
        </w:trPr>
        <w:tc>
          <w:tcPr>
            <w:tcW w:w="10320" w:type="dxa"/>
            <w:gridSpan w:val="12"/>
            <w:vAlign w:val="top"/>
          </w:tcPr>
          <w:p>
            <w:pPr>
              <w:spacing w:before="45" w:line="206" w:lineRule="auto"/>
              <w:ind w:left="70"/>
              <w:rPr>
                <w:rFonts w:ascii="微软雅黑" w:hAnsi="微软雅黑" w:eastAsia="微软雅黑" w:cs="微软雅黑"/>
                <w:sz w:val="20"/>
                <w:szCs w:val="20"/>
              </w:rPr>
            </w:pPr>
            <w:r>
              <w:rPr>
                <w:rFonts w:ascii="微软雅黑" w:hAnsi="微软雅黑" w:eastAsia="微软雅黑" w:cs="微软雅黑"/>
                <w:color w:val="231F20"/>
                <w:spacing w:val="-28"/>
                <w:sz w:val="20"/>
                <w:szCs w:val="20"/>
              </w:rPr>
              <w:t>职</w:t>
            </w:r>
            <w:r>
              <w:rPr>
                <w:rFonts w:ascii="微软雅黑" w:hAnsi="微软雅黑" w:eastAsia="微软雅黑" w:cs="微软雅黑"/>
                <w:color w:val="231F20"/>
                <w:spacing w:val="-26"/>
                <w:sz w:val="20"/>
                <w:szCs w:val="20"/>
              </w:rPr>
              <w:t>权类别：行政检查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710" w:type="dxa"/>
            <w:textDirection w:val="tbRlV"/>
            <w:vAlign w:val="top"/>
          </w:tcPr>
          <w:p>
            <w:pPr>
              <w:spacing w:before="224" w:line="186" w:lineRule="auto"/>
              <w:ind w:left="227" w:leftChars="108" w:right="44" w:firstLine="357" w:firstLineChars="298"/>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序号</w:t>
            </w:r>
          </w:p>
        </w:tc>
        <w:tc>
          <w:tcPr>
            <w:tcW w:w="6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职权名称</w:t>
            </w:r>
          </w:p>
        </w:tc>
        <w:tc>
          <w:tcPr>
            <w:tcW w:w="31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子项</w:t>
            </w:r>
          </w:p>
        </w:tc>
        <w:tc>
          <w:tcPr>
            <w:tcW w:w="66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实施依据</w:t>
            </w: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运行流程</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责任事项</w:t>
            </w:r>
          </w:p>
        </w:tc>
        <w:tc>
          <w:tcPr>
            <w:tcW w:w="12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w:t>
            </w: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办理时限</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法定时限</w:t>
            </w:r>
          </w:p>
        </w:tc>
        <w:tc>
          <w:tcPr>
            <w:tcW w:w="883"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收费情况及依据</w:t>
            </w:r>
          </w:p>
        </w:tc>
        <w:tc>
          <w:tcPr>
            <w:tcW w:w="1426"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违法责任追究</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追究提起的途径与方式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82" w:hRule="atLeast"/>
        </w:trPr>
        <w:tc>
          <w:tcPr>
            <w:tcW w:w="7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14</w:t>
            </w:r>
          </w:p>
        </w:tc>
        <w:tc>
          <w:tcPr>
            <w:tcW w:w="62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社会审计机构的审计报告核查</w:t>
            </w:r>
          </w:p>
        </w:tc>
        <w:tc>
          <w:tcPr>
            <w:tcW w:w="31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《中华人民共和国审计法》第三十三条“：社会审计机构审计的单位依法属于被审计单位的，审计机关按照国务院的规定，有权对该社会审计机构出具的相关审计报告进行核查。”</w:t>
            </w: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检查</w:t>
            </w:r>
          </w:p>
        </w:tc>
        <w:tc>
          <w:tcPr>
            <w:tcW w:w="139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检查责任：检查组按照法定程序对社会审计机构出具的相关报告是否符合法律、法规和执业准则等情况进行核实和检查，发现社会审计机构存在违反法律、法规和执业准则等情况，取得检查证据，编制检查工作记录；检查组长审核检查证据、检查工作记录等，起草核查报告、移送处理书，提请审计组所在部门复核。</w:t>
            </w:r>
          </w:p>
        </w:tc>
        <w:tc>
          <w:tcPr>
            <w:tcW w:w="12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核查方案确定的时间</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不收费</w:t>
            </w:r>
          </w:p>
        </w:tc>
        <w:tc>
          <w:tcPr>
            <w:tcW w:w="1426"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责任部门(单位)未履行法定职责或者违法行使职权的，责令限期改正；逾期不改正的，给予通报批评、取消评比先进资格等处理；情节严重的，对直接负责的主管人员和其他直接责任人员依法给予处分；构成犯罪的，依法追究刑事责任。审计执法人员未履行法定职责或者违法行使职权的，视情节轻重和损害后果责令其改正错误、批评教育、通报批评、停职培训或者转岗；依法给予行政处分或者纪律处分；涉嫌犯罪的，依法移交司法机关追究刑事责任。审计执法责任追究结果作为公务员年度考核和科室年度考核的依据。</w:t>
            </w:r>
          </w:p>
        </w:tc>
        <w:tc>
          <w:tcPr>
            <w:tcW w:w="1211"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上级审计机关通报有关的审计业务文书反映的问题严重失实；2.上级审计机关审计业务质量检查发现重大质量问题；3.受理审计移送处理事项的司法、纪检监察机关或有关主管机关、单位反馈审计查证问题不实；4.报出的审计信息、公告的审计结果存在重大事实差错，审计整改跟踪检查发现的重大质量问题；5.被审计单位或公民、法人、其他组织检举、投诉的违法违纪违规问题；6.经行政复议审计决定被撤销、变更或责令重新作出；经行政诉讼终审判决、裁决败诉；7.其他途径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审理</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2.审理责任：依照法定程序对核查报告等核查结论进行审理复核；提请县审计局会议审议。</w:t>
            </w:r>
          </w:p>
        </w:tc>
        <w:tc>
          <w:tcPr>
            <w:tcW w:w="12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w:t>
            </w: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10个工作日内</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41"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处置</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3.处置责任：项目计划执行单位修改核查报告等结论性文书，按照审计机关审批流程报请局长或者分管局长签发，出具核查报告、移送处理书等结论性文书，移送有关主管机关依法追究责任。</w:t>
            </w:r>
          </w:p>
        </w:tc>
        <w:tc>
          <w:tcPr>
            <w:tcW w:w="1200" w:type="dxa"/>
            <w:vMerge w:val="restart"/>
            <w:tcBorders>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法规(审理)股、社会保障审计股、农业与资源环保审计股、财政金融审计股、行政事业审计股、政策跟踪审计股、经济责任审计股、计划管理督察股、审计事务中心、政府投资建设项目审计中心</w:t>
            </w: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现场审计结束后40个工作日内</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41"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信息公开</w:t>
            </w:r>
          </w:p>
        </w:tc>
        <w:tc>
          <w:tcPr>
            <w:tcW w:w="1390" w:type="dxa"/>
            <w:vAlign w:val="top"/>
          </w:tcPr>
          <w:p>
            <w:pPr>
              <w:spacing w:before="224" w:line="186" w:lineRule="auto"/>
              <w:ind w:right="44"/>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4.信息公开责任：根据法律法规要求，经与政府有关主管机关协商，向社会公布核查结果。</w:t>
            </w:r>
          </w:p>
        </w:tc>
        <w:tc>
          <w:tcPr>
            <w:tcW w:w="120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出具核查结果后10个工作日内</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7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事后监管</w:t>
            </w: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5.事后监管责任：依据审计法和相关法规对整个流程进行监管，对违规行为进行处理。</w:t>
            </w:r>
          </w:p>
        </w:tc>
        <w:tc>
          <w:tcPr>
            <w:tcW w:w="12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机关党委</w:t>
            </w: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30个工作日内</w:t>
            </w: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26"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11" w:type="dxa"/>
            <w:vMerge w:val="continue"/>
            <w:tcBorders>
              <w:top w:val="nil"/>
              <w:bottom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6" w:hRule="atLeast"/>
        </w:trPr>
        <w:tc>
          <w:tcPr>
            <w:tcW w:w="7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2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31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60"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65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39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6.其他法律法规规章文件规定应应履行的责任。</w:t>
            </w:r>
          </w:p>
        </w:tc>
        <w:tc>
          <w:tcPr>
            <w:tcW w:w="120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54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720"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883"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426"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c>
          <w:tcPr>
            <w:tcW w:w="1211" w:type="dxa"/>
            <w:vMerge w:val="continue"/>
            <w:tcBorders>
              <w:top w:val="nil"/>
            </w:tcBorders>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7" w:hRule="atLeast"/>
        </w:trPr>
        <w:tc>
          <w:tcPr>
            <w:tcW w:w="910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服务电话：0376-3136677    投诉电话：0376-3136677  监督机构：机关党委</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6" w:hRule="atLeast"/>
        </w:trPr>
        <w:tc>
          <w:tcPr>
            <w:tcW w:w="9109" w:type="dxa"/>
            <w:gridSpan w:val="11"/>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r>
              <w:rPr>
                <w:rFonts w:hint="eastAsia" w:ascii="微软雅黑" w:hAnsi="微软雅黑" w:eastAsia="微软雅黑" w:cs="微软雅黑"/>
                <w:color w:val="231F20"/>
                <w:spacing w:val="-15"/>
                <w:sz w:val="15"/>
                <w:szCs w:val="15"/>
                <w:lang w:val="en-US" w:eastAsia="zh-CN"/>
              </w:rPr>
              <w:t>受理地点：潢川县体育中心北侧约90米</w:t>
            </w:r>
          </w:p>
        </w:tc>
        <w:tc>
          <w:tcPr>
            <w:tcW w:w="1211" w:type="dxa"/>
            <w:vAlign w:val="top"/>
          </w:tcPr>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tc>
      </w:tr>
    </w:tbl>
    <w:p>
      <w:pPr>
        <w:spacing w:before="224" w:line="186" w:lineRule="auto"/>
        <w:ind w:left="58" w:right="44" w:hanging="3"/>
        <w:rPr>
          <w:rFonts w:hint="eastAsia" w:ascii="微软雅黑" w:hAnsi="微软雅黑" w:eastAsia="微软雅黑" w:cs="微软雅黑"/>
          <w:color w:val="231F20"/>
          <w:spacing w:val="-15"/>
          <w:sz w:val="15"/>
          <w:szCs w:val="15"/>
          <w:lang w:val="en-US" w:eastAsia="zh-CN"/>
        </w:rPr>
      </w:pPr>
    </w:p>
    <w:sectPr>
      <w:pgSz w:w="11906" w:h="16839"/>
      <w:pgMar w:top="400" w:right="1763"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E3ZWJhYTA1NjcxZTIxYmNhOGE4OTBiMzdiZmM0ZjEifQ=="/>
  </w:docVars>
  <w:rsids>
    <w:rsidRoot w:val="00000000"/>
    <w:rsid w:val="00883646"/>
    <w:rsid w:val="019849A8"/>
    <w:rsid w:val="023D293E"/>
    <w:rsid w:val="029E7833"/>
    <w:rsid w:val="031511C4"/>
    <w:rsid w:val="05B9176F"/>
    <w:rsid w:val="05E83EA0"/>
    <w:rsid w:val="077C5CB6"/>
    <w:rsid w:val="088A781D"/>
    <w:rsid w:val="092239B4"/>
    <w:rsid w:val="09C050B2"/>
    <w:rsid w:val="0D0A78C0"/>
    <w:rsid w:val="0D7731A8"/>
    <w:rsid w:val="0D955DE9"/>
    <w:rsid w:val="0F75168B"/>
    <w:rsid w:val="0FDA5C70"/>
    <w:rsid w:val="100144D1"/>
    <w:rsid w:val="10A2678D"/>
    <w:rsid w:val="11901453"/>
    <w:rsid w:val="11E54E3F"/>
    <w:rsid w:val="13C9209F"/>
    <w:rsid w:val="1481490C"/>
    <w:rsid w:val="17FF6273"/>
    <w:rsid w:val="18D314AE"/>
    <w:rsid w:val="1A82318C"/>
    <w:rsid w:val="1A8E38DF"/>
    <w:rsid w:val="1A976C37"/>
    <w:rsid w:val="1A9F3D3E"/>
    <w:rsid w:val="1AF71484"/>
    <w:rsid w:val="1EFD54D7"/>
    <w:rsid w:val="1F941997"/>
    <w:rsid w:val="203211B0"/>
    <w:rsid w:val="20515ADA"/>
    <w:rsid w:val="20B147CB"/>
    <w:rsid w:val="21430308"/>
    <w:rsid w:val="22C407E5"/>
    <w:rsid w:val="23906919"/>
    <w:rsid w:val="244F0582"/>
    <w:rsid w:val="24CF45A0"/>
    <w:rsid w:val="254E4396"/>
    <w:rsid w:val="28395C86"/>
    <w:rsid w:val="28D63020"/>
    <w:rsid w:val="296F6FD1"/>
    <w:rsid w:val="298A50E2"/>
    <w:rsid w:val="2B650FCD"/>
    <w:rsid w:val="2B744A61"/>
    <w:rsid w:val="2B8A00F2"/>
    <w:rsid w:val="2BEB6DE3"/>
    <w:rsid w:val="2DD45655"/>
    <w:rsid w:val="2E081C4F"/>
    <w:rsid w:val="2F191EB9"/>
    <w:rsid w:val="304149D3"/>
    <w:rsid w:val="32F3657D"/>
    <w:rsid w:val="34741452"/>
    <w:rsid w:val="350C457C"/>
    <w:rsid w:val="35352E7D"/>
    <w:rsid w:val="38F35529"/>
    <w:rsid w:val="39830040"/>
    <w:rsid w:val="3CD70CBD"/>
    <w:rsid w:val="3D070DF4"/>
    <w:rsid w:val="3E0934EC"/>
    <w:rsid w:val="3E3E66DA"/>
    <w:rsid w:val="3EC149E9"/>
    <w:rsid w:val="3EF7687F"/>
    <w:rsid w:val="3F67457A"/>
    <w:rsid w:val="3F8844F1"/>
    <w:rsid w:val="405B11C1"/>
    <w:rsid w:val="42097B6B"/>
    <w:rsid w:val="423450B1"/>
    <w:rsid w:val="447F4114"/>
    <w:rsid w:val="44C9538F"/>
    <w:rsid w:val="46405B25"/>
    <w:rsid w:val="46F030A7"/>
    <w:rsid w:val="47655843"/>
    <w:rsid w:val="477C493B"/>
    <w:rsid w:val="487E7244"/>
    <w:rsid w:val="4A566A89"/>
    <w:rsid w:val="4A58168F"/>
    <w:rsid w:val="4ACA3C0F"/>
    <w:rsid w:val="4AD91A70"/>
    <w:rsid w:val="4C3677AE"/>
    <w:rsid w:val="4EB250E6"/>
    <w:rsid w:val="51644DBE"/>
    <w:rsid w:val="53A703C4"/>
    <w:rsid w:val="580A62B2"/>
    <w:rsid w:val="582E57DE"/>
    <w:rsid w:val="585A04E7"/>
    <w:rsid w:val="5A274BDA"/>
    <w:rsid w:val="5B6219E0"/>
    <w:rsid w:val="5C4E5907"/>
    <w:rsid w:val="5F3D2228"/>
    <w:rsid w:val="613876CD"/>
    <w:rsid w:val="61797423"/>
    <w:rsid w:val="628B71A8"/>
    <w:rsid w:val="6408782B"/>
    <w:rsid w:val="67DA328C"/>
    <w:rsid w:val="681B3FAD"/>
    <w:rsid w:val="6A1327BB"/>
    <w:rsid w:val="6B8A63F8"/>
    <w:rsid w:val="6F771D08"/>
    <w:rsid w:val="723E5DB4"/>
    <w:rsid w:val="73E55492"/>
    <w:rsid w:val="75FF506B"/>
    <w:rsid w:val="76D87530"/>
    <w:rsid w:val="77371E99"/>
    <w:rsid w:val="77CF26E1"/>
    <w:rsid w:val="78252301"/>
    <w:rsid w:val="78C36D18"/>
    <w:rsid w:val="791F1447"/>
    <w:rsid w:val="7AA31C03"/>
    <w:rsid w:val="7C246ADF"/>
    <w:rsid w:val="7DC776BE"/>
    <w:rsid w:val="7F191B45"/>
    <w:rsid w:val="7F7F692F"/>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26598</Words>
  <Characters>27365</Characters>
  <TotalTime>1</TotalTime>
  <ScaleCrop>false</ScaleCrop>
  <LinksUpToDate>false</LinksUpToDate>
  <CharactersWithSpaces>27527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2023-07-11T09:38:00Z</dcterms:created>
  <dc:creator>Lenovo</dc:creator>
  <cp:lastModifiedBy>王旭</cp:lastModifiedBy>
  <cp:lastPrinted>2023-07-31T10:01:00Z</cp:lastPrinted>
  <dcterms:modified xsi:type="dcterms:W3CDTF">2023-08-01T01:14:05Z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2023-07-31T08:49:32Z</vt:filetime>
  </property>
  <property fmtid="{D5CDD505-2E9C-101B-9397-08002B2CF9AE}" pid="4" name="KSOProductBuildVer">
    <vt:lpwstr>2052-11.1.0.14309</vt:lpwstr>
  </property>
  <property fmtid="{D5CDD505-2E9C-101B-9397-08002B2CF9AE}" pid="5" name="ICV">
    <vt:lpwstr>CD4FE615CDB7476193D6E95A4D81A7BC_12</vt:lpwstr>
  </property>
</Properties>
</file>