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息县总工会</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lang w:val="en-US" w:eastAsia="zh-CN"/>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w:t>
      </w: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b w:val="0"/>
          <w:bCs/>
          <w:color w:val="666666"/>
          <w:sz w:val="32"/>
          <w:szCs w:val="32"/>
          <w:shd w:val="clear" w:fill="FFFFFF"/>
          <w:lang w:val="en-US" w:eastAsia="zh-CN" w:bidi="ar"/>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第一部分  息县总工会概况 </w:t>
      </w:r>
    </w:p>
    <w:p>
      <w:pPr>
        <w:ind w:firstLine="640" w:firstLineChars="200"/>
        <w:jc w:val="left"/>
        <w:rPr>
          <w:rFonts w:hint="default" w:ascii="宋体" w:hAnsi="宋体" w:cs="黑体"/>
          <w:sz w:val="32"/>
          <w:szCs w:val="32"/>
          <w:lang w:val="en-US" w:eastAsia="zh-CN"/>
        </w:rPr>
      </w:pPr>
      <w:r>
        <w:rPr>
          <w:rFonts w:hint="eastAsia" w:ascii="宋体" w:hAnsi="宋体" w:cs="黑体"/>
          <w:sz w:val="32"/>
          <w:szCs w:val="32"/>
          <w:lang w:val="en-US" w:eastAsia="zh-CN"/>
        </w:rPr>
        <w:t>一、部门职责</w:t>
      </w:r>
    </w:p>
    <w:p>
      <w:pPr>
        <w:ind w:firstLine="640" w:firstLineChars="200"/>
        <w:jc w:val="left"/>
        <w:rPr>
          <w:rFonts w:hint="eastAsia" w:ascii="宋体" w:hAnsi="宋体" w:cs="黑体"/>
          <w:sz w:val="32"/>
          <w:szCs w:val="32"/>
          <w:lang w:val="en-US" w:eastAsia="zh-CN"/>
        </w:rPr>
      </w:pPr>
      <w:r>
        <w:rPr>
          <w:rFonts w:hint="eastAsia" w:ascii="宋体" w:hAnsi="宋体" w:cs="黑体"/>
          <w:sz w:val="32"/>
          <w:szCs w:val="32"/>
          <w:lang w:val="en-US" w:eastAsia="zh-CN"/>
        </w:rPr>
        <w:t>二、机构设置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w:t>
      </w:r>
      <w:r>
        <w:rPr>
          <w:rFonts w:hint="eastAsia" w:ascii="宋体" w:hAnsi="宋体" w:cs="黑体"/>
          <w:sz w:val="32"/>
          <w:szCs w:val="32"/>
          <w:lang w:eastAsia="zh-CN"/>
        </w:rPr>
        <w:t>决</w:t>
      </w:r>
      <w:r>
        <w:rPr>
          <w:rFonts w:hint="eastAsia" w:ascii="宋体" w:hAnsi="宋体" w:cs="黑体"/>
          <w:sz w:val="32"/>
          <w:szCs w:val="32"/>
        </w:rPr>
        <w:t>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w:t>
      </w:r>
      <w:r>
        <w:rPr>
          <w:rFonts w:hint="eastAsia" w:ascii="宋体" w:hAnsi="宋体" w:cs="黑体"/>
          <w:sz w:val="32"/>
          <w:szCs w:val="32"/>
          <w:lang w:eastAsia="zh-CN"/>
        </w:rPr>
        <w:t>决</w:t>
      </w:r>
      <w:r>
        <w:rPr>
          <w:rFonts w:hint="eastAsia" w:ascii="宋体" w:hAnsi="宋体" w:cs="黑体"/>
          <w:sz w:val="32"/>
          <w:szCs w:val="32"/>
        </w:rPr>
        <w:t>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w:t>
      </w:r>
      <w:r>
        <w:rPr>
          <w:rFonts w:hint="eastAsia" w:ascii="宋体" w:hAnsi="宋体" w:cs="黑体"/>
          <w:sz w:val="32"/>
          <w:szCs w:val="32"/>
          <w:lang w:eastAsia="zh-CN"/>
        </w:rPr>
        <w:t>决</w:t>
      </w:r>
      <w:r>
        <w:rPr>
          <w:rFonts w:hint="eastAsia" w:ascii="宋体" w:hAnsi="宋体" w:cs="黑体"/>
          <w:sz w:val="32"/>
          <w:szCs w:val="32"/>
        </w:rPr>
        <w:t>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w:t>
      </w:r>
      <w:r>
        <w:rPr>
          <w:rFonts w:hint="eastAsia" w:ascii="宋体" w:hAnsi="宋体" w:cs="黑体"/>
          <w:sz w:val="32"/>
          <w:szCs w:val="32"/>
          <w:lang w:eastAsia="zh-CN"/>
        </w:rPr>
        <w:t>决</w:t>
      </w:r>
      <w:r>
        <w:rPr>
          <w:rFonts w:hint="eastAsia" w:ascii="宋体" w:hAnsi="宋体" w:cs="黑体"/>
          <w:sz w:val="32"/>
          <w:szCs w:val="32"/>
        </w:rPr>
        <w:t>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w:t>
      </w:r>
      <w:r>
        <w:rPr>
          <w:rFonts w:hint="eastAsia" w:ascii="宋体" w:hAnsi="宋体" w:cs="宋体"/>
          <w:sz w:val="32"/>
          <w:szCs w:val="32"/>
          <w:lang w:eastAsia="zh-CN"/>
        </w:rPr>
        <w:t>决</w:t>
      </w:r>
      <w:r>
        <w:rPr>
          <w:rFonts w:hint="eastAsia" w:ascii="宋体" w:hAnsi="宋体" w:cs="宋体"/>
          <w:sz w:val="32"/>
          <w:szCs w:val="32"/>
        </w:rPr>
        <w:t>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w:t>
      </w:r>
      <w:r>
        <w:rPr>
          <w:rFonts w:hint="eastAsia" w:ascii="宋体" w:hAnsi="宋体" w:cs="宋体"/>
          <w:sz w:val="32"/>
          <w:szCs w:val="32"/>
          <w:lang w:eastAsia="zh-CN"/>
        </w:rPr>
        <w:t>决</w:t>
      </w:r>
      <w:r>
        <w:rPr>
          <w:rFonts w:hint="eastAsia" w:ascii="宋体" w:hAnsi="宋体" w:cs="宋体"/>
          <w:sz w:val="32"/>
          <w:szCs w:val="32"/>
        </w:rPr>
        <w:t>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w:t>
      </w:r>
      <w:r>
        <w:rPr>
          <w:rFonts w:hint="eastAsia" w:ascii="宋体" w:hAnsi="宋体" w:cs="宋体"/>
          <w:sz w:val="32"/>
          <w:szCs w:val="32"/>
          <w:lang w:eastAsia="zh-CN"/>
        </w:rPr>
        <w:t>决</w:t>
      </w:r>
      <w:r>
        <w:rPr>
          <w:rFonts w:hint="eastAsia" w:ascii="宋体" w:hAnsi="宋体" w:cs="宋体"/>
          <w:sz w:val="32"/>
          <w:szCs w:val="32"/>
        </w:rPr>
        <w:t>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lang w:val="en-US" w:eastAsia="zh-CN"/>
        </w:rPr>
        <w:t>八</w:t>
      </w:r>
      <w:r>
        <w:rPr>
          <w:rFonts w:hint="eastAsia" w:ascii="宋体" w:hAnsi="宋体" w:cs="宋体"/>
          <w:sz w:val="32"/>
          <w:szCs w:val="32"/>
        </w:rPr>
        <w:t>、政府性基金预算财政拨款支出决算情况说明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lang w:val="en-US" w:eastAsia="zh-CN"/>
        </w:rPr>
        <w:t>九</w:t>
      </w:r>
      <w:r>
        <w:rPr>
          <w:rFonts w:hint="eastAsia" w:ascii="宋体" w:hAnsi="宋体" w:cs="宋体"/>
          <w:sz w:val="32"/>
          <w:szCs w:val="32"/>
        </w:rPr>
        <w:t>、机关运行经费支出情况说明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w:t>
      </w:r>
      <w:r>
        <w:rPr>
          <w:rFonts w:hint="eastAsia" w:ascii="宋体" w:hAnsi="宋体" w:cs="宋体"/>
          <w:sz w:val="32"/>
          <w:szCs w:val="32"/>
          <w:lang w:val="en-US" w:eastAsia="zh-CN"/>
        </w:rPr>
        <w:t>一</w:t>
      </w:r>
      <w:r>
        <w:rPr>
          <w:rFonts w:hint="eastAsia" w:ascii="宋体" w:hAnsi="宋体" w:cs="宋体"/>
          <w:sz w:val="32"/>
          <w:szCs w:val="32"/>
        </w:rPr>
        <w:t>、国有资产占用情况说明</w:t>
      </w:r>
    </w:p>
    <w:p>
      <w:pPr>
        <w:ind w:firstLine="640" w:firstLineChars="200"/>
        <w:jc w:val="left"/>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十二、预算绩效情况说明</w:t>
      </w:r>
    </w:p>
    <w:p>
      <w:pPr>
        <w:jc w:val="left"/>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　</w:t>
      </w:r>
      <w:r>
        <w:rPr>
          <w:rFonts w:hint="eastAsia" w:ascii="黑体" w:hAnsi="黑体" w:eastAsia="黑体" w:cs="黑体"/>
          <w:sz w:val="32"/>
          <w:szCs w:val="32"/>
          <w:lang w:val="en-US" w:eastAsia="zh-CN"/>
        </w:rPr>
        <w:t>名词解释</w:t>
      </w:r>
    </w:p>
    <w:p>
      <w:pPr>
        <w:ind w:firstLine="640" w:firstLineChars="200"/>
        <w:jc w:val="left"/>
        <w:rPr>
          <w:rFonts w:hint="eastAsia" w:ascii="宋体" w:hAnsi="宋体" w:cs="宋体"/>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第一部分</w:t>
      </w: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息县总工会概况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spacing w:before="300" w:beforeAutospacing="0" w:after="240" w:afterAutospacing="0"/>
        <w:ind w:left="0" w:right="0"/>
        <w:jc w:val="left"/>
        <w:rPr>
          <w:rFonts w:hint="eastAsia" w:ascii="楷体" w:hAnsi="楷体" w:eastAsia="楷体" w:cs="楷体"/>
          <w:color w:val="666666"/>
          <w:kern w:val="0"/>
          <w:sz w:val="32"/>
          <w:szCs w:val="32"/>
          <w:shd w:val="clear" w:fill="FFFFFF"/>
          <w:lang w:val="en-US" w:eastAsia="zh-CN" w:bidi="ar"/>
        </w:rPr>
      </w:pPr>
    </w:p>
    <w:p>
      <w:pPr>
        <w:keepNext w:val="0"/>
        <w:keepLines w:val="0"/>
        <w:widowControl/>
        <w:suppressLineNumbers w:val="0"/>
        <w:spacing w:before="300" w:beforeAutospacing="0" w:after="240" w:afterAutospacing="0"/>
        <w:ind w:left="0" w:right="0"/>
        <w:jc w:val="left"/>
        <w:rPr>
          <w:rFonts w:hint="eastAsia" w:ascii="楷体" w:hAnsi="楷体" w:eastAsia="楷体" w:cs="楷体"/>
          <w:color w:val="666666"/>
          <w:kern w:val="0"/>
          <w:sz w:val="32"/>
          <w:szCs w:val="32"/>
          <w:shd w:val="clear" w:fill="FFFFFF"/>
          <w:lang w:val="en-US" w:eastAsia="zh-CN" w:bidi="ar"/>
        </w:rPr>
      </w:pPr>
    </w:p>
    <w:p>
      <w:pPr>
        <w:keepNext w:val="0"/>
        <w:keepLines w:val="0"/>
        <w:widowControl/>
        <w:suppressLineNumbers w:val="0"/>
        <w:spacing w:before="300" w:beforeAutospacing="0" w:after="240" w:afterAutospacing="0"/>
        <w:ind w:left="0" w:right="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outlineLvl w:val="1"/>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 部门职责</w:t>
      </w: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r>
        <w:rPr>
          <w:rFonts w:hint="eastAsia" w:ascii="仿宋_GB2312" w:hAnsi="仿宋_GB2312" w:eastAsia="仿宋_GB2312" w:cs="仿宋_GB2312"/>
          <w:color w:val="000000"/>
          <w:kern w:val="0"/>
          <w:sz w:val="32"/>
          <w:szCs w:val="32"/>
          <w:lang w:val="en-US" w:eastAsia="zh-CN"/>
        </w:rPr>
        <w:t>1、贯彻</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"https://www.unjs.com/Special/zhixingli/"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执行</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党的</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"https://www.unjs.com/Special/lu/"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路</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线、方针、政策和上级工会及全县工会代表大会的</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"https://www.unjs.com/Special/jueyi/"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决议</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，根据县委、市总工会的部署，结合全县实际，确定工会的指导</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"https://www.unjs.com/Special/sixianggongzuozongjie/"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思想</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、目标任务，指导全县各级工会开展好各项</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"https://www.unjs.com/Special/gongzuosixianghuibao/"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工作</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"https://www.unjs.com/Special/huodongcehua/"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活动</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。开展工运理论研究，全心全意为基层、为职工服务。</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2、加强工会自身改革和建设，督促全县党政群机关、企事业</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"https://www.unjs.com/Special/danweigongzuojianding/"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单位</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和各类新建企业(新经济组织)依法建立工会组织，完善工作制度，健全工作机制，开展工会工作;督促、指导基层工会按期换届，坚定不移地推动党的全心全意依靠工人阶级根本指导方针的贯彻落实;代表和维护职工的合法权益，突出和履行维护职能，保护、调动和发挥广大职工的积极性、创造性;协助各级党委做好工会干部的配备、管理和</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"https://www.unjs.com/Special/peixunxindetihui/"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培训</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工作;围绕有关职工合法权益的重大问题进行</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"https://www.unjs.com/Special/diaochabaogao/"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"https://www.unjs.com/Special/shehuidiaocha/"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调查</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研究，向县委、县政府和市总工会反映职工群众的思想、</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"https://www.unjs.com/Special/xinnianyuanwang/"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愿望</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和要求，提出合理意见;指导</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"https://www.unjs.com/Special/jiaoshiniandukaohegerenzongjie/"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考核</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全县各级工会工作，增强基层工会活力，提高工会工作整体</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"https://www.unjs.com/Special/shui/"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水</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平。</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"https://www.unjs.com/Special/bangzhu/"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帮助</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和指导各级工会依照法律规定通过职工代表大会和其他形式，组织职工参与本单位的</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"https://www.unjs.com/Special/minzhushenghuohui/"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民主</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选举、民主决策、民主管理和民主监督，通过平等协商和集体</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"https://www.unjs.com/Special/hetongfanben/"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合同</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制度，协调</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"https://www.unjs.com/Special/laodonghetongfa/"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劳动</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关系，维护职工劳动权益;参与有关涉及职工切身利益的有关组织机构和工作</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"https://www.unjs.com/Special/huiyijiyao/"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会议</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，参与有关政策的制定和修改，参与职工</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"https://www.unjs.com/Special/xiaoyuananquan/"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安全</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事故的调查处理，</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4、组织和</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"https://www.unjs.com/Special/dongyuandahuifayangao/"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动员</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职工群众围绕经济建设中心，积极开展经济技术创新工程、劳动竞赛、合理化建议、技术革新等活动，努力完成生产和工作任务，促进县域经济和</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"https://www.unjs.com/Special/hanjiashehuishijianbaogao/"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社会</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发展目标任务的实现。组织开展“创建学习型组织，争做知识型技能型职工”活动，教育职工不断提高思想</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"https://www.unjs.com/Special/daode/"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道德</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、技术</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"https://www.unjs.com/Special/yewuyuangongzuozongjie/"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业务</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和科学文化素质，培养和造就有</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"https://www.unjs.com/Special/wodelixiangzuowen/"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理想</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、有道德、有文化、有</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"https://www.unjs.com/Special/zuofeng/"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纪律</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的职工队伍，推动全县三个</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"https://www.unjs.com/Special/wenming/"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文明</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建设协调发展，为构建和谐竹溪作贡献。</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5、协助县政府做好劳动模范的推荐、评选和管理工作;协助上级工会做好县内全国、盛市劳动模范及 “</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"https://www.unjs.com/Special/wuyilaodongjiezuowen/"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五一</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”劳动奖章(奖状)的管理服务工作。协助县政府做好县级劳动模范的推荐、评选和管理工作。</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6、负责全县工会经费的收缴、管理、审查、审计工作，管理县总工会资产，参与研究、制定兴办职工福利事业的有关制度和规定。</w:t>
      </w: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r>
        <w:rPr>
          <w:rFonts w:hint="eastAsia" w:ascii="仿宋_GB2312" w:hAnsi="仿宋_GB2312" w:eastAsia="仿宋_GB2312" w:cs="仿宋_GB2312"/>
          <w:color w:val="000000"/>
          <w:kern w:val="0"/>
          <w:sz w:val="32"/>
          <w:szCs w:val="32"/>
          <w:lang w:val="en-US" w:eastAsia="zh-CN"/>
        </w:rPr>
        <w:t>7、协助县委、县政府和有关部门做好促进</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"https://www.unjs.com/Special/jiuyexieyishu/"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就业</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再就业工作，开展冬送</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"https://www.unjs.com/Special/wennuanzuowen/"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温暖</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、夏送清凉、春送</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"https://www.unjs.com/Special/gangweizhize/" \t "https://www.unjs.com/fanwenwang/gzzd/_blank"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岗位</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、秋送助学和困难职工帮扶活动，管好用好送温暖专项资金和困难职工帮扶中心资金。为全县基层工会会员(职工)提供政策和法律援助服务，促进依法治会</w:t>
      </w:r>
      <w:r>
        <w:rPr>
          <w:rFonts w:hint="eastAsia" w:ascii="楷体" w:hAnsi="楷体" w:eastAsia="楷体" w:cs="楷体"/>
          <w:color w:val="666666"/>
          <w:kern w:val="0"/>
          <w:sz w:val="32"/>
          <w:szCs w:val="32"/>
          <w:shd w:val="clear" w:fill="FFFFFF"/>
          <w:lang w:val="en-US" w:eastAsia="zh-CN" w:bidi="ar"/>
        </w:rPr>
        <w:t>。</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8、承办县委、县政府和市总工会交办的其他工作。</w:t>
      </w:r>
    </w:p>
    <w:p>
      <w:pPr>
        <w:widowControl/>
        <w:ind w:firstLine="640" w:firstLineChars="200"/>
        <w:jc w:val="left"/>
        <w:outlineLvl w:val="1"/>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二、机构设置</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息县总工会内设二室四部（办公室、财务室、组织宣传部、生产生活部、民主管理部、女工部）；机关编制7人，二级机构编制9人，实有工会专职干部职工14人（机关7人，二级机构人员7人）</w:t>
      </w: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widowControl/>
        <w:ind w:firstLine="640" w:firstLineChars="200"/>
        <w:jc w:val="left"/>
        <w:rPr>
          <w:rFonts w:hint="eastAsia" w:ascii="楷体" w:hAnsi="楷体" w:eastAsia="楷体" w:cs="楷体"/>
          <w:color w:val="666666"/>
          <w:kern w:val="0"/>
          <w:sz w:val="32"/>
          <w:szCs w:val="32"/>
          <w:shd w:val="clear" w:fill="FFFFFF"/>
          <w:lang w:val="en-US" w:eastAsia="zh-CN" w:bidi="ar"/>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第二部分</w:t>
      </w: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2021年度部门决算表</w:t>
      </w:r>
    </w:p>
    <w:p>
      <w:pPr>
        <w:jc w:val="center"/>
        <w:outlineLvl w:val="0"/>
        <w:rPr>
          <w:rFonts w:hint="eastAsia" w:ascii="黑体" w:hAnsi="黑体" w:eastAsia="黑体" w:cs="黑体"/>
          <w:sz w:val="48"/>
          <w:szCs w:val="4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10" w:afterAutospacing="0" w:line="420" w:lineRule="atLeast"/>
        <w:ind w:left="0" w:right="0"/>
        <w:jc w:val="both"/>
        <w:textAlignment w:val="auto"/>
        <w:rPr>
          <w:rFonts w:hint="eastAsia" w:ascii="楷体" w:hAnsi="楷体" w:eastAsia="楷体" w:cs="楷体"/>
          <w:color w:val="666666"/>
          <w:kern w:val="0"/>
          <w:sz w:val="32"/>
          <w:szCs w:val="32"/>
          <w:shd w:val="clear" w:fill="FFFFFF"/>
          <w:lang w:val="en-US" w:eastAsia="zh-CN" w:bidi="ar"/>
        </w:rPr>
      </w:pPr>
    </w:p>
    <w:p>
      <w:pPr>
        <w:numPr>
          <w:ilvl w:val="0"/>
          <w:numId w:val="1"/>
        </w:numPr>
        <w:ind w:left="410" w:leftChars="0" w:firstLine="640" w:firstLineChars="0"/>
        <w:jc w:val="left"/>
        <w:rPr>
          <w:rFonts w:hint="default" w:ascii="宋体" w:hAnsi="宋体" w:cs="黑体"/>
          <w:sz w:val="32"/>
          <w:szCs w:val="32"/>
          <w:lang w:val="en-US" w:eastAsia="zh-CN"/>
        </w:rPr>
        <w:sectPr>
          <w:pgSz w:w="11906" w:h="16838"/>
          <w:pgMar w:top="1440" w:right="1800" w:bottom="1440" w:left="1800" w:header="720" w:footer="720" w:gutter="0"/>
          <w:pgNumType w:fmt="numberInDash"/>
          <w:cols w:space="720" w:num="1"/>
          <w:docGrid w:type="lines" w:linePitch="312" w:charSpace="0"/>
        </w:sectPr>
      </w:pPr>
    </w:p>
    <w:p>
      <w:pPr>
        <w:numPr>
          <w:numId w:val="0"/>
        </w:numPr>
        <w:ind w:left="1050" w:leftChars="0"/>
        <w:jc w:val="left"/>
        <w:rPr>
          <w:rFonts w:hint="default" w:ascii="宋体" w:hAnsi="宋体" w:cs="黑体"/>
          <w:sz w:val="32"/>
          <w:szCs w:val="32"/>
          <w:lang w:val="en-US" w:eastAsia="zh-CN"/>
        </w:rPr>
      </w:pPr>
    </w:p>
    <w:tbl>
      <w:tblPr>
        <w:tblStyle w:val="5"/>
        <w:tblW w:w="49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8"/>
        <w:gridCol w:w="822"/>
        <w:gridCol w:w="1888"/>
        <w:gridCol w:w="3885"/>
        <w:gridCol w:w="822"/>
        <w:gridCol w:w="2037"/>
        <w:gridCol w:w="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7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2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0"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财决批复01表</w:t>
            </w:r>
          </w:p>
        </w:tc>
        <w:tc>
          <w:tcPr>
            <w:tcW w:w="12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部门：息县总工会</w:t>
            </w:r>
          </w:p>
        </w:tc>
        <w:tc>
          <w:tcPr>
            <w:tcW w:w="29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139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30"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c>
          <w:tcPr>
            <w:tcW w:w="12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49"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420" w:type="pct"/>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1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67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7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94"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7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95"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73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一、一般公共决算财政拨款收入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二、政府性基金决算财政拨款收入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三、国有资本经营决算财政拨款收入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二十一、国有资本经营决算支出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tabs>
                <w:tab w:val="center" w:pos="3164"/>
              </w:tabs>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r>
              <w:rPr>
                <w:rFonts w:hint="eastAsia" w:ascii="宋体" w:hAnsi="宋体" w:eastAsia="宋体" w:cs="宋体"/>
                <w:i w:val="0"/>
                <w:iCs w:val="0"/>
                <w:color w:val="000000"/>
                <w:kern w:val="0"/>
                <w:sz w:val="20"/>
                <w:szCs w:val="20"/>
                <w:u w:val="none"/>
                <w:lang w:val="en-US" w:eastAsia="zh-CN" w:bidi="ar"/>
              </w:rPr>
              <w:tab/>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94"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30"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29"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78"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94" w:type="pct"/>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7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139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9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1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87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注：本套报表金额单位转换时可能存在尾数误差。</w:t>
            </w:r>
          </w:p>
        </w:tc>
        <w:tc>
          <w:tcPr>
            <w:tcW w:w="1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87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1.本表依据《收入支出决算总表》（财决01表）进行批复。</w:t>
            </w:r>
          </w:p>
        </w:tc>
        <w:tc>
          <w:tcPr>
            <w:tcW w:w="1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87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2.本表以“元”为金额单位（保留两位小数）。</w:t>
            </w:r>
          </w:p>
        </w:tc>
        <w:tc>
          <w:tcPr>
            <w:tcW w:w="12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ind w:firstLine="640" w:firstLineChars="200"/>
        <w:jc w:val="left"/>
        <w:rPr>
          <w:rFonts w:hint="eastAsia" w:ascii="宋体" w:hAnsi="宋体" w:cs="黑体"/>
          <w:sz w:val="32"/>
          <w:szCs w:val="32"/>
        </w:rPr>
      </w:pPr>
    </w:p>
    <w:p>
      <w:pPr>
        <w:jc w:val="left"/>
        <w:rPr>
          <w:rFonts w:hint="eastAsia" w:ascii="宋体" w:hAnsi="宋体" w:cs="黑体"/>
          <w:sz w:val="32"/>
          <w:szCs w:val="32"/>
        </w:rPr>
      </w:pPr>
    </w:p>
    <w:p>
      <w:pPr>
        <w:jc w:val="left"/>
        <w:rPr>
          <w:rFonts w:hint="eastAsia" w:ascii="宋体" w:hAnsi="宋体" w:cs="黑体"/>
          <w:sz w:val="32"/>
          <w:szCs w:val="32"/>
        </w:rPr>
      </w:pPr>
    </w:p>
    <w:p>
      <w:pPr>
        <w:jc w:val="left"/>
        <w:rPr>
          <w:rFonts w:hint="eastAsia" w:ascii="宋体" w:hAnsi="宋体" w:cs="黑体"/>
          <w:sz w:val="32"/>
          <w:szCs w:val="32"/>
        </w:rPr>
      </w:pP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tbl>
      <w:tblPr>
        <w:tblStyle w:val="5"/>
        <w:tblW w:w="51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0"/>
        <w:gridCol w:w="564"/>
        <w:gridCol w:w="584"/>
        <w:gridCol w:w="2003"/>
        <w:gridCol w:w="1710"/>
        <w:gridCol w:w="2512"/>
        <w:gridCol w:w="785"/>
        <w:gridCol w:w="785"/>
        <w:gridCol w:w="785"/>
        <w:gridCol w:w="785"/>
        <w:gridCol w:w="1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43"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1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8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6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4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部门：息县总工会</w:t>
            </w:r>
          </w:p>
        </w:tc>
        <w:tc>
          <w:tcPr>
            <w:tcW w:w="19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8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64"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7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38" w:type="pct"/>
            <w:gridSpan w:val="3"/>
            <w:vMerge w:val="restar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689"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8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6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27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7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7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27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3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38" w:type="pct"/>
            <w:gridSpan w:val="3"/>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89"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8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38" w:type="pct"/>
            <w:gridSpan w:val="3"/>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89"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8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138" w:type="pct"/>
            <w:gridSpan w:val="3"/>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89"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8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43" w:type="pct"/>
            <w:vMerge w:val="restar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194"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200"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4"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0"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43" w:type="pct"/>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4"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00"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8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138"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6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58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8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138"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20129</w:t>
            </w:r>
          </w:p>
        </w:tc>
        <w:tc>
          <w:tcPr>
            <w:tcW w:w="6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群众团体事务</w:t>
            </w:r>
          </w:p>
        </w:tc>
        <w:tc>
          <w:tcPr>
            <w:tcW w:w="58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8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13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689"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5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8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138"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689"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5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8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2.本表含一般公共决算财政拨款、政府性基金决算财政拨款和国有资本经营决算财政拨款。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4.本表以“元”为金额单位（保留两位小数）。</w:t>
            </w:r>
          </w:p>
        </w:tc>
      </w:tr>
    </w:tbl>
    <w:p>
      <w:pPr>
        <w:jc w:val="left"/>
        <w:rPr>
          <w:rFonts w:hint="eastAsia" w:ascii="宋体" w:hAnsi="宋体" w:cs="黑体"/>
          <w:sz w:val="32"/>
          <w:szCs w:val="32"/>
        </w:rPr>
      </w:pPr>
    </w:p>
    <w:p>
      <w:pPr>
        <w:jc w:val="left"/>
        <w:rPr>
          <w:rFonts w:hint="eastAsia" w:ascii="宋体" w:hAnsi="宋体" w:cs="黑体"/>
          <w:sz w:val="32"/>
          <w:szCs w:val="32"/>
        </w:rPr>
      </w:pPr>
      <w:r>
        <w:rPr>
          <w:rFonts w:hint="eastAsia" w:ascii="宋体" w:hAnsi="宋体" w:cs="黑体"/>
          <w:sz w:val="32"/>
          <w:szCs w:val="32"/>
        </w:rPr>
        <w:t>三、支出决算表</w:t>
      </w:r>
    </w:p>
    <w:tbl>
      <w:tblPr>
        <w:tblStyle w:val="5"/>
        <w:tblW w:w="14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1"/>
        <w:gridCol w:w="489"/>
        <w:gridCol w:w="489"/>
        <w:gridCol w:w="2142"/>
        <w:gridCol w:w="1565"/>
        <w:gridCol w:w="1462"/>
        <w:gridCol w:w="1565"/>
        <w:gridCol w:w="1357"/>
        <w:gridCol w:w="1357"/>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6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部门：息县总工会</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46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56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46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35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35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68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6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8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6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8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6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35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8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vMerge w:val="restar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6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2"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87"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vMerge w:val="continue"/>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5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21,625,857.50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5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21,625,857.50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20129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146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5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21,625,857.50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15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14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6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注：1.本表依据《支出决算表》（财决04表）进行批复。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2.本表含一般公共决算财政拨款、政府性基金决算财政拨款和国有资本经营决算财政拨款。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4.本表以“元”为金额单位（保留两位小数）。</w:t>
            </w:r>
          </w:p>
        </w:tc>
      </w:tr>
    </w:tbl>
    <w:p>
      <w:pPr>
        <w:numPr>
          <w:ilvl w:val="0"/>
          <w:numId w:val="0"/>
        </w:numPr>
        <w:jc w:val="left"/>
        <w:rPr>
          <w:rFonts w:hint="eastAsia" w:ascii="宋体" w:hAnsi="宋体" w:cs="黑体"/>
          <w:sz w:val="32"/>
          <w:szCs w:val="32"/>
          <w:lang w:val="en-US" w:eastAsia="zh-CN"/>
        </w:rPr>
      </w:pPr>
    </w:p>
    <w:p>
      <w:pPr>
        <w:numPr>
          <w:ilvl w:val="0"/>
          <w:numId w:val="0"/>
        </w:numPr>
        <w:jc w:val="left"/>
        <w:rPr>
          <w:rFonts w:hint="eastAsia" w:ascii="宋体" w:hAnsi="宋体" w:cs="黑体"/>
          <w:sz w:val="32"/>
          <w:szCs w:val="32"/>
          <w:lang w:val="en-US" w:eastAsia="zh-CN"/>
        </w:rPr>
      </w:pPr>
    </w:p>
    <w:p>
      <w:pPr>
        <w:numPr>
          <w:ilvl w:val="0"/>
          <w:numId w:val="0"/>
        </w:numPr>
        <w:jc w:val="left"/>
        <w:rPr>
          <w:rFonts w:hint="eastAsia" w:ascii="宋体" w:hAnsi="宋体" w:cs="黑体"/>
          <w:sz w:val="32"/>
          <w:szCs w:val="32"/>
          <w:lang w:val="en-US" w:eastAsia="zh-CN"/>
        </w:rPr>
      </w:pPr>
    </w:p>
    <w:p>
      <w:pPr>
        <w:numPr>
          <w:ilvl w:val="0"/>
          <w:numId w:val="0"/>
        </w:numPr>
        <w:jc w:val="left"/>
        <w:rPr>
          <w:rFonts w:hint="eastAsia" w:ascii="宋体" w:hAnsi="宋体" w:cs="黑体"/>
          <w:sz w:val="32"/>
          <w:szCs w:val="32"/>
        </w:rPr>
      </w:pPr>
      <w:r>
        <w:rPr>
          <w:rFonts w:hint="eastAsia" w:ascii="宋体" w:hAnsi="宋体" w:cs="黑体"/>
          <w:sz w:val="32"/>
          <w:szCs w:val="32"/>
          <w:lang w:val="en-US" w:eastAsia="zh-CN"/>
        </w:rPr>
        <w:t>四、</w:t>
      </w:r>
      <w:r>
        <w:rPr>
          <w:rFonts w:hint="eastAsia" w:ascii="宋体" w:hAnsi="宋体" w:cs="黑体"/>
          <w:sz w:val="32"/>
          <w:szCs w:val="32"/>
        </w:rPr>
        <w:t>财政拨款收入支出决算总表</w:t>
      </w:r>
    </w:p>
    <w:tbl>
      <w:tblPr>
        <w:tblStyle w:val="5"/>
        <w:tblW w:w="14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452"/>
        <w:gridCol w:w="1516"/>
        <w:gridCol w:w="3216"/>
        <w:gridCol w:w="1151"/>
        <w:gridCol w:w="1516"/>
        <w:gridCol w:w="1516"/>
        <w:gridCol w:w="1033"/>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部门：息县总工会</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08"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8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44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143" w:type="dxa"/>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6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一般公共决算财政拨款</w:t>
            </w:r>
          </w:p>
        </w:tc>
        <w:tc>
          <w:tcPr>
            <w:tcW w:w="143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政府性基金决算财政拨款</w:t>
            </w:r>
          </w:p>
        </w:tc>
        <w:tc>
          <w:tcPr>
            <w:tcW w:w="154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国有资本经营决算财政拨款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808" w:type="dxa"/>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48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4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143" w:type="dxa"/>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106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4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3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5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一、一般公共决算财政拨款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二、政府性基金决算财政拨款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二十一、国有资本经营决算支出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一般公共决算财政拨款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政府性基金决算财政拨款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国有资本经营决算财政拨款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24,615,813.95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注：1.本表依据《财政拨款收入支出决算总表》（财决01-1表）进行批复。</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2.本表以“元”为金额单位（保留两位小数）。</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gridSpan w:val="8"/>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6"/>
                <w:szCs w:val="16"/>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numPr>
          <w:ilvl w:val="0"/>
          <w:numId w:val="0"/>
        </w:numPr>
        <w:jc w:val="left"/>
        <w:rPr>
          <w:rFonts w:hint="eastAsia" w:ascii="宋体" w:hAnsi="宋体" w:cs="黑体"/>
          <w:sz w:val="32"/>
          <w:szCs w:val="32"/>
        </w:rPr>
      </w:pPr>
    </w:p>
    <w:p>
      <w:pPr>
        <w:numPr>
          <w:ilvl w:val="0"/>
          <w:numId w:val="0"/>
        </w:numPr>
        <w:jc w:val="left"/>
        <w:rPr>
          <w:rFonts w:hint="eastAsia" w:ascii="宋体" w:hAnsi="宋体" w:cs="黑体"/>
          <w:sz w:val="32"/>
          <w:szCs w:val="32"/>
        </w:rPr>
      </w:pPr>
    </w:p>
    <w:p>
      <w:pPr>
        <w:numPr>
          <w:ilvl w:val="0"/>
          <w:numId w:val="0"/>
        </w:numPr>
        <w:jc w:val="left"/>
        <w:rPr>
          <w:rFonts w:hint="eastAsia" w:ascii="宋体" w:hAnsi="宋体" w:cs="黑体"/>
          <w:sz w:val="32"/>
          <w:szCs w:val="32"/>
        </w:rPr>
      </w:pPr>
    </w:p>
    <w:p>
      <w:pPr>
        <w:numPr>
          <w:ilvl w:val="0"/>
          <w:numId w:val="0"/>
        </w:numPr>
        <w:tabs>
          <w:tab w:val="left" w:pos="523"/>
        </w:tabs>
        <w:jc w:val="left"/>
        <w:rPr>
          <w:rFonts w:hint="eastAsia" w:ascii="宋体" w:hAnsi="宋体" w:cs="黑体"/>
          <w:sz w:val="32"/>
          <w:szCs w:val="32"/>
        </w:rPr>
      </w:pPr>
      <w:r>
        <w:rPr>
          <w:rFonts w:hint="eastAsia" w:ascii="宋体" w:hAnsi="宋体" w:cs="黑体"/>
          <w:sz w:val="32"/>
          <w:szCs w:val="32"/>
          <w:lang w:val="en-US" w:eastAsia="zh-CN"/>
        </w:rPr>
        <w:t>五、</w:t>
      </w:r>
      <w:r>
        <w:rPr>
          <w:rFonts w:hint="eastAsia" w:ascii="宋体" w:hAnsi="宋体" w:cs="黑体"/>
          <w:sz w:val="32"/>
          <w:szCs w:val="32"/>
        </w:rPr>
        <w:t>一般公共</w:t>
      </w:r>
      <w:r>
        <w:rPr>
          <w:rFonts w:hint="eastAsia" w:ascii="宋体" w:hAnsi="宋体" w:cs="黑体"/>
          <w:sz w:val="32"/>
          <w:szCs w:val="32"/>
          <w:lang w:eastAsia="zh-CN"/>
        </w:rPr>
        <w:t>决</w:t>
      </w:r>
      <w:r>
        <w:rPr>
          <w:rFonts w:hint="eastAsia" w:ascii="宋体" w:hAnsi="宋体" w:cs="黑体"/>
          <w:sz w:val="32"/>
          <w:szCs w:val="32"/>
        </w:rPr>
        <w:t>算财政拨款支出决算表</w:t>
      </w:r>
    </w:p>
    <w:tbl>
      <w:tblPr>
        <w:tblStyle w:val="5"/>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390"/>
        <w:gridCol w:w="341"/>
        <w:gridCol w:w="107"/>
        <w:gridCol w:w="1269"/>
        <w:gridCol w:w="474"/>
        <w:gridCol w:w="474"/>
        <w:gridCol w:w="474"/>
        <w:gridCol w:w="1072"/>
        <w:gridCol w:w="1006"/>
        <w:gridCol w:w="1072"/>
        <w:gridCol w:w="1072"/>
        <w:gridCol w:w="1006"/>
        <w:gridCol w:w="1072"/>
        <w:gridCol w:w="474"/>
        <w:gridCol w:w="474"/>
        <w:gridCol w:w="47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214"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3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76"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52"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214"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部门：息县总工会</w:t>
            </w:r>
          </w:p>
        </w:tc>
        <w:tc>
          <w:tcPr>
            <w:tcW w:w="39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48"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6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7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0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7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7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52"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52" w:type="dxa"/>
            <w:gridSpan w:val="4"/>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6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22"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315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15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574" w:type="dxa"/>
            <w:gridSpan w:val="4"/>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52" w:type="dxa"/>
            <w:gridSpan w:val="4"/>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基本支出结转</w:t>
            </w:r>
          </w:p>
        </w:tc>
        <w:tc>
          <w:tcPr>
            <w:tcW w:w="4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项目支出结转和结余</w:t>
            </w:r>
          </w:p>
        </w:tc>
        <w:tc>
          <w:tcPr>
            <w:tcW w:w="10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0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0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0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7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基本支出结转</w:t>
            </w:r>
          </w:p>
        </w:tc>
        <w:tc>
          <w:tcPr>
            <w:tcW w:w="1626"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52" w:type="dxa"/>
            <w:gridSpan w:val="4"/>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w:t>
            </w:r>
          </w:p>
        </w:tc>
        <w:tc>
          <w:tcPr>
            <w:tcW w:w="115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trPr>
        <w:tc>
          <w:tcPr>
            <w:tcW w:w="2052" w:type="dxa"/>
            <w:gridSpan w:val="4"/>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7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5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214"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39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448" w:type="dxa"/>
            <w:gridSpan w:val="2"/>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69"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214"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9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48"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69"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100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21,625,857.50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24,615,813.95</w:t>
            </w:r>
          </w:p>
        </w:tc>
        <w:tc>
          <w:tcPr>
            <w:tcW w:w="100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21,625,857.50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5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26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24,615,813.95</w:t>
            </w:r>
          </w:p>
        </w:tc>
        <w:tc>
          <w:tcPr>
            <w:tcW w:w="1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21,625,857.50</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24,615,813.95</w:t>
            </w:r>
          </w:p>
        </w:tc>
        <w:tc>
          <w:tcPr>
            <w:tcW w:w="1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21,625,857.50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52"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20129</w:t>
            </w:r>
          </w:p>
        </w:tc>
        <w:tc>
          <w:tcPr>
            <w:tcW w:w="126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群众团体事务</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24,615,813.95</w:t>
            </w:r>
          </w:p>
        </w:tc>
        <w:tc>
          <w:tcPr>
            <w:tcW w:w="1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21,625,857.50</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24,615,813.95</w:t>
            </w:r>
          </w:p>
        </w:tc>
        <w:tc>
          <w:tcPr>
            <w:tcW w:w="10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21,625,857.50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52"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2012901</w:t>
            </w:r>
          </w:p>
        </w:tc>
        <w:tc>
          <w:tcPr>
            <w:tcW w:w="126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100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100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2,989,956.45</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52"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2012906</w:t>
            </w:r>
          </w:p>
        </w:tc>
        <w:tc>
          <w:tcPr>
            <w:tcW w:w="1269"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工会事务</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100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100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7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21,625,857.50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3617" w:type="dxa"/>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注：1.本表依据《一般公共决算财政拨款收入支出决算表》（财决07表）进行批复。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617" w:type="dxa"/>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617" w:type="dxa"/>
            <w:gridSpan w:val="1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3.本表以“元”为金额单位（保留两位小数）。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617" w:type="dxa"/>
            <w:gridSpan w:val="18"/>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6"/>
                <w:szCs w:val="16"/>
                <w:u w:val="none"/>
              </w:rPr>
            </w:pPr>
          </w:p>
        </w:tc>
      </w:tr>
    </w:tbl>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ind w:leftChars="200"/>
        <w:jc w:val="left"/>
        <w:rPr>
          <w:rFonts w:hint="eastAsia" w:ascii="宋体" w:hAnsi="宋体" w:cs="黑体"/>
          <w:sz w:val="32"/>
          <w:szCs w:val="32"/>
        </w:rPr>
      </w:pPr>
    </w:p>
    <w:p>
      <w:pPr>
        <w:numPr>
          <w:ilvl w:val="0"/>
          <w:numId w:val="0"/>
        </w:numPr>
        <w:jc w:val="left"/>
        <w:rPr>
          <w:rFonts w:hint="eastAsia" w:ascii="宋体" w:hAnsi="宋体" w:cs="黑体"/>
          <w:sz w:val="32"/>
          <w:szCs w:val="32"/>
        </w:rPr>
      </w:pPr>
      <w:r>
        <w:rPr>
          <w:rFonts w:hint="eastAsia" w:ascii="宋体" w:hAnsi="宋体" w:cs="黑体"/>
          <w:sz w:val="32"/>
          <w:szCs w:val="32"/>
          <w:lang w:val="en-US" w:eastAsia="zh-CN"/>
        </w:rPr>
        <w:t>六、</w:t>
      </w:r>
      <w:r>
        <w:rPr>
          <w:rFonts w:hint="eastAsia" w:ascii="宋体" w:hAnsi="宋体" w:cs="黑体"/>
          <w:sz w:val="32"/>
          <w:szCs w:val="32"/>
        </w:rPr>
        <w:t>一般公共</w:t>
      </w:r>
      <w:r>
        <w:rPr>
          <w:rFonts w:hint="eastAsia" w:ascii="宋体" w:hAnsi="宋体" w:cs="黑体"/>
          <w:sz w:val="32"/>
          <w:szCs w:val="32"/>
          <w:lang w:eastAsia="zh-CN"/>
        </w:rPr>
        <w:t>决</w:t>
      </w:r>
      <w:r>
        <w:rPr>
          <w:rFonts w:hint="eastAsia" w:ascii="宋体" w:hAnsi="宋体" w:cs="黑体"/>
          <w:sz w:val="32"/>
          <w:szCs w:val="32"/>
        </w:rPr>
        <w:t>算财政拨款基本支出决算明细表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8"/>
        <w:gridCol w:w="2468"/>
        <w:gridCol w:w="1307"/>
        <w:gridCol w:w="612"/>
        <w:gridCol w:w="1806"/>
        <w:gridCol w:w="1172"/>
        <w:gridCol w:w="612"/>
        <w:gridCol w:w="3246"/>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5"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87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6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4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1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2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部门：息县总工会</w:t>
            </w:r>
          </w:p>
        </w:tc>
        <w:tc>
          <w:tcPr>
            <w:tcW w:w="87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6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7"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1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4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14"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142" w:type="pct"/>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7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6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1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63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1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16"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14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1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7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60"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1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4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1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1,237,339.22</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1,572,078.47</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771,983.00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1,556,966.47</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205,789.00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110,280.04</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71,781.18</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77,506.00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180,538.76</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15,112.00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170,024.76</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10,514.00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1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143"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87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143"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871"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46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63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4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143"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51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6" w:type="pct"/>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4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1,417,877.98</w:t>
            </w:r>
          </w:p>
        </w:tc>
        <w:tc>
          <w:tcPr>
            <w:tcW w:w="2627" w:type="pct"/>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51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1,572,078.47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注：1.本表依据《一般公共决算财政拨款基本支出决算明细表》（财决08-1表）进行批复。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2.本表以“元”为金额单位（保留两位小数）。</w:t>
            </w:r>
          </w:p>
        </w:tc>
      </w:tr>
    </w:tbl>
    <w:p>
      <w:pPr>
        <w:numPr>
          <w:ilvl w:val="0"/>
          <w:numId w:val="0"/>
        </w:numPr>
        <w:ind w:leftChars="200"/>
        <w:jc w:val="left"/>
        <w:rPr>
          <w:rFonts w:hint="eastAsia" w:ascii="宋体" w:hAnsi="宋体" w:cs="黑体"/>
          <w:sz w:val="32"/>
          <w:szCs w:val="32"/>
        </w:rPr>
      </w:pPr>
    </w:p>
    <w:p>
      <w:pPr>
        <w:numPr>
          <w:ilvl w:val="0"/>
          <w:numId w:val="0"/>
        </w:numPr>
        <w:jc w:val="left"/>
        <w:rPr>
          <w:rFonts w:hint="eastAsia" w:ascii="宋体" w:hAnsi="宋体" w:cs="黑体"/>
          <w:sz w:val="32"/>
          <w:szCs w:val="32"/>
        </w:rPr>
      </w:pPr>
    </w:p>
    <w:p>
      <w:pPr>
        <w:numPr>
          <w:ilvl w:val="0"/>
          <w:numId w:val="0"/>
        </w:numPr>
        <w:jc w:val="left"/>
        <w:rPr>
          <w:rFonts w:hint="eastAsia" w:ascii="宋体" w:hAnsi="宋体" w:cs="黑体"/>
          <w:sz w:val="32"/>
          <w:szCs w:val="32"/>
        </w:rPr>
      </w:pPr>
    </w:p>
    <w:p>
      <w:pPr>
        <w:numPr>
          <w:ilvl w:val="0"/>
          <w:numId w:val="0"/>
        </w:numPr>
        <w:jc w:val="left"/>
        <w:rPr>
          <w:rFonts w:hint="eastAsia" w:ascii="宋体" w:hAnsi="宋体" w:cs="黑体"/>
          <w:sz w:val="32"/>
          <w:szCs w:val="32"/>
        </w:rPr>
      </w:pPr>
      <w:r>
        <w:rPr>
          <w:rFonts w:hint="eastAsia" w:ascii="宋体" w:hAnsi="宋体" w:cs="黑体"/>
          <w:sz w:val="32"/>
          <w:szCs w:val="32"/>
          <w:lang w:val="en-US" w:eastAsia="zh-CN"/>
        </w:rPr>
        <w:t>七、</w:t>
      </w:r>
      <w:r>
        <w:rPr>
          <w:rFonts w:hint="eastAsia" w:ascii="宋体" w:hAnsi="宋体" w:cs="黑体"/>
          <w:sz w:val="32"/>
          <w:szCs w:val="32"/>
        </w:rPr>
        <w:t>一般公共</w:t>
      </w:r>
      <w:r>
        <w:rPr>
          <w:rFonts w:hint="eastAsia" w:ascii="宋体" w:hAnsi="宋体" w:cs="黑体"/>
          <w:sz w:val="32"/>
          <w:szCs w:val="32"/>
          <w:lang w:eastAsia="zh-CN"/>
        </w:rPr>
        <w:t>决</w:t>
      </w:r>
      <w:r>
        <w:rPr>
          <w:rFonts w:hint="eastAsia" w:ascii="宋体" w:hAnsi="宋体" w:cs="黑体"/>
          <w:sz w:val="32"/>
          <w:szCs w:val="32"/>
        </w:rPr>
        <w:t>算财政拨款“三公”经费支出决算表</w:t>
      </w:r>
    </w:p>
    <w:tbl>
      <w:tblPr>
        <w:tblStyle w:val="5"/>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w:t>
            </w:r>
            <w:r>
              <w:rPr>
                <w:rFonts w:hint="eastAsia" w:ascii="华文中宋" w:hAnsi="华文中宋" w:eastAsia="华文中宋" w:cs="华文中宋"/>
                <w:color w:val="000000"/>
                <w:kern w:val="0"/>
                <w:sz w:val="32"/>
                <w:szCs w:val="32"/>
                <w:lang w:eastAsia="zh-CN" w:bidi="ar"/>
              </w:rPr>
              <w:t>决</w:t>
            </w:r>
            <w:r>
              <w:rPr>
                <w:rFonts w:hint="eastAsia" w:ascii="华文中宋" w:hAnsi="华文中宋" w:eastAsia="华文中宋" w:cs="华文中宋"/>
                <w:color w:val="000000"/>
                <w:kern w:val="0"/>
                <w:sz w:val="32"/>
                <w:szCs w:val="32"/>
                <w:lang w:bidi="ar"/>
              </w:rPr>
              <w:t>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default" w:ascii="宋体" w:hAnsi="宋体" w:cs="宋体"/>
                <w:color w:val="000000"/>
                <w:sz w:val="20"/>
                <w:szCs w:val="20"/>
                <w:lang w:val="en-US"/>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息县总工会</w:t>
            </w:r>
          </w:p>
        </w:tc>
        <w:tc>
          <w:tcPr>
            <w:tcW w:w="1149"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决</w:t>
            </w:r>
            <w:r>
              <w:rPr>
                <w:rFonts w:hint="eastAsia" w:ascii="宋体" w:hAnsi="宋体" w:cs="宋体"/>
                <w:color w:val="000000"/>
                <w:kern w:val="0"/>
                <w:sz w:val="20"/>
                <w:szCs w:val="20"/>
                <w:lang w:bidi="ar"/>
              </w:rPr>
              <w:t>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15100</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15100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15100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w:t>
            </w:r>
            <w:r>
              <w:rPr>
                <w:rFonts w:hint="eastAsia" w:ascii="宋体" w:hAnsi="宋体" w:cs="宋体"/>
                <w:color w:val="000000"/>
                <w:kern w:val="0"/>
                <w:sz w:val="20"/>
                <w:szCs w:val="20"/>
                <w:lang w:eastAsia="zh-CN" w:bidi="ar"/>
              </w:rPr>
              <w:t>决</w:t>
            </w:r>
            <w:r>
              <w:rPr>
                <w:rFonts w:hint="eastAsia" w:ascii="宋体" w:hAnsi="宋体" w:cs="宋体"/>
                <w:color w:val="000000"/>
                <w:kern w:val="0"/>
                <w:sz w:val="20"/>
                <w:szCs w:val="20"/>
                <w:lang w:bidi="ar"/>
              </w:rPr>
              <w:t>决算情况。其中，</w:t>
            </w:r>
            <w:r>
              <w:rPr>
                <w:rStyle w:val="20"/>
                <w:rFonts w:hint="eastAsia"/>
                <w:sz w:val="20"/>
                <w:szCs w:val="20"/>
                <w:lang w:eastAsia="zh-CN" w:bidi="ar"/>
              </w:rPr>
              <w:t>决</w:t>
            </w:r>
            <w:r>
              <w:rPr>
                <w:rStyle w:val="20"/>
                <w:rFonts w:hint="default"/>
                <w:sz w:val="20"/>
                <w:szCs w:val="20"/>
                <w:lang w:bidi="ar"/>
              </w:rPr>
              <w:t>算数为“三公”经费年初</w:t>
            </w:r>
            <w:r>
              <w:rPr>
                <w:rStyle w:val="20"/>
                <w:rFonts w:hint="eastAsia" w:eastAsia="宋体"/>
                <w:sz w:val="20"/>
                <w:szCs w:val="20"/>
                <w:lang w:eastAsia="zh-CN" w:bidi="ar"/>
              </w:rPr>
              <w:t>决</w:t>
            </w:r>
            <w:r>
              <w:rPr>
                <w:rStyle w:val="20"/>
                <w:rFonts w:hint="default"/>
                <w:sz w:val="20"/>
                <w:szCs w:val="20"/>
                <w:lang w:bidi="ar"/>
              </w:rPr>
              <w:t>算数，决算数是包括当年一般公共</w:t>
            </w:r>
            <w:r>
              <w:rPr>
                <w:rStyle w:val="20"/>
                <w:rFonts w:hint="eastAsia" w:eastAsia="宋体"/>
                <w:sz w:val="20"/>
                <w:szCs w:val="20"/>
                <w:lang w:eastAsia="zh-CN" w:bidi="ar"/>
              </w:rPr>
              <w:t>决</w:t>
            </w:r>
            <w:r>
              <w:rPr>
                <w:rStyle w:val="20"/>
                <w:rFonts w:hint="default"/>
                <w:sz w:val="20"/>
                <w:szCs w:val="20"/>
                <w:lang w:bidi="ar"/>
              </w:rPr>
              <w:t>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numPr>
          <w:ilvl w:val="0"/>
          <w:numId w:val="0"/>
        </w:numPr>
        <w:jc w:val="left"/>
        <w:rPr>
          <w:rFonts w:hint="eastAsia" w:ascii="宋体" w:hAnsi="宋体" w:cs="黑体"/>
          <w:sz w:val="32"/>
          <w:szCs w:val="32"/>
        </w:rPr>
      </w:pPr>
    </w:p>
    <w:p>
      <w:pPr>
        <w:jc w:val="left"/>
        <w:rPr>
          <w:rFonts w:hint="eastAsia" w:ascii="宋体" w:hAnsi="宋体" w:cs="黑体"/>
          <w:sz w:val="32"/>
          <w:szCs w:val="32"/>
        </w:rPr>
      </w:pPr>
    </w:p>
    <w:p>
      <w:pPr>
        <w:jc w:val="left"/>
        <w:rPr>
          <w:rFonts w:hint="eastAsia" w:ascii="宋体" w:hAnsi="宋体" w:cs="黑体"/>
          <w:sz w:val="32"/>
          <w:szCs w:val="32"/>
        </w:rPr>
      </w:pPr>
    </w:p>
    <w:p>
      <w:pPr>
        <w:jc w:val="left"/>
        <w:rPr>
          <w:rFonts w:hint="eastAsia" w:ascii="宋体" w:hAnsi="宋体" w:cs="黑体"/>
          <w:sz w:val="32"/>
          <w:szCs w:val="32"/>
        </w:rPr>
      </w:pPr>
      <w:r>
        <w:rPr>
          <w:rFonts w:hint="eastAsia" w:ascii="宋体" w:hAnsi="宋体" w:cs="黑体"/>
          <w:sz w:val="32"/>
          <w:szCs w:val="32"/>
        </w:rPr>
        <w:t>八、政府性基金</w:t>
      </w:r>
      <w:r>
        <w:rPr>
          <w:rFonts w:hint="eastAsia" w:ascii="宋体" w:hAnsi="宋体" w:cs="黑体"/>
          <w:sz w:val="32"/>
          <w:szCs w:val="32"/>
          <w:lang w:eastAsia="zh-CN"/>
        </w:rPr>
        <w:t>决</w:t>
      </w:r>
      <w:r>
        <w:rPr>
          <w:rFonts w:hint="eastAsia" w:ascii="宋体" w:hAnsi="宋体" w:cs="黑体"/>
          <w:sz w:val="32"/>
          <w:szCs w:val="32"/>
        </w:rPr>
        <w:t>算财政拨款收入支出决算表</w:t>
      </w:r>
    </w:p>
    <w:p>
      <w:pPr>
        <w:ind w:firstLine="640" w:firstLineChars="200"/>
        <w:jc w:val="left"/>
        <w:rPr>
          <w:rFonts w:hint="eastAsia" w:ascii="宋体" w:hAnsi="宋体" w:cs="黑体"/>
          <w:sz w:val="32"/>
          <w:szCs w:val="32"/>
        </w:rPr>
      </w:pPr>
    </w:p>
    <w:tbl>
      <w:tblPr>
        <w:tblStyle w:val="5"/>
        <w:tblW w:w="134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340"/>
        <w:gridCol w:w="340"/>
        <w:gridCol w:w="880"/>
        <w:gridCol w:w="540"/>
        <w:gridCol w:w="699"/>
        <w:gridCol w:w="798"/>
        <w:gridCol w:w="602"/>
        <w:gridCol w:w="897"/>
        <w:gridCol w:w="626"/>
        <w:gridCol w:w="602"/>
        <w:gridCol w:w="676"/>
        <w:gridCol w:w="774"/>
        <w:gridCol w:w="565"/>
        <w:gridCol w:w="897"/>
        <w:gridCol w:w="921"/>
        <w:gridCol w:w="2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53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8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9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9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9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2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9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39"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财决批复07表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3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p>
        </w:tc>
        <w:tc>
          <w:tcPr>
            <w:tcW w:w="3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9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9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97"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62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0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74"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97"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21"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39"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216"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037"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125"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052"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5122" w:type="dxa"/>
            <w:gridSpan w:val="4"/>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21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9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基本支出结转</w:t>
            </w:r>
          </w:p>
        </w:tc>
        <w:tc>
          <w:tcPr>
            <w:tcW w:w="79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项目支出结转和结余</w:t>
            </w:r>
          </w:p>
        </w:tc>
        <w:tc>
          <w:tcPr>
            <w:tcW w:w="60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9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2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02"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7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74"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56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9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基本支出结转</w:t>
            </w:r>
          </w:p>
        </w:tc>
        <w:tc>
          <w:tcPr>
            <w:tcW w:w="3660" w:type="dxa"/>
            <w:gridSpan w:val="2"/>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1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9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9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2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9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2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项目支出结转</w:t>
            </w:r>
          </w:p>
        </w:tc>
        <w:tc>
          <w:tcPr>
            <w:tcW w:w="2739"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216"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9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9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9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2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02"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7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4"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5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9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739"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536"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3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3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4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02"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7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4"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7"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39"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536"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7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0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89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2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0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7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5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89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92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73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216"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880" w:type="dxa"/>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54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9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9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9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2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02"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74"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56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89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921"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3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3432"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注：1.本表依据《政府性基金决算财政拨款收入支出决算表》（财决09表）进行批复。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432"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432"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3.本表以“元”为金额单位（保留两位小数）。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432" w:type="dxa"/>
            <w:gridSpan w:val="17"/>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bl>
    <w:p>
      <w:pPr>
        <w:keepNext w:val="0"/>
        <w:keepLines w:val="0"/>
        <w:widowControl/>
        <w:suppressLineNumbers w:val="0"/>
        <w:spacing w:before="300" w:beforeAutospacing="0" w:after="240" w:afterAutospacing="0"/>
        <w:ind w:left="0" w:right="0"/>
        <w:jc w:val="left"/>
        <w:rPr>
          <w:rFonts w:hint="eastAsia" w:ascii="楷体" w:hAnsi="楷体" w:eastAsia="楷体" w:cs="楷体"/>
          <w:color w:val="666666"/>
          <w:kern w:val="0"/>
          <w:sz w:val="32"/>
          <w:szCs w:val="32"/>
          <w:shd w:val="clear" w:fill="FFFFFF"/>
          <w:lang w:val="en-US" w:eastAsia="zh-CN" w:bidi="ar"/>
        </w:rPr>
      </w:pPr>
      <w:r>
        <w:rPr>
          <w:rFonts w:hint="eastAsia" w:ascii="仿宋_GB2312" w:hAnsi="仿宋_GB2312" w:eastAsia="仿宋_GB2312" w:cs="仿宋_GB2312"/>
          <w:sz w:val="32"/>
          <w:szCs w:val="32"/>
          <w:highlight w:val="yellow"/>
        </w:rPr>
        <w:t>说明：我部门没有政府性基金收入，也没有使用政府性基金安排的支出，故本表无数据。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sectPr>
          <w:pgSz w:w="16838" w:h="11906" w:orient="landscape"/>
          <w:pgMar w:top="1803" w:right="1440" w:bottom="1803" w:left="1440" w:header="720" w:footer="720" w:gutter="0"/>
          <w:paperSrc/>
          <w:pgNumType w:fmt="numberInDash"/>
          <w:cols w:space="0" w:num="1"/>
          <w:rtlGutter w:val="0"/>
          <w:docGrid w:type="lines" w:linePitch="319"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第三部分　</w:t>
      </w: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2021年度部门决算情况说明</w:t>
      </w:r>
    </w:p>
    <w:p>
      <w:pPr>
        <w:jc w:val="center"/>
        <w:outlineLvl w:val="0"/>
        <w:rPr>
          <w:rFonts w:hint="eastAsia" w:ascii="黑体" w:hAnsi="黑体" w:eastAsia="黑体" w:cs="黑体"/>
          <w:sz w:val="48"/>
          <w:szCs w:val="4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Style w:val="7"/>
          <w:rFonts w:hint="eastAsia" w:ascii="楷体" w:hAnsi="楷体" w:eastAsia="楷体" w:cs="楷体"/>
          <w:color w:val="666666"/>
          <w:sz w:val="32"/>
          <w:szCs w:val="32"/>
          <w:shd w:val="clear" w:fill="FFFFFF"/>
          <w:lang w:val="en-US" w:eastAsia="zh-CN" w:bidi="ar"/>
        </w:rPr>
      </w:pP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一、收入支出决算总体情况说明</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2021年度收、支总计均为2,461.58万元。与上年度相比，收、支总计各增加1,500.74万元，增长156.19%。主要原因是</w:t>
      </w:r>
      <w:r>
        <w:rPr>
          <w:rFonts w:hint="eastAsia" w:ascii="仿宋_GB2312" w:hAnsi="仿宋_GB2312" w:eastAsia="仿宋_GB2312" w:cs="仿宋_GB2312"/>
          <w:sz w:val="32"/>
          <w:szCs w:val="32"/>
          <w:lang w:val="en-US" w:eastAsia="zh-CN"/>
        </w:rPr>
        <w:t>项目收入、支出增加。</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二、收入决算情况说明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 年度收入合计2,461.58万元，其中：财政拨款收入 2,461.58万元，占 100.00%；上级补助 收入0.00万元，占0.00%；事业收入0.00万元，占 0.00%；经营收入0.00万元，占0.00%；附属单位上缴收入 0.00万元，占0.00%；其他收入0.00万元，占 0.00%。</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三、支出决算情况说明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2021年度支出合计 2,461.58万元，其中：基本支出299.00 万元，占12.15%；项目支出 2,162.59万元，占87.85%；上缴上级支出0.00万元，占 0.00%；经营支出0.00万元，占0.00%；对附属单位补助支出 0.00万元，占0.00%。</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四、财政拨款收入支出决算总体情况说明</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2021年度财政拨款收、支总计均为 2,461.58万元。与上年度相比，财政拨款收、支总计各增加1,500.74万元，增长156.19%。主要原因是</w:t>
      </w:r>
      <w:r>
        <w:rPr>
          <w:rFonts w:hint="eastAsia" w:ascii="仿宋_GB2312" w:hAnsi="仿宋_GB2312" w:eastAsia="仿宋_GB2312" w:cs="仿宋_GB2312"/>
          <w:sz w:val="32"/>
          <w:szCs w:val="32"/>
          <w:lang w:val="en-US" w:eastAsia="zh-CN"/>
        </w:rPr>
        <w:t>项目收入、支出增加。</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五、一般公共预算财政拨款支出决算情况说明</w:t>
      </w:r>
    </w:p>
    <w:p>
      <w:pPr>
        <w:pStyle w:val="4"/>
        <w:shd w:val="clear" w:color="auto" w:fill="FFFFFF"/>
        <w:ind w:firstLine="8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（一）总体情况。</w:t>
      </w:r>
    </w:p>
    <w:p>
      <w:pPr>
        <w:pStyle w:val="4"/>
        <w:shd w:val="clear" w:color="auto" w:fill="FFFFFF"/>
        <w:ind w:firstLine="840"/>
        <w:rPr>
          <w:rFonts w:hint="default" w:ascii="楷体" w:hAnsi="楷体" w:eastAsia="楷体" w:cs="楷体"/>
          <w:color w:val="666666"/>
          <w:kern w:val="0"/>
          <w:sz w:val="32"/>
          <w:szCs w:val="32"/>
          <w:shd w:val="clear" w:fill="FFFFFF"/>
          <w:lang w:val="en-US" w:eastAsia="zh-CN" w:bidi="ar"/>
        </w:rPr>
      </w:pPr>
      <w:r>
        <w:rPr>
          <w:rFonts w:hint="eastAsia" w:ascii="仿宋_GB2312" w:hAnsi="仿宋_GB2312" w:eastAsia="仿宋_GB2312" w:cs="仿宋_GB2312"/>
          <w:kern w:val="2"/>
          <w:sz w:val="32"/>
          <w:szCs w:val="32"/>
          <w:lang w:val="en-US" w:eastAsia="zh-CN" w:bidi="ar-SA"/>
        </w:rPr>
        <w:t>2021年度一般公共预算财政拨款支出2,461.58万元，占支出合计的 100.00%。与上年度相比，一般公共预算财政拨款支出增加1,500.74万元，增长156.19%。主要原因是2021年度增加了项目支出和减少了基本支出，其中，项目支出增加2162.59万元（其中工会经费-上缴上级支出项目增加324.39万元，工会经费-补助下级支出项目增加1297.55万元，工会经费-本级留存支出项目增加540.65万元），基本支出减少661.85万元</w:t>
      </w:r>
      <w:r>
        <w:rPr>
          <w:rFonts w:hint="eastAsia" w:ascii="楷体" w:hAnsi="楷体" w:eastAsia="楷体" w:cs="楷体"/>
          <w:color w:val="666666"/>
          <w:kern w:val="0"/>
          <w:sz w:val="32"/>
          <w:szCs w:val="32"/>
          <w:shd w:val="clear" w:fill="FFFFFF"/>
          <w:lang w:val="en-US" w:eastAsia="zh-CN" w:bidi="ar"/>
        </w:rPr>
        <w:t>。</w:t>
      </w:r>
    </w:p>
    <w:p>
      <w:pPr>
        <w:pStyle w:val="4"/>
        <w:shd w:val="clear" w:color="auto" w:fill="FFFFFF"/>
        <w:ind w:firstLine="8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（二）结构情况。</w:t>
      </w:r>
    </w:p>
    <w:p>
      <w:pPr>
        <w:pStyle w:val="4"/>
        <w:shd w:val="clear" w:color="auto" w:fill="FFFFFF"/>
        <w:rPr>
          <w:rFonts w:hint="eastAsia" w:ascii="仿宋_GB2312" w:hAnsi="仿宋_GB2312" w:eastAsia="仿宋_GB2312" w:cs="仿宋_GB2312"/>
          <w:kern w:val="2"/>
          <w:sz w:val="32"/>
          <w:szCs w:val="32"/>
          <w:lang w:val="en-US" w:eastAsia="zh-CN" w:bidi="ar-SA"/>
        </w:rPr>
      </w:pPr>
      <w:r>
        <w:rPr>
          <w:rFonts w:hint="eastAsia" w:ascii="楷体" w:hAnsi="楷体" w:eastAsia="楷体" w:cs="楷体"/>
          <w:color w:val="666666"/>
          <w:kern w:val="0"/>
          <w:sz w:val="32"/>
          <w:szCs w:val="32"/>
          <w:shd w:val="clear" w:fill="FFFFFF"/>
          <w:lang w:val="en-US" w:eastAsia="zh-CN" w:bidi="ar"/>
        </w:rPr>
        <w:t>2</w:t>
      </w:r>
      <w:r>
        <w:rPr>
          <w:rFonts w:hint="eastAsia" w:ascii="仿宋_GB2312" w:hAnsi="仿宋_GB2312" w:eastAsia="仿宋_GB2312" w:cs="仿宋_GB2312"/>
          <w:kern w:val="2"/>
          <w:sz w:val="32"/>
          <w:szCs w:val="32"/>
          <w:lang w:val="en-US" w:eastAsia="zh-CN" w:bidi="ar-SA"/>
        </w:rPr>
        <w:t>021年度一般公共预算财政拨款支出2,461.58万元，主要用于以下方面：一般公共服务（类）支出2,461.58万元，占100%.</w:t>
      </w:r>
    </w:p>
    <w:p>
      <w:pPr>
        <w:pStyle w:val="4"/>
        <w:shd w:val="clear" w:color="auto" w:fill="FFFFFF"/>
        <w:ind w:firstLine="8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（三）具体情况。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年度一般公共预算财政拨款支出年初预算为2,461.58万元，支出决算为 2,461.58万元，完成年初预算的100.00%。其中：</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2021年度项目支出2162.59万元（其中工会经费-上缴上级支出项目增加324.39万元，工会经费-补助下级支出项目增加1297.55万元，工会经费-本级留存支出项目增加540.65万元），</w:t>
      </w:r>
      <w:r>
        <w:rPr>
          <w:rFonts w:hint="eastAsia" w:ascii="仿宋_GB2312" w:hAnsi="仿宋_GB2312" w:eastAsia="仿宋_GB2312" w:cs="仿宋_GB2312"/>
          <w:sz w:val="32"/>
          <w:szCs w:val="32"/>
        </w:rPr>
        <w:t>占87.85%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基本支出299.00 万元，占12.15%</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六、一般公共预算财政拨款基本支出决算情况说明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年度一般公共预算财政拨款基本支出299.00万元。其中：人员经费 141.79万元，主要包括：基本工资、津贴补贴、伙食补助费、绩效工资、机关事业单位基本养老保险缴 费、职业年金缴费、其他社会保障缴费、其他工资福利支出、离休费、退休费、抚恤金、生活补助、医疗费、奖励金、住房公积金、采暖补贴、物业服务补贴、其他对个人和家庭的补助支出等；公用经费157.21万元，主要包括：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费、工会经费、福利费、公务用车运行维护费、其他交通费用、税金及附加费用、其他商品和服务支出、办公设备购置、专用设备购置、信息网络及软件购置更新、 其他资本性支出。</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七、一般公共预算财政拨款“三公”经费支出决算情况说明</w:t>
      </w:r>
    </w:p>
    <w:p>
      <w:pPr>
        <w:pStyle w:val="4"/>
        <w:shd w:val="clear" w:color="auto" w:fill="FFFFFF"/>
        <w:ind w:firstLine="8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（一）“三公”经费财政拨款支出决算总体情况说明。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年度“三公”经费财政拨款支出预算为1.60万元，支出决算为 1.51万元，完成预算的94.45%。2021年度“三公”经费支出决算数与预算数存在差异的主要原因是严格落实中央“八项规定”精神和《党政机关厉行节约反对浪费条例》要求。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（二）“三公”经费财政拨款支出决算具体情况说明。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年度“三公”经费财政拨款支出决算中，因公出国（境）费支出决算0.00万元，完成预算的 0.00%，占0.00%；公务用车购置及运行费支出决算0.00万元， 完成预算的0.00%，占 0.00%；公务接待费支出决算 1.51万元，完成预算的94.45%，占100.00%；具体情 况如下：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1．因公出国（境）费年初预算为0.00万元，支出决算为 0.00万元，完成年初预算的0.00%。主要原因是无因公出国需要。</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公务用车购置及运行费年初预算为0.00万元，支出决算为 0.00万元，完成年初预算的0.00%，主要原因是无公务用车。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公务用车运行支出0.00万元。2021年期末，单位开支财政拨款的公务用车保有量为0量。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公务接待费年初预算为1.60万元，支出决算为1.51万元，完成年初预算的94.45%。决算数与年初预算数存在差异的主要原因是严格落实中央“八项规定”精神和《党政机关厉行节约反对浪费条例》要求。</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八、政府性基金预算财政拨款支出决算情况说明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年度政府性基金预算财政拨款支出年初预算为0.00万元，支出决算为 0.00万元，完成年初预算的0.00%。原因是息县总工会2021年无使用政府性基金决算拨款安排的支出</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九、机关运行经费支出情况说明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年度机关运行经费支出决算为157.21万元，主要保障机构正常运转及正常履职需要，完成决算年度主要工作任务需要。</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十、政府采购支出情况说明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 年度政府采购支出总额0.00万元，其中：政府采购货物支出 0.00万元、政府采购工程支出0.00万元、政府采购服务支出0.00万元。授予中小企业合同金额 0.00万元，占政府采购支出总额的0.00%,其中：授予小微企业合同金额0.00万元，占政府 采购支出总额的0.00%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十一、国有资产占用情况说明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年期末，我单位共有车辆0辆，其中：省级领导干部用车0辆、主要领导干部用车 0辆、机要通信用车0辆、应急保障车0辆、执法执勤用车 0辆、特种专业技术用车0辆、离退休干部用车0辆、其他用 车0辆；单位价值50万元以上通用设备0台（套），单位价值100万元以上专用设备 0台（套）。</w:t>
      </w:r>
    </w:p>
    <w:p>
      <w:pPr>
        <w:widowControl/>
        <w:spacing w:line="59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2021年，我单位纳入预算绩效管理的支出总额为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141.79</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157.21</w:t>
      </w:r>
      <w:r>
        <w:rPr>
          <w:rFonts w:hint="eastAsia" w:ascii="仿宋_GB2312" w:hAnsi="仿宋_GB2312" w:eastAsia="仿宋_GB2312" w:cs="仿宋_GB2312"/>
          <w:sz w:val="32"/>
          <w:szCs w:val="32"/>
        </w:rPr>
        <w:t>万元；支出项目共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个，支出金额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万元。其中，进行项目绩效自评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个，自评金额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万元；纳入重点绩效评价（部门评价或财政评价）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个，评价金额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  </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根据财政预算管理要求，2021年度</w:t>
      </w:r>
      <w:r>
        <w:rPr>
          <w:rFonts w:hint="eastAsia" w:ascii="仿宋_GB2312" w:hAnsi="仿宋_GB2312" w:eastAsia="仿宋_GB2312" w:cs="仿宋_GB2312"/>
          <w:sz w:val="32"/>
          <w:szCs w:val="32"/>
          <w:lang w:eastAsia="zh-CN"/>
        </w:rPr>
        <w:t>息县总工会</w:t>
      </w:r>
      <w:r>
        <w:rPr>
          <w:rFonts w:hint="eastAsia" w:ascii="仿宋_GB2312" w:hAnsi="仿宋_GB2312" w:eastAsia="仿宋_GB2312" w:cs="仿宋_GB2312"/>
          <w:sz w:val="32"/>
          <w:szCs w:val="32"/>
        </w:rPr>
        <w:t>没有开展绩效自评工作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 xml:space="preserve">（三）重点绩效评价结果    </w:t>
      </w:r>
      <w:r>
        <w:rPr>
          <w:rFonts w:hint="eastAsia" w:ascii="仿宋_GB2312" w:hAnsi="仿宋_GB2312" w:eastAsia="仿宋_GB2312" w:cs="仿宋_GB2312"/>
          <w:sz w:val="32"/>
          <w:szCs w:val="32"/>
        </w:rPr>
        <w:t xml:space="preserve">                                                   </w:t>
      </w:r>
    </w:p>
    <w:p>
      <w:pPr>
        <w:widowControl/>
        <w:spacing w:line="590" w:lineRule="exact"/>
        <w:ind w:firstLine="640" w:firstLineChars="200"/>
        <w:rPr>
          <w:rFonts w:hint="eastAsia" w:ascii="仿宋_GB2312" w:hAnsi="仿宋_GB2312" w:eastAsia="仿宋_GB2312" w:cs="仿宋_GB2312"/>
          <w:sz w:val="32"/>
          <w:szCs w:val="32"/>
          <w:lang w:val="en-US" w:eastAsia="zh-CN"/>
        </w:rPr>
        <w:sectPr>
          <w:pgSz w:w="11906" w:h="16838"/>
          <w:pgMar w:top="1440" w:right="1803" w:bottom="1440" w:left="1803" w:header="720" w:footer="720" w:gutter="0"/>
          <w:paperSrc/>
          <w:pgNumType w:fmt="numberInDash"/>
          <w:cols w:space="0" w:num="1"/>
          <w:rtlGutter w:val="0"/>
          <w:docGrid w:type="lines" w:linePitch="319" w:charSpace="0"/>
        </w:sectPr>
      </w:pPr>
      <w:r>
        <w:rPr>
          <w:rFonts w:hint="eastAsia" w:ascii="仿宋_GB2312" w:hAnsi="仿宋_GB2312" w:eastAsia="仿宋_GB2312" w:cs="仿宋_GB2312"/>
          <w:sz w:val="32"/>
          <w:szCs w:val="32"/>
          <w:lang w:val="en-US" w:eastAsia="zh-CN"/>
        </w:rPr>
        <w:t>根据财政预算管理要求，2021年度</w:t>
      </w:r>
      <w:r>
        <w:rPr>
          <w:rFonts w:hint="eastAsia" w:ascii="仿宋_GB2312" w:hAnsi="仿宋_GB2312" w:eastAsia="仿宋_GB2312" w:cs="仿宋_GB2312"/>
          <w:sz w:val="32"/>
          <w:szCs w:val="32"/>
          <w:lang w:eastAsia="zh-CN"/>
        </w:rPr>
        <w:t>息县总工会</w:t>
      </w:r>
      <w:r>
        <w:rPr>
          <w:rFonts w:hint="eastAsia" w:ascii="仿宋_GB2312" w:hAnsi="仿宋_GB2312" w:eastAsia="仿宋_GB2312" w:cs="仿宋_GB2312"/>
          <w:sz w:val="32"/>
          <w:szCs w:val="32"/>
          <w:lang w:val="en-US" w:eastAsia="zh-CN"/>
        </w:rPr>
        <w:t>没有开展重点绩效自评工作。</w:t>
      </w: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bookmarkStart w:id="0" w:name="_GoBack"/>
      <w:bookmarkEnd w:id="0"/>
      <w:r>
        <w:rPr>
          <w:rFonts w:hint="eastAsia" w:ascii="黑体" w:hAnsi="黑体" w:eastAsia="黑体" w:cs="黑体"/>
          <w:sz w:val="48"/>
          <w:szCs w:val="48"/>
          <w:lang w:val="en-US" w:eastAsia="zh-CN"/>
        </w:rPr>
        <w:t>第四部分</w:t>
      </w: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名词解释</w:t>
      </w: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jc w:val="center"/>
        <w:outlineLvl w:val="0"/>
        <w:rPr>
          <w:rFonts w:hint="eastAsia" w:ascii="黑体" w:hAnsi="黑体" w:eastAsia="黑体" w:cs="黑体"/>
          <w:sz w:val="48"/>
          <w:szCs w:val="48"/>
          <w:lang w:val="en-US" w:eastAsia="zh-CN"/>
        </w:rPr>
      </w:pP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一、财政拨款收入：是指省级财政当年拨付的资金。</w:t>
      </w: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二、事业收入：是指事业单位开展专业活动及辅助活动所取 得的收入。</w:t>
      </w: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三、其他收入：是指部门取得的除“财政拨款”、“事业收入”、“事业单位经营收入”等以外的收入。</w:t>
      </w: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五、基本支出：是指为保障机构正常运转、完成日常工作任务所必需的开支，其内容包括人员经费和日常公用经费两部分。</w:t>
      </w: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六、项目支出：是指在基本支出之外，为完成特定的行政工作任务或事业发展目标所发生的支出。</w:t>
      </w: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三公”经费：是指纳入省级财政决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spacing w:before="300" w:beforeAutospacing="0" w:after="0" w:afterAutospacing="0"/>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3" w:bottom="1440" w:left="1803" w:header="720" w:footer="720" w:gutter="0"/>
      <w:paperSrc/>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DBBBB"/>
    <w:multiLevelType w:val="singleLevel"/>
    <w:tmpl w:val="281DBBBB"/>
    <w:lvl w:ilvl="0" w:tentative="0">
      <w:start w:val="1"/>
      <w:numFmt w:val="chineseCounting"/>
      <w:suff w:val="nothing"/>
      <w:lvlText w:val="%1、"/>
      <w:lvlJc w:val="left"/>
      <w:pPr>
        <w:ind w:left="4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GZmYzNiZWU5NDA4MzY3MDAwZWZhYTYxMmM1M2UifQ=="/>
  </w:docVars>
  <w:rsids>
    <w:rsidRoot w:val="00000000"/>
    <w:rsid w:val="0168325F"/>
    <w:rsid w:val="0E1641F6"/>
    <w:rsid w:val="19C32873"/>
    <w:rsid w:val="33D04B10"/>
    <w:rsid w:val="37735EDE"/>
    <w:rsid w:val="384E1B6B"/>
    <w:rsid w:val="3BF809A8"/>
    <w:rsid w:val="3F2712A9"/>
    <w:rsid w:val="4BF84500"/>
    <w:rsid w:val="50B65C3A"/>
    <w:rsid w:val="527E3C5D"/>
    <w:rsid w:val="54446C69"/>
    <w:rsid w:val="56A25D73"/>
    <w:rsid w:val="5EC93DBF"/>
    <w:rsid w:val="5F761F21"/>
    <w:rsid w:val="607C6B89"/>
    <w:rsid w:val="6B0D1BCA"/>
    <w:rsid w:val="6CA209DE"/>
    <w:rsid w:val="77DF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100" w:beforeAutospacing="1" w:after="100" w:afterAutospacing="1"/>
    </w:pPr>
  </w:style>
  <w:style w:type="character" w:styleId="7">
    <w:name w:val="Strong"/>
    <w:basedOn w:val="6"/>
    <w:qFormat/>
    <w:uiPriority w:val="0"/>
    <w:rPr>
      <w:b/>
    </w:rPr>
  </w:style>
  <w:style w:type="character" w:styleId="8">
    <w:name w:val="FollowedHyperlink"/>
    <w:basedOn w:val="6"/>
    <w:qFormat/>
    <w:uiPriority w:val="0"/>
    <w:rPr>
      <w:color w:val="6E6E6E"/>
      <w:u w:val="none"/>
    </w:rPr>
  </w:style>
  <w:style w:type="character" w:styleId="9">
    <w:name w:val="Emphasis"/>
    <w:basedOn w:val="6"/>
    <w:qFormat/>
    <w:uiPriority w:val="0"/>
    <w:rPr>
      <w:u w:val="none"/>
    </w:rPr>
  </w:style>
  <w:style w:type="character" w:styleId="10">
    <w:name w:val="HTML Definition"/>
    <w:basedOn w:val="6"/>
    <w:qFormat/>
    <w:uiPriority w:val="0"/>
  </w:style>
  <w:style w:type="character" w:styleId="11">
    <w:name w:val="HTML Typewriter"/>
    <w:basedOn w:val="6"/>
    <w:qFormat/>
    <w:uiPriority w:val="0"/>
    <w:rPr>
      <w:rFonts w:ascii="Courier New" w:hAnsi="Courier New"/>
      <w:sz w:val="20"/>
    </w:rPr>
  </w:style>
  <w:style w:type="character" w:styleId="12">
    <w:name w:val="HTML Variable"/>
    <w:basedOn w:val="6"/>
    <w:qFormat/>
    <w:uiPriority w:val="0"/>
  </w:style>
  <w:style w:type="character" w:styleId="13">
    <w:name w:val="Hyperlink"/>
    <w:basedOn w:val="6"/>
    <w:qFormat/>
    <w:uiPriority w:val="0"/>
    <w:rPr>
      <w:color w:val="6E6E6E"/>
      <w:u w:val="none"/>
    </w:rPr>
  </w:style>
  <w:style w:type="character" w:styleId="14">
    <w:name w:val="HTML Code"/>
    <w:basedOn w:val="6"/>
    <w:qFormat/>
    <w:uiPriority w:val="0"/>
    <w:rPr>
      <w:rFonts w:hint="default" w:ascii="Courier New" w:hAnsi="Courier New" w:eastAsia="Courier New" w:cs="Courier New"/>
      <w:sz w:val="20"/>
    </w:rPr>
  </w:style>
  <w:style w:type="character" w:styleId="15">
    <w:name w:val="HTML Cite"/>
    <w:basedOn w:val="6"/>
    <w:qFormat/>
    <w:uiPriority w:val="0"/>
  </w:style>
  <w:style w:type="character" w:styleId="16">
    <w:name w:val="HTML Keyboard"/>
    <w:basedOn w:val="6"/>
    <w:qFormat/>
    <w:uiPriority w:val="0"/>
    <w:rPr>
      <w:rFonts w:hint="default" w:ascii="Courier New" w:hAnsi="Courier New" w:eastAsia="Courier New" w:cs="Courier New"/>
      <w:sz w:val="20"/>
    </w:rPr>
  </w:style>
  <w:style w:type="character" w:styleId="17">
    <w:name w:val="HTML Sample"/>
    <w:basedOn w:val="6"/>
    <w:qFormat/>
    <w:uiPriority w:val="0"/>
    <w:rPr>
      <w:rFonts w:ascii="Courier New" w:hAnsi="Courier New" w:eastAsia="Courier New" w:cs="Courier New"/>
    </w:rPr>
  </w:style>
  <w:style w:type="character" w:customStyle="1" w:styleId="18">
    <w:name w:val="hover12"/>
    <w:basedOn w:val="6"/>
    <w:qFormat/>
    <w:uiPriority w:val="0"/>
  </w:style>
  <w:style w:type="paragraph" w:customStyle="1" w:styleId="19">
    <w:name w:val="p0"/>
    <w:basedOn w:val="1"/>
    <w:qFormat/>
    <w:uiPriority w:val="0"/>
    <w:pPr>
      <w:widowControl/>
    </w:pPr>
    <w:rPr>
      <w:kern w:val="0"/>
      <w:szCs w:val="21"/>
    </w:rPr>
  </w:style>
  <w:style w:type="character" w:customStyle="1" w:styleId="20">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7686</Words>
  <Characters>10515</Characters>
  <Lines>0</Lines>
  <Paragraphs>0</Paragraphs>
  <TotalTime>4</TotalTime>
  <ScaleCrop>false</ScaleCrop>
  <LinksUpToDate>false</LinksUpToDate>
  <CharactersWithSpaces>10809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doge  wanna 1.8</cp:lastModifiedBy>
  <dcterms:modified xsi:type="dcterms:W3CDTF">2023-08-14T03:29:22Z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AAFE75D9B640416AA1AF867C787C80EC</vt:lpwstr>
  </property>
</Properties>
</file>