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  <w:r>
        <w:rPr>
          <w:rFonts w:ascii="Cambria" w:hAnsi="Cambria"/>
          <w:b/>
          <w:color w:val="000000"/>
          <w:sz w:val="52"/>
          <w:szCs w:val="52"/>
        </w:rPr>
        <w:t>20</w:t>
      </w:r>
      <w:r>
        <w:rPr>
          <w:rFonts w:hint="eastAsia" w:ascii="Cambria" w:hAnsi="Cambria"/>
          <w:b/>
          <w:color w:val="000000"/>
          <w:sz w:val="52"/>
          <w:szCs w:val="52"/>
          <w:lang w:val="en-US" w:eastAsia="zh-CN"/>
        </w:rPr>
        <w:t>21</w:t>
      </w:r>
      <w:r>
        <w:rPr>
          <w:rFonts w:hint="eastAsia" w:ascii="Cambria" w:hAnsi="Cambria"/>
          <w:b/>
          <w:color w:val="000000"/>
          <w:sz w:val="52"/>
          <w:szCs w:val="52"/>
        </w:rPr>
        <w:t>年安阳高新技术产业管理委员会</w:t>
      </w: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  <w:r>
        <w:rPr>
          <w:rFonts w:hint="eastAsia" w:ascii="Cambria" w:hAnsi="Cambria"/>
          <w:b/>
          <w:color w:val="000000"/>
          <w:sz w:val="52"/>
          <w:szCs w:val="52"/>
        </w:rPr>
        <w:t>政府总决算说明</w:t>
      </w: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  <w:r>
        <w:rPr>
          <w:rFonts w:hint="eastAsia" w:hAnsi="宋体"/>
          <w:b/>
          <w:color w:val="000000"/>
          <w:sz w:val="44"/>
          <w:szCs w:val="44"/>
        </w:rPr>
        <w:t>目录</w:t>
      </w:r>
    </w:p>
    <w:p>
      <w:pPr>
        <w:pStyle w:val="3"/>
        <w:snapToGrid w:val="0"/>
        <w:spacing w:line="560" w:lineRule="exact"/>
        <w:ind w:firstLine="643" w:firstLineChars="200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一般公共预算执行情况说明</w:t>
      </w:r>
      <w:r>
        <w:rPr>
          <w:rFonts w:hAnsi="宋体"/>
          <w:b/>
          <w:color w:val="000000"/>
          <w:sz w:val="32"/>
          <w:szCs w:val="32"/>
        </w:rPr>
        <w:t>...................3-4</w:t>
      </w:r>
    </w:p>
    <w:p>
      <w:pPr>
        <w:pStyle w:val="3"/>
        <w:snapToGrid w:val="0"/>
        <w:spacing w:line="560" w:lineRule="exact"/>
        <w:ind w:firstLine="643" w:firstLineChars="200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政府性基金预算执行情况说明</w:t>
      </w:r>
      <w:r>
        <w:rPr>
          <w:rFonts w:hAnsi="宋体"/>
          <w:b/>
          <w:color w:val="000000"/>
          <w:sz w:val="32"/>
          <w:szCs w:val="32"/>
        </w:rPr>
        <w:t>.................5</w:t>
      </w:r>
    </w:p>
    <w:p>
      <w:pPr>
        <w:pStyle w:val="3"/>
        <w:snapToGrid w:val="0"/>
        <w:spacing w:line="560" w:lineRule="exact"/>
        <w:ind w:firstLine="643" w:firstLineChars="200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举债情况说明</w:t>
      </w:r>
      <w:r>
        <w:rPr>
          <w:rFonts w:hAnsi="宋体"/>
          <w:b/>
          <w:color w:val="000000"/>
          <w:sz w:val="32"/>
          <w:szCs w:val="32"/>
        </w:rPr>
        <w:t>...............................6</w:t>
      </w:r>
    </w:p>
    <w:p>
      <w:pPr>
        <w:pStyle w:val="3"/>
        <w:snapToGrid w:val="0"/>
        <w:spacing w:line="560" w:lineRule="exact"/>
        <w:ind w:firstLine="643" w:firstLineChars="200"/>
        <w:jc w:val="left"/>
        <w:rPr>
          <w:rFonts w:hint="default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转移支付情况说明</w:t>
      </w:r>
      <w:r>
        <w:rPr>
          <w:rFonts w:hAnsi="宋体"/>
          <w:b/>
          <w:color w:val="000000"/>
          <w:sz w:val="32"/>
          <w:szCs w:val="32"/>
        </w:rPr>
        <w:t>...........................7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-8</w:t>
      </w:r>
    </w:p>
    <w:p>
      <w:pPr>
        <w:pStyle w:val="3"/>
        <w:snapToGrid w:val="0"/>
        <w:spacing w:line="560" w:lineRule="exact"/>
        <w:ind w:left="640" w:leftChars="200" w:firstLine="0" w:firstLineChars="0"/>
        <w:jc w:val="left"/>
        <w:rPr>
          <w:rFonts w:hint="eastAsia" w:hAnsi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“三公”经费决算情况说明</w:t>
      </w:r>
      <w:r>
        <w:rPr>
          <w:rFonts w:hAnsi="宋体"/>
          <w:b/>
          <w:color w:val="000000"/>
          <w:sz w:val="32"/>
          <w:szCs w:val="32"/>
        </w:rPr>
        <w:t>....................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9</w:t>
      </w:r>
    </w:p>
    <w:p>
      <w:pPr>
        <w:pStyle w:val="3"/>
        <w:snapToGrid w:val="0"/>
        <w:spacing w:line="560" w:lineRule="exact"/>
        <w:ind w:left="640" w:leftChars="200" w:firstLine="0" w:firstLineChars="0"/>
        <w:jc w:val="left"/>
        <w:rPr>
          <w:rFonts w:hint="default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社会保险基金执行情况说明</w:t>
      </w:r>
      <w:r>
        <w:rPr>
          <w:rFonts w:hAnsi="宋体"/>
          <w:b/>
          <w:color w:val="000000"/>
          <w:sz w:val="32"/>
          <w:szCs w:val="32"/>
        </w:rPr>
        <w:t>...................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10</w:t>
      </w:r>
    </w:p>
    <w:p>
      <w:pPr>
        <w:pStyle w:val="3"/>
        <w:snapToGrid w:val="0"/>
        <w:spacing w:line="560" w:lineRule="exact"/>
        <w:ind w:firstLine="643" w:firstLineChars="200"/>
        <w:jc w:val="left"/>
        <w:rPr>
          <w:rFonts w:hint="eastAsia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重大政策和重点项目绩效执行结果</w:t>
      </w:r>
      <w:r>
        <w:rPr>
          <w:rFonts w:hAnsi="宋体"/>
          <w:b/>
          <w:color w:val="000000"/>
          <w:sz w:val="32"/>
          <w:szCs w:val="32"/>
        </w:rPr>
        <w:t>.............1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1</w:t>
      </w:r>
    </w:p>
    <w:p>
      <w:pPr>
        <w:pStyle w:val="3"/>
        <w:snapToGrid w:val="0"/>
        <w:spacing w:line="560" w:lineRule="exact"/>
        <w:ind w:firstLine="643" w:firstLineChars="200"/>
        <w:jc w:val="left"/>
        <w:rPr>
          <w:rFonts w:hint="eastAsia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国有资本经营收支情况说明</w:t>
      </w:r>
      <w:r>
        <w:rPr>
          <w:rFonts w:hAnsi="宋体"/>
          <w:b/>
          <w:color w:val="000000"/>
          <w:sz w:val="32"/>
          <w:szCs w:val="32"/>
        </w:rPr>
        <w:t>...................1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2</w:t>
      </w:r>
    </w:p>
    <w:p>
      <w:pPr>
        <w:pStyle w:val="3"/>
        <w:snapToGrid w:val="0"/>
        <w:spacing w:line="560" w:lineRule="exact"/>
        <w:ind w:firstLine="643" w:firstLineChars="200"/>
        <w:rPr>
          <w:rFonts w:hint="eastAsia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int="eastAsia" w:hAnsi="宋体"/>
          <w:b/>
          <w:color w:val="000000"/>
          <w:sz w:val="32"/>
          <w:szCs w:val="32"/>
        </w:rPr>
        <w:t>预算绩效工作开展情况说明</w:t>
      </w:r>
      <w:r>
        <w:rPr>
          <w:rFonts w:hAnsi="宋体"/>
          <w:b/>
          <w:color w:val="000000"/>
          <w:sz w:val="32"/>
          <w:szCs w:val="32"/>
        </w:rPr>
        <w:t>...................1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3</w:t>
      </w: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883" w:firstLineChars="200"/>
        <w:jc w:val="center"/>
        <w:rPr>
          <w:rFonts w:hAnsi="宋体"/>
          <w:b/>
          <w:color w:val="000000"/>
          <w:sz w:val="44"/>
          <w:szCs w:val="44"/>
        </w:rPr>
      </w:pPr>
    </w:p>
    <w:p>
      <w:pPr>
        <w:pStyle w:val="3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pStyle w:val="3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2" w:firstLineChars="150"/>
        <w:jc w:val="center"/>
        <w:rPr>
          <w:rFonts w:ascii="黑体" w:hAnsi="黑体" w:eastAsia="黑体" w:cs="仿宋_GB2312"/>
          <w:b/>
          <w:color w:val="000000"/>
        </w:rPr>
      </w:pPr>
      <w:r>
        <w:rPr>
          <w:rFonts w:ascii="黑体" w:hAnsi="黑体" w:eastAsia="黑体" w:cs="仿宋_GB2312"/>
          <w:b/>
          <w:color w:val="000000"/>
        </w:rPr>
        <w:t>20</w:t>
      </w:r>
      <w:r>
        <w:rPr>
          <w:rFonts w:hint="eastAsia" w:ascii="黑体" w:hAnsi="黑体" w:eastAsia="黑体" w:cs="仿宋_GB2312"/>
          <w:b/>
          <w:color w:val="000000"/>
          <w:lang w:val="en-US" w:eastAsia="zh-CN"/>
        </w:rPr>
        <w:t>21</w:t>
      </w:r>
      <w:r>
        <w:rPr>
          <w:rFonts w:hint="eastAsia" w:ascii="黑体" w:hAnsi="黑体" w:eastAsia="黑体" w:cs="仿宋_GB2312"/>
          <w:b/>
          <w:color w:val="000000"/>
        </w:rPr>
        <w:t>年开发区一般公共预算执行情况说明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2021</w:t>
      </w:r>
      <w:r>
        <w:rPr>
          <w:rFonts w:hint="eastAsia" w:ascii="仿宋_GB2312" w:hAnsi="仿宋" w:cs="仿宋_GB2312"/>
          <w:color w:val="000000"/>
        </w:rPr>
        <w:t>年高新区一般公共预算收入完成</w:t>
      </w:r>
      <w:r>
        <w:rPr>
          <w:rFonts w:hint="eastAsia" w:ascii="仿宋_GB2312" w:hAnsi="仿宋" w:cs="仿宋_GB2312"/>
          <w:color w:val="000000"/>
          <w:lang w:val="en-US" w:eastAsia="zh-CN"/>
        </w:rPr>
        <w:t>58520.00</w:t>
      </w:r>
      <w:r>
        <w:rPr>
          <w:rFonts w:hint="eastAsia" w:ascii="仿宋_GB2312" w:hAnsi="仿宋" w:cs="仿宋_GB2312"/>
          <w:color w:val="000000"/>
        </w:rPr>
        <w:t>万元，同比</w:t>
      </w:r>
      <w:r>
        <w:rPr>
          <w:rFonts w:hint="eastAsia" w:ascii="仿宋_GB2312" w:hAnsi="仿宋" w:cs="仿宋_GB2312"/>
          <w:color w:val="000000"/>
          <w:lang w:val="en-US" w:eastAsia="zh-CN"/>
        </w:rPr>
        <w:t>下降8.1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。其中：税收收入完成</w:t>
      </w:r>
      <w:r>
        <w:rPr>
          <w:rFonts w:hint="eastAsia" w:ascii="仿宋_GB2312" w:hAnsi="仿宋" w:cs="仿宋_GB2312"/>
          <w:color w:val="000000"/>
          <w:lang w:val="en-US" w:eastAsia="zh-CN"/>
        </w:rPr>
        <w:t>46544.00</w:t>
      </w:r>
      <w:r>
        <w:rPr>
          <w:rFonts w:hint="eastAsia" w:ascii="仿宋_GB2312" w:hAnsi="仿宋" w:cs="仿宋_GB2312"/>
          <w:color w:val="000000"/>
        </w:rPr>
        <w:t>万元，占一般公共预算收入比重的</w:t>
      </w:r>
      <w:r>
        <w:rPr>
          <w:rFonts w:hint="eastAsia" w:ascii="仿宋_GB2312" w:hAnsi="仿宋" w:cs="仿宋_GB2312"/>
          <w:color w:val="000000"/>
          <w:lang w:val="en-US" w:eastAsia="zh-CN"/>
        </w:rPr>
        <w:t>79.5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，非税收入完成</w:t>
      </w:r>
      <w:r>
        <w:rPr>
          <w:rFonts w:hint="eastAsia" w:ascii="仿宋_GB2312" w:hAnsi="仿宋" w:cs="仿宋_GB2312"/>
          <w:color w:val="000000"/>
          <w:lang w:val="en-US" w:eastAsia="zh-CN"/>
        </w:rPr>
        <w:t>11976.00</w:t>
      </w:r>
      <w:r>
        <w:rPr>
          <w:rFonts w:hint="eastAsia" w:ascii="仿宋_GB2312" w:hAnsi="仿宋" w:cs="仿宋_GB2312"/>
          <w:color w:val="000000"/>
        </w:rPr>
        <w:t>万元，占一般公共预算收入比重的</w:t>
      </w:r>
      <w:r>
        <w:rPr>
          <w:rFonts w:hint="eastAsia" w:ascii="仿宋_GB2312" w:hAnsi="仿宋" w:cs="仿宋_GB2312"/>
          <w:color w:val="000000"/>
          <w:lang w:val="en-US" w:eastAsia="zh-CN"/>
        </w:rPr>
        <w:t>19.5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。一般公共预算支出完成</w:t>
      </w:r>
      <w:r>
        <w:rPr>
          <w:rFonts w:hint="eastAsia" w:ascii="仿宋_GB2312" w:hAnsi="仿宋" w:cs="仿宋_GB2312"/>
          <w:color w:val="000000"/>
          <w:lang w:val="en-US" w:eastAsia="zh-CN"/>
        </w:rPr>
        <w:t>37431.00</w:t>
      </w:r>
      <w:r>
        <w:rPr>
          <w:rFonts w:hint="eastAsia" w:ascii="仿宋_GB2312" w:hAnsi="仿宋" w:cs="仿宋_GB2312"/>
          <w:color w:val="000000"/>
        </w:rPr>
        <w:t>万元，同比下降</w:t>
      </w:r>
      <w:r>
        <w:rPr>
          <w:rFonts w:hint="eastAsia" w:ascii="仿宋_GB2312" w:hAnsi="仿宋" w:cs="仿宋_GB2312"/>
          <w:color w:val="000000"/>
          <w:lang w:val="en-US" w:eastAsia="zh-CN"/>
        </w:rPr>
        <w:t>33.0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一、一般公共预算收入决算情况</w:t>
      </w:r>
      <w:r>
        <w:rPr>
          <w:rFonts w:ascii="仿宋_GB2312" w:hAnsi="仿宋" w:cs="仿宋_GB2312"/>
          <w:color w:val="000000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cs="仿宋_GB2312"/>
          <w:color w:val="000000"/>
          <w:highlight w:val="none"/>
        </w:rPr>
      </w:pPr>
      <w:r>
        <w:rPr>
          <w:rFonts w:hint="eastAsia" w:ascii="仿宋_GB2312" w:hAnsi="仿宋_GB2312" w:cs="仿宋_GB2312"/>
          <w:color w:val="000000"/>
        </w:rPr>
        <w:t>　</w:t>
      </w:r>
      <w:r>
        <w:rPr>
          <w:rFonts w:hint="eastAsia" w:ascii="仿宋_GB2312" w:hAnsi="仿宋" w:cs="仿宋_GB2312"/>
          <w:color w:val="000000"/>
        </w:rPr>
        <w:t>　增值税</w:t>
      </w:r>
      <w:r>
        <w:rPr>
          <w:rFonts w:hint="eastAsia" w:ascii="仿宋_GB2312" w:hAnsi="仿宋" w:cs="仿宋_GB2312"/>
          <w:color w:val="000000"/>
          <w:lang w:val="en-US" w:eastAsia="zh-CN"/>
        </w:rPr>
        <w:t>14771.00</w:t>
      </w:r>
      <w:r>
        <w:rPr>
          <w:rFonts w:hint="eastAsia" w:ascii="仿宋_GB2312" w:hAnsi="仿宋" w:cs="仿宋_GB2312"/>
          <w:color w:val="000000"/>
        </w:rPr>
        <w:t>万元，为预算数的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75.0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11.0</w:t>
      </w:r>
      <w:r>
        <w:rPr>
          <w:rFonts w:hint="eastAsia" w:ascii="仿宋_GB2312" w:hAnsi="仿宋" w:cs="仿宋_GB2312"/>
          <w:color w:val="000000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cs="仿宋_GB2312"/>
          <w:color w:val="000000"/>
          <w:highlight w:val="none"/>
        </w:rPr>
      </w:pPr>
      <w:r>
        <w:rPr>
          <w:rFonts w:ascii="仿宋_GB2312" w:hAnsi="仿宋" w:cs="仿宋_GB2312"/>
          <w:color w:val="000000"/>
          <w:highlight w:val="none"/>
        </w:rPr>
        <w:t xml:space="preserve">    </w:t>
      </w:r>
      <w:r>
        <w:rPr>
          <w:rFonts w:hint="eastAsia" w:ascii="仿宋_GB2312" w:hAnsi="仿宋" w:cs="仿宋_GB2312"/>
          <w:color w:val="000000"/>
          <w:highlight w:val="none"/>
        </w:rPr>
        <w:t>企业所得税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4860.00</w:t>
      </w:r>
      <w:r>
        <w:rPr>
          <w:rFonts w:hint="eastAsia" w:ascii="仿宋_GB2312" w:hAnsi="仿宋" w:cs="仿宋_GB2312"/>
          <w:color w:val="000000"/>
          <w:highlight w:val="none"/>
        </w:rPr>
        <w:t>万元，为预算数的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52.0</w:t>
      </w:r>
      <w:r>
        <w:rPr>
          <w:rFonts w:ascii="仿宋_GB2312" w:hAnsi="仿宋" w:cs="仿宋_GB2312"/>
          <w:color w:val="000000"/>
          <w:highlight w:val="none"/>
        </w:rPr>
        <w:t>%</w:t>
      </w:r>
      <w:r>
        <w:rPr>
          <w:rFonts w:hint="eastAsia" w:ascii="仿宋_GB2312" w:hAnsi="仿宋" w:cs="仿宋_GB2312"/>
          <w:color w:val="000000"/>
          <w:highlight w:val="none"/>
        </w:rPr>
        <w:t>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36.0</w:t>
      </w:r>
      <w:r>
        <w:rPr>
          <w:rFonts w:ascii="仿宋_GB2312" w:hAnsi="仿宋" w:cs="仿宋_GB2312"/>
          <w:color w:val="000000"/>
          <w:highlight w:val="none"/>
        </w:rPr>
        <w:t>%</w:t>
      </w:r>
      <w:r>
        <w:rPr>
          <w:rFonts w:hint="eastAsia" w:ascii="仿宋_GB2312" w:hAnsi="仿宋" w:cs="仿宋_GB2312"/>
          <w:color w:val="000000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hAnsi="仿宋" w:cs="仿宋_GB2312"/>
          <w:color w:val="000000"/>
          <w:highlight w:val="none"/>
        </w:rPr>
      </w:pPr>
      <w:r>
        <w:rPr>
          <w:rFonts w:hint="eastAsia" w:ascii="仿宋_GB2312" w:hAnsi="仿宋" w:cs="仿宋_GB2312"/>
          <w:color w:val="000000"/>
          <w:highlight w:val="none"/>
        </w:rPr>
        <w:t>个人所得税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2111.00</w:t>
      </w:r>
      <w:r>
        <w:rPr>
          <w:rFonts w:hint="eastAsia" w:ascii="仿宋_GB2312" w:hAnsi="仿宋" w:cs="仿宋_GB2312"/>
          <w:color w:val="000000"/>
          <w:highlight w:val="none"/>
        </w:rPr>
        <w:t>万元，为预算数的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71.2</w:t>
      </w:r>
      <w:r>
        <w:rPr>
          <w:rFonts w:ascii="仿宋_GB2312" w:hAnsi="仿宋" w:cs="仿宋_GB2312"/>
          <w:color w:val="000000"/>
          <w:highlight w:val="none"/>
        </w:rPr>
        <w:t>%</w:t>
      </w:r>
      <w:r>
        <w:rPr>
          <w:rFonts w:hint="eastAsia" w:ascii="仿宋_GB2312" w:hAnsi="仿宋" w:cs="仿宋_GB2312"/>
          <w:color w:val="000000"/>
          <w:highlight w:val="none"/>
        </w:rPr>
        <w:t>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highlight w:val="none"/>
          <w:lang w:val="en-US" w:eastAsia="zh-CN"/>
        </w:rPr>
        <w:t>24.51</w:t>
      </w:r>
      <w:r>
        <w:rPr>
          <w:rFonts w:ascii="仿宋_GB2312" w:hAnsi="仿宋" w:cs="仿宋_GB2312"/>
          <w:color w:val="000000"/>
          <w:highlight w:val="none"/>
        </w:rPr>
        <w:t>%</w:t>
      </w:r>
      <w:r>
        <w:rPr>
          <w:rFonts w:hint="eastAsia" w:ascii="仿宋_GB2312" w:hAnsi="仿宋" w:cs="仿宋_GB2312"/>
          <w:color w:val="000000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城市维护建设税</w:t>
      </w:r>
      <w:r>
        <w:rPr>
          <w:rFonts w:hint="eastAsia" w:ascii="仿宋_GB2312" w:hAnsi="仿宋" w:cs="仿宋_GB2312"/>
          <w:color w:val="000000"/>
          <w:lang w:val="en-US" w:eastAsia="zh-CN"/>
        </w:rPr>
        <w:t>2043</w:t>
      </w:r>
      <w:r>
        <w:rPr>
          <w:rFonts w:hint="eastAsia" w:ascii="仿宋_GB2312" w:hAnsi="仿宋" w:cs="仿宋_GB2312"/>
          <w:color w:val="000000"/>
        </w:rPr>
        <w:t>万元，为预算数的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75.2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，同比下降</w:t>
      </w:r>
      <w:r>
        <w:rPr>
          <w:rFonts w:hint="eastAsia" w:ascii="仿宋_GB2312" w:hAnsi="仿宋" w:cs="仿宋_GB2312"/>
          <w:color w:val="000000"/>
          <w:lang w:val="en-US" w:eastAsia="zh-CN"/>
        </w:rPr>
        <w:t>13.9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城镇土地使用税</w:t>
      </w:r>
      <w:r>
        <w:rPr>
          <w:rFonts w:hint="eastAsia" w:ascii="仿宋_GB2312" w:hAnsi="仿宋" w:cs="仿宋_GB2312"/>
          <w:color w:val="000000"/>
          <w:lang w:val="en-US" w:eastAsia="zh-CN"/>
        </w:rPr>
        <w:t>5466</w:t>
      </w:r>
      <w:r>
        <w:rPr>
          <w:rFonts w:hint="eastAsia" w:ascii="仿宋_GB2312" w:hAnsi="仿宋" w:cs="仿宋_GB2312"/>
          <w:color w:val="000000"/>
        </w:rPr>
        <w:t>万元，为预算数的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60.0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31.3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仿宋_GB2312" w:hAnsi="仿宋" w:cs="仿宋_GB2312"/>
          <w:color w:val="000000"/>
          <w:lang w:val="en-US"/>
        </w:rPr>
      </w:pPr>
      <w:r>
        <w:rPr>
          <w:rFonts w:hint="eastAsia" w:ascii="仿宋_GB2312" w:hAnsi="仿宋" w:cs="仿宋_GB2312"/>
          <w:color w:val="000000"/>
        </w:rPr>
        <w:t>土地增值税</w:t>
      </w:r>
      <w:r>
        <w:rPr>
          <w:rFonts w:hint="eastAsia" w:ascii="仿宋_GB2312" w:hAnsi="仿宋" w:cs="仿宋_GB2312"/>
          <w:color w:val="000000"/>
          <w:lang w:val="en-US" w:eastAsia="zh-CN"/>
        </w:rPr>
        <w:t>5149</w:t>
      </w:r>
      <w:r>
        <w:rPr>
          <w:rFonts w:hint="eastAsia" w:ascii="仿宋_GB2312" w:hAnsi="仿宋" w:cs="仿宋_GB2312"/>
          <w:color w:val="000000"/>
        </w:rPr>
        <w:t>万元，为预算数的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61.9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28.8%。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非税收入完成</w:t>
      </w:r>
      <w:r>
        <w:rPr>
          <w:rFonts w:hint="eastAsia" w:ascii="仿宋_GB2312" w:hAnsi="仿宋" w:cs="仿宋_GB2312"/>
          <w:color w:val="000000"/>
          <w:lang w:val="en-US" w:eastAsia="zh-CN"/>
        </w:rPr>
        <w:t>11976</w:t>
      </w:r>
      <w:r>
        <w:rPr>
          <w:rFonts w:hint="eastAsia" w:ascii="仿宋_GB2312" w:hAnsi="仿宋" w:cs="仿宋_GB2312"/>
          <w:color w:val="000000"/>
        </w:rPr>
        <w:t>万元，为预算数的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316.57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，同比</w:t>
      </w:r>
      <w:r>
        <w:rPr>
          <w:rFonts w:hint="eastAsia" w:ascii="仿宋_GB2312" w:hAnsi="仿宋" w:cs="仿宋_GB2312"/>
          <w:color w:val="000000"/>
          <w:lang w:eastAsia="zh-CN"/>
        </w:rPr>
        <w:t>增长</w:t>
      </w:r>
      <w:r>
        <w:rPr>
          <w:rFonts w:hint="eastAsia" w:ascii="仿宋_GB2312" w:hAnsi="仿宋" w:cs="仿宋_GB2312"/>
          <w:color w:val="000000"/>
          <w:lang w:val="en-US" w:eastAsia="zh-CN"/>
        </w:rPr>
        <w:t>6.3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_GB2312" w:hAnsi="仿宋" w:cs="仿宋_GB2312"/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cs="仿宋_GB2312"/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二、一般公共预算支出决算情况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高新区一般公共财政预算支出完成</w:t>
      </w:r>
      <w:r>
        <w:rPr>
          <w:rFonts w:hint="eastAsia" w:ascii="仿宋_GB2312" w:hAnsi="仿宋" w:cs="仿宋_GB2312"/>
          <w:color w:val="000000"/>
          <w:lang w:val="en-US" w:eastAsia="zh-CN"/>
        </w:rPr>
        <w:t>37431</w:t>
      </w:r>
      <w:r>
        <w:rPr>
          <w:rFonts w:hint="eastAsia" w:ascii="仿宋_GB2312" w:hAnsi="仿宋" w:cs="仿宋_GB2312"/>
          <w:color w:val="000000"/>
        </w:rPr>
        <w:t>万元，完成调整预算数的</w:t>
      </w:r>
      <w:r>
        <w:rPr>
          <w:rFonts w:hint="eastAsia" w:ascii="仿宋_GB2312" w:hAnsi="仿宋" w:cs="仿宋_GB2312"/>
          <w:color w:val="000000"/>
          <w:lang w:val="en-US" w:eastAsia="zh-CN"/>
        </w:rPr>
        <w:t>74.7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。各主要项目具体情况如下：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一般公共服务支出</w:t>
      </w:r>
      <w:r>
        <w:rPr>
          <w:rFonts w:hint="eastAsia" w:ascii="仿宋_GB2312" w:hAnsi="仿宋" w:cs="仿宋_GB2312"/>
          <w:color w:val="000000"/>
          <w:lang w:val="en-US" w:eastAsia="zh-CN"/>
        </w:rPr>
        <w:t>3729</w:t>
      </w:r>
      <w:r>
        <w:rPr>
          <w:rFonts w:hint="eastAsia" w:ascii="仿宋_GB2312" w:hAnsi="仿宋" w:cs="仿宋_GB2312"/>
          <w:color w:val="000000"/>
        </w:rPr>
        <w:t>万元，同比下降</w:t>
      </w:r>
      <w:r>
        <w:rPr>
          <w:rFonts w:hint="eastAsia" w:ascii="仿宋_GB2312" w:hAnsi="仿宋" w:cs="仿宋_GB2312"/>
          <w:color w:val="000000"/>
          <w:lang w:val="en-US" w:eastAsia="zh-CN"/>
        </w:rPr>
        <w:t>33.9</w:t>
      </w:r>
      <w:r>
        <w:rPr>
          <w:rFonts w:hint="eastAsia" w:ascii="仿宋_GB2312" w:hAnsi="仿宋" w:cs="仿宋_GB2312"/>
          <w:color w:val="000000"/>
        </w:rPr>
        <w:t>%。</w:t>
      </w:r>
      <w:r>
        <w:rPr>
          <w:rFonts w:ascii="仿宋_GB2312" w:hAnsi="仿宋" w:cs="仿宋_GB2312"/>
          <w:color w:val="00000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公共安全支出0万元，同比下降</w:t>
      </w:r>
      <w:r>
        <w:rPr>
          <w:rFonts w:hint="eastAsia" w:ascii="仿宋_GB2312" w:hAnsi="仿宋" w:cs="仿宋_GB2312"/>
          <w:color w:val="000000"/>
          <w:lang w:val="en-US" w:eastAsia="zh-CN"/>
        </w:rPr>
        <w:t>0</w:t>
      </w:r>
      <w:r>
        <w:rPr>
          <w:rFonts w:ascii="仿宋_GB2312" w:hAnsi="仿宋" w:cs="仿宋_GB2312"/>
          <w:color w:val="000000"/>
        </w:rPr>
        <w:t xml:space="preserve">% 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教育支出</w:t>
      </w:r>
      <w:r>
        <w:rPr>
          <w:rFonts w:hint="eastAsia" w:ascii="仿宋_GB2312" w:hAnsi="仿宋" w:cs="仿宋_GB2312"/>
          <w:color w:val="000000"/>
          <w:lang w:val="en-US" w:eastAsia="zh-CN"/>
        </w:rPr>
        <w:t>8918</w:t>
      </w:r>
      <w:r>
        <w:rPr>
          <w:rFonts w:hint="eastAsia" w:ascii="仿宋_GB2312" w:hAnsi="仿宋" w:cs="仿宋_GB2312"/>
          <w:color w:val="000000"/>
        </w:rPr>
        <w:t>万元，同比下降</w:t>
      </w:r>
      <w:r>
        <w:rPr>
          <w:rFonts w:hint="eastAsia" w:ascii="仿宋_GB2312" w:hAnsi="仿宋" w:cs="仿宋_GB2312"/>
          <w:color w:val="000000"/>
          <w:lang w:val="en-US" w:eastAsia="zh-CN"/>
        </w:rPr>
        <w:t>0.3</w:t>
      </w:r>
      <w:r>
        <w:rPr>
          <w:rFonts w:ascii="仿宋_GB2312" w:hAnsi="仿宋" w:cs="仿宋_GB2312"/>
          <w:color w:val="000000"/>
        </w:rPr>
        <w:t xml:space="preserve">% 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城乡社区支出</w:t>
      </w:r>
      <w:r>
        <w:rPr>
          <w:rFonts w:hint="eastAsia" w:ascii="仿宋_GB2312" w:hAnsi="仿宋" w:cs="仿宋_GB2312"/>
          <w:color w:val="000000"/>
          <w:lang w:val="en-US" w:eastAsia="zh-CN"/>
        </w:rPr>
        <w:t>7686</w:t>
      </w:r>
      <w:r>
        <w:rPr>
          <w:rFonts w:hint="eastAsia" w:ascii="仿宋_GB2312" w:hAnsi="仿宋" w:cs="仿宋_GB2312"/>
          <w:color w:val="000000"/>
        </w:rPr>
        <w:t>万元，同比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19.6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节能环保支出</w:t>
      </w:r>
      <w:r>
        <w:rPr>
          <w:rFonts w:hint="eastAsia" w:ascii="仿宋_GB2312" w:hAnsi="仿宋" w:cs="仿宋_GB2312"/>
          <w:color w:val="000000"/>
          <w:lang w:val="en-US" w:eastAsia="zh-CN"/>
        </w:rPr>
        <w:t>2222</w:t>
      </w:r>
      <w:r>
        <w:rPr>
          <w:rFonts w:hint="eastAsia" w:ascii="仿宋_GB2312" w:hAnsi="仿宋" w:cs="仿宋_GB2312"/>
          <w:color w:val="000000"/>
        </w:rPr>
        <w:t>万元，同比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53.0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卫生健康支出</w:t>
      </w:r>
      <w:r>
        <w:rPr>
          <w:rFonts w:hint="eastAsia" w:ascii="仿宋_GB2312" w:hAnsi="仿宋" w:cs="仿宋_GB2312"/>
          <w:color w:val="000000"/>
          <w:lang w:val="en-US" w:eastAsia="zh-CN"/>
        </w:rPr>
        <w:t>1452</w:t>
      </w:r>
      <w:r>
        <w:rPr>
          <w:rFonts w:hint="eastAsia" w:ascii="仿宋_GB2312" w:hAnsi="仿宋" w:cs="仿宋_GB2312"/>
          <w:color w:val="000000"/>
        </w:rPr>
        <w:t>万元，同比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31.5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社会保障和就业支出</w:t>
      </w:r>
      <w:r>
        <w:rPr>
          <w:rFonts w:hint="eastAsia" w:ascii="仿宋_GB2312" w:hAnsi="仿宋" w:cs="仿宋_GB2312"/>
          <w:color w:val="000000"/>
          <w:lang w:val="en-US" w:eastAsia="zh-CN"/>
        </w:rPr>
        <w:t>2934</w:t>
      </w:r>
      <w:r>
        <w:rPr>
          <w:rFonts w:hint="eastAsia" w:ascii="仿宋_GB2312" w:hAnsi="仿宋" w:cs="仿宋_GB2312"/>
          <w:color w:val="000000"/>
        </w:rPr>
        <w:t>万元，同比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4.3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科学技术支出</w:t>
      </w:r>
      <w:r>
        <w:rPr>
          <w:rFonts w:hint="eastAsia" w:ascii="仿宋_GB2312" w:hAnsi="仿宋" w:cs="仿宋_GB2312"/>
          <w:color w:val="000000"/>
          <w:lang w:val="en-US" w:eastAsia="zh-CN"/>
        </w:rPr>
        <w:t>4113</w:t>
      </w:r>
      <w:r>
        <w:rPr>
          <w:rFonts w:hint="eastAsia" w:ascii="仿宋_GB2312" w:hAnsi="仿宋" w:cs="仿宋_GB2312"/>
          <w:color w:val="000000"/>
        </w:rPr>
        <w:t>万元，同比</w:t>
      </w:r>
      <w:r>
        <w:rPr>
          <w:rFonts w:hint="eastAsia" w:ascii="仿宋_GB2312" w:hAnsi="仿宋" w:cs="仿宋_GB2312"/>
          <w:color w:val="000000"/>
          <w:lang w:eastAsia="zh-CN"/>
        </w:rPr>
        <w:t>下降</w:t>
      </w:r>
      <w:r>
        <w:rPr>
          <w:rFonts w:hint="eastAsia" w:ascii="仿宋_GB2312" w:hAnsi="仿宋" w:cs="仿宋_GB2312"/>
          <w:color w:val="000000"/>
          <w:lang w:val="en-US" w:eastAsia="zh-CN"/>
        </w:rPr>
        <w:t>67.0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3</w:t>
      </w:r>
      <w:r>
        <w:rPr>
          <w:rFonts w:hint="eastAsia" w:ascii="仿宋_GB2312" w:hAnsi="仿宋" w:cs="仿宋_GB2312"/>
          <w:color w:val="000000"/>
        </w:rPr>
        <w:t>、财政收支决算平衡情况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21</w:t>
      </w:r>
      <w:r>
        <w:rPr>
          <w:rFonts w:hint="eastAsia" w:ascii="仿宋_GB2312" w:hAnsi="仿宋" w:cs="仿宋_GB2312"/>
          <w:color w:val="000000"/>
        </w:rPr>
        <w:t>年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财政收入总计</w:t>
      </w:r>
      <w:r>
        <w:rPr>
          <w:rFonts w:hint="eastAsia" w:ascii="仿宋_GB2312" w:hAnsi="仿宋" w:cs="仿宋_GB2312"/>
          <w:color w:val="000000"/>
          <w:lang w:val="en-US" w:eastAsia="zh-CN"/>
        </w:rPr>
        <w:t>79445</w:t>
      </w:r>
      <w:r>
        <w:rPr>
          <w:rFonts w:hint="eastAsia" w:ascii="仿宋_GB2312" w:hAnsi="仿宋" w:cs="仿宋_GB2312"/>
          <w:color w:val="000000"/>
        </w:rPr>
        <w:t>万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财政支出</w:t>
      </w:r>
      <w:r>
        <w:rPr>
          <w:rFonts w:hint="eastAsia" w:ascii="仿宋_GB2312" w:hAnsi="仿宋" w:cs="仿宋_GB2312"/>
          <w:color w:val="000000"/>
          <w:lang w:val="en-US" w:eastAsia="zh-CN"/>
        </w:rPr>
        <w:t>合</w:t>
      </w:r>
      <w:r>
        <w:rPr>
          <w:rFonts w:hint="eastAsia" w:ascii="仿宋_GB2312" w:hAnsi="仿宋" w:cs="仿宋_GB2312"/>
          <w:color w:val="000000"/>
        </w:rPr>
        <w:t>计</w:t>
      </w:r>
      <w:r>
        <w:rPr>
          <w:rFonts w:hint="eastAsia" w:ascii="仿宋_GB2312" w:hAnsi="仿宋" w:cs="仿宋_GB2312"/>
          <w:color w:val="000000"/>
          <w:lang w:val="en-US" w:eastAsia="zh-CN"/>
        </w:rPr>
        <w:t>79445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收入减去支出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当年财政收支平衡。</w:t>
      </w: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5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5"/>
        <w:jc w:val="center"/>
        <w:textAlignment w:val="auto"/>
        <w:rPr>
          <w:rFonts w:hint="eastAsia" w:ascii="黑体" w:hAnsi="黑体" w:eastAsia="黑体" w:cs="仿宋_GB2312"/>
          <w:b/>
          <w:color w:val="000000"/>
        </w:rPr>
      </w:pPr>
      <w:r>
        <w:rPr>
          <w:rFonts w:hint="eastAsia" w:ascii="黑体" w:hAnsi="黑体" w:eastAsia="黑体" w:cs="仿宋_GB2312"/>
          <w:b/>
          <w:color w:val="000000"/>
          <w:lang w:val="en-US" w:eastAsia="zh-CN"/>
        </w:rPr>
        <w:t>2021</w:t>
      </w:r>
      <w:r>
        <w:rPr>
          <w:rFonts w:hint="eastAsia" w:ascii="黑体" w:hAnsi="黑体" w:eastAsia="黑体" w:cs="仿宋_GB2312"/>
          <w:b/>
          <w:color w:val="000000"/>
        </w:rPr>
        <w:t>年开发区政府性基金预算执行情况说明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年高新区政府性基金收入完成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15684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38.1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%，完成预算数的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23.5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年高新区政府性基金支出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21025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6.6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%，完成预算数的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33.1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center"/>
        <w:textAlignment w:val="auto"/>
        <w:rPr>
          <w:rFonts w:hint="eastAsia" w:ascii="黑体" w:hAnsi="黑体" w:eastAsia="黑体" w:cs="仿宋_GB2312"/>
          <w:b/>
          <w:color w:val="000000"/>
        </w:rPr>
      </w:pPr>
      <w:r>
        <w:rPr>
          <w:rFonts w:ascii="黑体" w:hAnsi="黑体" w:eastAsia="黑体" w:cs="仿宋_GB2312"/>
          <w:b/>
          <w:color w:val="000000"/>
        </w:rPr>
        <w:t>20</w:t>
      </w:r>
      <w:r>
        <w:rPr>
          <w:rFonts w:hint="eastAsia" w:ascii="黑体" w:hAnsi="黑体" w:eastAsia="黑体" w:cs="仿宋_GB2312"/>
          <w:b/>
          <w:color w:val="000000"/>
          <w:lang w:val="en-US" w:eastAsia="zh-CN"/>
        </w:rPr>
        <w:t>21</w:t>
      </w:r>
      <w:r>
        <w:rPr>
          <w:rFonts w:hint="eastAsia" w:ascii="黑体" w:hAnsi="黑体" w:eastAsia="黑体" w:cs="仿宋_GB2312"/>
          <w:b/>
          <w:color w:val="000000"/>
        </w:rPr>
        <w:t>年高新区举债情况说明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</w:t>
      </w:r>
      <w:r>
        <w:rPr>
          <w:rFonts w:hint="eastAsia" w:ascii="仿宋_GB2312" w:hAnsi="仿宋" w:cs="仿宋_GB2312"/>
          <w:color w:val="000000"/>
          <w:lang w:val="en-US" w:eastAsia="zh-CN"/>
        </w:rPr>
        <w:t>021</w:t>
      </w:r>
      <w:r>
        <w:rPr>
          <w:rFonts w:hint="eastAsia" w:ascii="仿宋_GB2312" w:hAnsi="仿宋" w:cs="仿宋_GB2312"/>
          <w:color w:val="000000"/>
        </w:rPr>
        <w:t>年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年初债务余额</w:t>
      </w:r>
      <w:r>
        <w:rPr>
          <w:rFonts w:hint="eastAsia" w:ascii="仿宋_GB2312" w:hAnsi="仿宋" w:cs="仿宋_GB2312"/>
          <w:color w:val="000000"/>
          <w:lang w:val="en-US" w:eastAsia="zh-CN"/>
        </w:rPr>
        <w:t>49974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新增债务</w:t>
      </w:r>
      <w:r>
        <w:rPr>
          <w:rFonts w:hint="eastAsia" w:ascii="仿宋_GB2312" w:hAnsi="仿宋" w:cs="仿宋_GB2312"/>
          <w:color w:val="000000"/>
          <w:lang w:val="en-US" w:eastAsia="zh-CN"/>
        </w:rPr>
        <w:t>22000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均为专项债务</w:t>
      </w:r>
      <w:r>
        <w:rPr>
          <w:rFonts w:hint="eastAsia" w:ascii="仿宋_GB2312" w:hAnsi="仿宋" w:cs="仿宋_GB2312"/>
          <w:color w:val="000000"/>
          <w:lang w:eastAsia="zh-CN"/>
        </w:rPr>
        <w:t>，主要用于安阳开发区华强片区大定龙村棚户区改造安置房建设项目。一般债务转贷收入</w:t>
      </w:r>
      <w:r>
        <w:rPr>
          <w:rFonts w:hint="eastAsia" w:ascii="仿宋_GB2312" w:hAnsi="仿宋" w:cs="仿宋_GB2312"/>
          <w:color w:val="000000"/>
          <w:lang w:val="en-US" w:eastAsia="zh-CN"/>
        </w:rPr>
        <w:t>2051万元，</w:t>
      </w:r>
      <w:r>
        <w:rPr>
          <w:rFonts w:hint="eastAsia" w:ascii="仿宋_GB2312" w:hAnsi="仿宋" w:cs="仿宋_GB2312"/>
          <w:color w:val="000000"/>
          <w:lang w:eastAsia="zh-CN"/>
        </w:rPr>
        <w:t>一般债务还本支出</w:t>
      </w:r>
      <w:r>
        <w:rPr>
          <w:rFonts w:hint="eastAsia" w:ascii="仿宋_GB2312" w:hAnsi="仿宋" w:cs="仿宋_GB2312"/>
          <w:color w:val="000000"/>
          <w:lang w:val="en-US" w:eastAsia="zh-CN"/>
        </w:rPr>
        <w:t>2051万元，专项债务还本支出1456万元，专项债务转贷收入22456万元，</w:t>
      </w: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21</w:t>
      </w:r>
      <w:r>
        <w:rPr>
          <w:rFonts w:hint="eastAsia" w:ascii="仿宋_GB2312" w:hAnsi="仿宋" w:cs="仿宋_GB2312"/>
          <w:color w:val="000000"/>
        </w:rPr>
        <w:t>年末</w:t>
      </w:r>
      <w:r>
        <w:rPr>
          <w:rFonts w:ascii="仿宋_GB2312" w:hAnsi="仿宋" w:cs="仿宋_GB2312"/>
          <w:color w:val="000000"/>
        </w:rPr>
        <w:t>,</w:t>
      </w:r>
      <w:r>
        <w:rPr>
          <w:rFonts w:hint="eastAsia" w:ascii="仿宋_GB2312" w:hAnsi="仿宋" w:cs="仿宋_GB2312"/>
          <w:color w:val="000000"/>
        </w:rPr>
        <w:t>债务余额</w:t>
      </w:r>
      <w:r>
        <w:rPr>
          <w:rFonts w:hint="eastAsia" w:ascii="仿宋_GB2312" w:hAnsi="仿宋" w:cs="仿宋_GB2312"/>
          <w:color w:val="000000"/>
          <w:lang w:val="en-US" w:eastAsia="zh-CN"/>
        </w:rPr>
        <w:t>70974</w:t>
      </w:r>
      <w:r>
        <w:rPr>
          <w:rFonts w:hint="eastAsia" w:ascii="仿宋_GB2312" w:hAnsi="仿宋" w:cs="仿宋_GB2312"/>
          <w:color w:val="000000"/>
        </w:rPr>
        <w:t>万元,其中:一般债务2860</w:t>
      </w:r>
      <w:r>
        <w:rPr>
          <w:rFonts w:hint="eastAsia" w:ascii="仿宋_GB2312" w:hAnsi="仿宋" w:cs="仿宋_GB2312"/>
          <w:color w:val="000000"/>
          <w:lang w:val="en-US" w:eastAsia="zh-CN"/>
        </w:rPr>
        <w:t>0</w:t>
      </w:r>
      <w:r>
        <w:rPr>
          <w:rFonts w:hint="eastAsia" w:ascii="仿宋_GB2312" w:hAnsi="仿宋" w:cs="仿宋_GB2312"/>
          <w:color w:val="000000"/>
        </w:rPr>
        <w:t>万元,专项债务</w:t>
      </w:r>
      <w:r>
        <w:rPr>
          <w:rFonts w:hint="eastAsia" w:ascii="仿宋_GB2312" w:hAnsi="仿宋" w:cs="仿宋_GB2312"/>
          <w:color w:val="000000"/>
          <w:lang w:val="en-US" w:eastAsia="zh-CN"/>
        </w:rPr>
        <w:t>42374</w:t>
      </w:r>
      <w:r>
        <w:rPr>
          <w:rFonts w:hint="eastAsia" w:ascii="仿宋_GB2312" w:hAnsi="仿宋" w:cs="仿宋_GB2312"/>
          <w:color w:val="000000"/>
        </w:rPr>
        <w:t>万元,主要用于棚户区改造。</w:t>
      </w:r>
      <w:r>
        <w:rPr>
          <w:rFonts w:hint="eastAsia" w:ascii="仿宋_GB2312" w:hAnsi="仿宋" w:cs="仿宋_GB2312"/>
          <w:color w:val="000000"/>
          <w:lang w:val="en-US" w:eastAsia="zh-CN"/>
        </w:rPr>
        <w:t>2021</w:t>
      </w:r>
      <w:r>
        <w:rPr>
          <w:rFonts w:hint="eastAsia" w:ascii="仿宋_GB2312" w:hAnsi="仿宋" w:cs="仿宋_GB2312"/>
          <w:color w:val="000000"/>
        </w:rPr>
        <w:t>年债务共支付利息</w:t>
      </w:r>
      <w:r>
        <w:rPr>
          <w:rFonts w:hint="eastAsia" w:ascii="仿宋_GB2312" w:hAnsi="仿宋" w:cs="仿宋_GB2312"/>
          <w:color w:val="000000"/>
          <w:lang w:val="en-US" w:eastAsia="zh-CN"/>
        </w:rPr>
        <w:t>3507</w:t>
      </w:r>
      <w:r>
        <w:rPr>
          <w:rFonts w:hint="eastAsia" w:ascii="仿宋_GB2312" w:hAnsi="仿宋" w:cs="仿宋_GB2312"/>
          <w:color w:val="000000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黑体" w:hAnsi="黑体" w:eastAsia="黑体" w:cs="仿宋_GB2312"/>
          <w:b/>
          <w:color w:val="000000"/>
        </w:rPr>
      </w:pPr>
      <w:r>
        <w:rPr>
          <w:rFonts w:ascii="黑体" w:hAnsi="黑体" w:eastAsia="黑体" w:cs="仿宋_GB2312"/>
          <w:b/>
          <w:color w:val="000000"/>
        </w:rPr>
        <w:t>20</w:t>
      </w:r>
      <w:r>
        <w:rPr>
          <w:rFonts w:hint="eastAsia" w:ascii="黑体" w:hAnsi="黑体" w:eastAsia="黑体" w:cs="仿宋_GB2312"/>
          <w:b/>
          <w:color w:val="000000"/>
          <w:lang w:val="en-US" w:eastAsia="zh-CN"/>
        </w:rPr>
        <w:t>21</w:t>
      </w:r>
      <w:r>
        <w:rPr>
          <w:rFonts w:hint="eastAsia" w:ascii="黑体" w:hAnsi="黑体" w:eastAsia="黑体" w:cs="仿宋_GB2312"/>
          <w:b/>
          <w:color w:val="000000"/>
        </w:rPr>
        <w:t>年高新区转移支付情况说明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21</w:t>
      </w:r>
      <w:r>
        <w:rPr>
          <w:rFonts w:hint="eastAsia" w:ascii="仿宋_GB2312" w:hAnsi="仿宋" w:cs="仿宋_GB2312"/>
          <w:color w:val="000000"/>
        </w:rPr>
        <w:t>年上级补助收入1</w:t>
      </w:r>
      <w:r>
        <w:rPr>
          <w:rFonts w:hint="eastAsia" w:ascii="仿宋_GB2312" w:hAnsi="仿宋" w:cs="仿宋_GB2312"/>
          <w:color w:val="000000"/>
          <w:lang w:val="en-US" w:eastAsia="zh-CN"/>
        </w:rPr>
        <w:t>3708</w:t>
      </w:r>
      <w:r>
        <w:rPr>
          <w:rFonts w:hint="eastAsia" w:ascii="仿宋_GB2312" w:hAnsi="仿宋" w:cs="仿宋_GB2312"/>
          <w:color w:val="000000"/>
        </w:rPr>
        <w:t>万元，其中：返还性收入</w:t>
      </w:r>
      <w:r>
        <w:rPr>
          <w:rFonts w:ascii="仿宋_GB2312" w:hAnsi="仿宋" w:cs="仿宋_GB2312"/>
          <w:color w:val="000000"/>
        </w:rPr>
        <w:t>4746</w:t>
      </w:r>
      <w:r>
        <w:rPr>
          <w:rFonts w:hint="eastAsia" w:ascii="仿宋_GB2312" w:hAnsi="仿宋" w:cs="仿宋_GB2312"/>
          <w:color w:val="000000"/>
        </w:rPr>
        <w:t>万元，一般转移支付收入</w:t>
      </w:r>
      <w:r>
        <w:rPr>
          <w:rFonts w:hint="eastAsia" w:ascii="仿宋_GB2312" w:hAnsi="仿宋" w:cs="仿宋_GB2312"/>
          <w:color w:val="000000"/>
          <w:lang w:val="en-US" w:eastAsia="zh-CN"/>
        </w:rPr>
        <w:t>5242</w:t>
      </w:r>
      <w:r>
        <w:rPr>
          <w:rFonts w:hint="eastAsia" w:ascii="仿宋_GB2312" w:hAnsi="仿宋" w:cs="仿宋_GB2312"/>
          <w:color w:val="000000"/>
        </w:rPr>
        <w:t>万元，专项转移支付收入</w:t>
      </w:r>
      <w:r>
        <w:rPr>
          <w:rFonts w:hint="eastAsia" w:ascii="仿宋_GB2312" w:hAnsi="仿宋" w:cs="仿宋_GB2312"/>
          <w:color w:val="000000"/>
          <w:lang w:val="en-US" w:eastAsia="zh-CN"/>
        </w:rPr>
        <w:t>3720</w:t>
      </w:r>
      <w:r>
        <w:rPr>
          <w:rFonts w:hint="eastAsia" w:ascii="仿宋_GB2312" w:hAnsi="仿宋" w:cs="仿宋_GB2312"/>
          <w:color w:val="000000"/>
        </w:rPr>
        <w:t>万元。</w:t>
      </w: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21</w:t>
      </w:r>
      <w:r>
        <w:rPr>
          <w:rFonts w:hint="eastAsia" w:ascii="仿宋_GB2312" w:hAnsi="仿宋" w:cs="仿宋_GB2312"/>
          <w:color w:val="000000"/>
        </w:rPr>
        <w:t>年转移支付全部列支。具体收支如下：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1返还性收入4746万元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（1）增值税返还基数351万元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（2）增值税五五返还4272万元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（3）所得税返还基数123万元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2.一般转移支付收入</w:t>
      </w:r>
      <w:r>
        <w:rPr>
          <w:rFonts w:hint="eastAsia" w:ascii="仿宋_GB2312" w:hAnsi="仿宋" w:cs="仿宋_GB2312"/>
          <w:color w:val="000000"/>
          <w:lang w:val="en-US" w:eastAsia="zh-CN"/>
        </w:rPr>
        <w:t>5242</w:t>
      </w:r>
      <w:r>
        <w:rPr>
          <w:rFonts w:hint="eastAsia" w:ascii="仿宋_GB2312" w:hAnsi="仿宋" w:cs="仿宋_GB2312"/>
          <w:color w:val="00000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（1）均衡性转移支付收入</w:t>
      </w:r>
      <w:r>
        <w:rPr>
          <w:rFonts w:hint="eastAsia" w:ascii="仿宋_GB2312" w:hAnsi="仿宋" w:cs="仿宋_GB2312"/>
          <w:color w:val="000000"/>
          <w:lang w:val="en-US" w:eastAsia="zh-CN"/>
        </w:rPr>
        <w:t>239</w:t>
      </w:r>
      <w:r>
        <w:rPr>
          <w:rFonts w:hint="eastAsia" w:ascii="仿宋_GB2312" w:hAnsi="仿宋" w:cs="仿宋_GB2312"/>
          <w:color w:val="00000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（2）结算补助收入</w:t>
      </w:r>
      <w:r>
        <w:rPr>
          <w:rFonts w:hint="eastAsia" w:ascii="仿宋_GB2312" w:hAnsi="仿宋" w:cs="仿宋_GB2312"/>
          <w:color w:val="000000"/>
          <w:lang w:val="en-US" w:eastAsia="zh-CN"/>
        </w:rPr>
        <w:t>219</w:t>
      </w:r>
      <w:r>
        <w:rPr>
          <w:rFonts w:hint="eastAsia" w:ascii="仿宋_GB2312" w:hAnsi="仿宋" w:cs="仿宋_GB2312"/>
          <w:color w:val="00000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（3）</w:t>
      </w:r>
      <w:r>
        <w:rPr>
          <w:rFonts w:hint="eastAsia" w:ascii="仿宋_GB2312" w:hAnsi="仿宋" w:cs="仿宋_GB2312"/>
          <w:color w:val="000000"/>
        </w:rPr>
        <w:t>固定数额补助</w:t>
      </w:r>
      <w:r>
        <w:rPr>
          <w:rFonts w:hint="eastAsia" w:ascii="仿宋_GB2312" w:hAnsi="仿宋" w:cs="仿宋_GB2312"/>
          <w:color w:val="000000"/>
          <w:lang w:val="en-US" w:eastAsia="zh-CN"/>
        </w:rPr>
        <w:t>397</w:t>
      </w:r>
      <w:r>
        <w:rPr>
          <w:rFonts w:hint="eastAsia" w:ascii="仿宋_GB2312" w:hAnsi="仿宋" w:cs="仿宋_GB2312"/>
          <w:color w:val="00000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val="en-US" w:eastAsia="zh-CN"/>
        </w:rPr>
        <w:t>（4）</w:t>
      </w:r>
      <w:r>
        <w:rPr>
          <w:rFonts w:hint="eastAsia" w:ascii="仿宋_GB2312" w:hAnsi="宋体" w:cs="宋体"/>
          <w:kern w:val="0"/>
        </w:rPr>
        <w:t>教育共同财政事权转移支付收入</w:t>
      </w:r>
      <w:r>
        <w:rPr>
          <w:rFonts w:hint="eastAsia" w:ascii="仿宋_GB2312" w:hAnsi="宋体" w:cs="宋体"/>
          <w:kern w:val="0"/>
          <w:lang w:val="en-US" w:eastAsia="zh-CN"/>
        </w:rPr>
        <w:t>1385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lang w:val="en-US" w:eastAsia="zh-CN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5</w:t>
      </w:r>
      <w:r>
        <w:rPr>
          <w:rFonts w:hint="eastAsia" w:ascii="仿宋_GB2312" w:hAnsi="宋体" w:cs="宋体"/>
          <w:kern w:val="0"/>
          <w:lang w:eastAsia="zh-CN"/>
        </w:rPr>
        <w:t>）文化旅游体育与传媒共同财政事权转移支付收入</w:t>
      </w:r>
      <w:r>
        <w:rPr>
          <w:rFonts w:hint="eastAsia" w:ascii="仿宋_GB2312" w:hAnsi="宋体" w:cs="宋体"/>
          <w:kern w:val="0"/>
          <w:lang w:val="en-US" w:eastAsia="zh-CN"/>
        </w:rPr>
        <w:t>0万元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6</w:t>
      </w:r>
      <w:r>
        <w:rPr>
          <w:rFonts w:hint="eastAsia" w:ascii="仿宋_GB2312" w:hAnsi="宋体" w:cs="宋体"/>
          <w:kern w:val="0"/>
          <w:lang w:eastAsia="zh-CN"/>
        </w:rPr>
        <w:t>）</w:t>
      </w:r>
      <w:r>
        <w:rPr>
          <w:rFonts w:hint="eastAsia" w:ascii="仿宋_GB2312" w:hAnsi="宋体" w:cs="宋体"/>
          <w:kern w:val="0"/>
        </w:rPr>
        <w:t>社会保障和就业共同财政事权转移支付收入</w:t>
      </w:r>
      <w:r>
        <w:rPr>
          <w:rFonts w:hint="eastAsia" w:ascii="仿宋_GB2312" w:hAnsi="宋体" w:cs="宋体"/>
          <w:kern w:val="0"/>
          <w:lang w:val="en-US" w:eastAsia="zh-CN"/>
        </w:rPr>
        <w:t>1425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7</w:t>
      </w:r>
      <w:r>
        <w:rPr>
          <w:rFonts w:hint="eastAsia" w:ascii="仿宋_GB2312" w:hAnsi="宋体" w:cs="宋体"/>
          <w:kern w:val="0"/>
          <w:lang w:eastAsia="zh-CN"/>
        </w:rPr>
        <w:t>）</w:t>
      </w:r>
      <w:r>
        <w:rPr>
          <w:rFonts w:hint="eastAsia" w:ascii="仿宋_GB2312" w:hAnsi="宋体" w:cs="宋体"/>
          <w:kern w:val="0"/>
        </w:rPr>
        <w:t>卫生健康共同财政事权分类分档转移支付收入</w:t>
      </w:r>
      <w:r>
        <w:rPr>
          <w:rFonts w:hint="eastAsia" w:ascii="仿宋_GB2312" w:hAnsi="宋体" w:cs="宋体"/>
          <w:kern w:val="0"/>
          <w:lang w:val="en-US" w:eastAsia="zh-CN"/>
        </w:rPr>
        <w:t>1032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lang w:val="en-US" w:eastAsia="zh-CN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8</w:t>
      </w:r>
      <w:r>
        <w:rPr>
          <w:rFonts w:hint="eastAsia" w:ascii="仿宋_GB2312" w:hAnsi="宋体" w:cs="宋体"/>
          <w:kern w:val="0"/>
          <w:lang w:eastAsia="zh-CN"/>
        </w:rPr>
        <w:t>）住房保障共同财政事权转移支付收入</w:t>
      </w:r>
      <w:r>
        <w:rPr>
          <w:rFonts w:hint="eastAsia" w:ascii="仿宋_GB2312" w:hAnsi="宋体" w:cs="宋体"/>
          <w:kern w:val="0"/>
          <w:lang w:val="en-US" w:eastAsia="zh-CN"/>
        </w:rPr>
        <w:t>545万元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</w:rPr>
        <w:t>3.专项转移支付收</w:t>
      </w:r>
      <w:r>
        <w:rPr>
          <w:rFonts w:hint="eastAsia" w:ascii="仿宋_GB2312" w:hAnsi="仿宋" w:cs="仿宋_GB2312"/>
          <w:color w:val="000000"/>
          <w:lang w:val="en-US" w:eastAsia="zh-CN"/>
        </w:rPr>
        <w:t>入3720</w:t>
      </w:r>
      <w:r>
        <w:rPr>
          <w:rFonts w:hint="eastAsia" w:ascii="仿宋_GB2312" w:hAnsi="仿宋" w:cs="仿宋_GB2312"/>
          <w:color w:val="00000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(1)一般公共服务</w:t>
      </w:r>
      <w:r>
        <w:rPr>
          <w:rFonts w:hint="eastAsia" w:ascii="仿宋_GB2312" w:hAnsi="宋体" w:cs="宋体"/>
          <w:kern w:val="0"/>
          <w:lang w:val="en-US" w:eastAsia="zh-CN"/>
        </w:rPr>
        <w:t>59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(2)教育</w:t>
      </w:r>
      <w:r>
        <w:rPr>
          <w:rFonts w:hint="eastAsia" w:ascii="仿宋_GB2312" w:hAnsi="宋体" w:cs="宋体"/>
          <w:kern w:val="0"/>
          <w:lang w:val="en-US" w:eastAsia="zh-CN"/>
        </w:rPr>
        <w:t>149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(3)科学技术</w:t>
      </w:r>
      <w:r>
        <w:rPr>
          <w:rFonts w:hint="eastAsia" w:ascii="仿宋_GB2312" w:hAnsi="宋体" w:cs="宋体"/>
          <w:kern w:val="0"/>
          <w:lang w:val="en-US" w:eastAsia="zh-CN"/>
        </w:rPr>
        <w:t>1596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(4)文化体育与传媒</w:t>
      </w:r>
      <w:r>
        <w:rPr>
          <w:rFonts w:hint="eastAsia" w:ascii="仿宋_GB2312" w:hAnsi="宋体" w:cs="宋体"/>
          <w:kern w:val="0"/>
          <w:lang w:val="en-US" w:eastAsia="zh-CN"/>
        </w:rPr>
        <w:t>1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（5)社会保障和就业</w:t>
      </w:r>
      <w:r>
        <w:rPr>
          <w:rFonts w:hint="eastAsia" w:ascii="仿宋_GB2312" w:hAnsi="宋体" w:cs="宋体"/>
          <w:kern w:val="0"/>
          <w:lang w:val="en-US" w:eastAsia="zh-CN"/>
        </w:rPr>
        <w:t>165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(6)医疗卫生与计划生育</w:t>
      </w:r>
      <w:r>
        <w:rPr>
          <w:rFonts w:hint="eastAsia" w:ascii="仿宋_GB2312" w:hAnsi="宋体" w:cs="宋体"/>
          <w:kern w:val="0"/>
          <w:lang w:val="en-US" w:eastAsia="zh-CN"/>
        </w:rPr>
        <w:t>75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val="en-US" w:eastAsia="zh-CN"/>
        </w:rPr>
        <w:t xml:space="preserve">     </w:t>
      </w:r>
      <w:r>
        <w:rPr>
          <w:rFonts w:hint="eastAsia" w:ascii="仿宋_GB2312" w:hAnsi="宋体" w:cs="宋体"/>
          <w:kern w:val="0"/>
        </w:rPr>
        <w:t>(7)</w:t>
      </w:r>
      <w:r>
        <w:rPr>
          <w:rFonts w:hint="eastAsia" w:ascii="仿宋_GB2312" w:hAnsi="宋体" w:cs="宋体"/>
          <w:kern w:val="0"/>
          <w:lang w:eastAsia="zh-CN"/>
        </w:rPr>
        <w:t>节能环保</w:t>
      </w:r>
      <w:r>
        <w:rPr>
          <w:rFonts w:hint="eastAsia" w:ascii="仿宋_GB2312" w:hAnsi="宋体" w:cs="宋体"/>
          <w:kern w:val="0"/>
          <w:lang w:val="en-US" w:eastAsia="zh-CN"/>
        </w:rPr>
        <w:t>21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val="en-US" w:eastAsia="zh-CN"/>
        </w:rPr>
        <w:t xml:space="preserve">     </w:t>
      </w:r>
      <w:r>
        <w:rPr>
          <w:rFonts w:hint="eastAsia" w:ascii="仿宋_GB2312" w:hAnsi="宋体" w:cs="宋体"/>
          <w:kern w:val="0"/>
        </w:rPr>
        <w:t>(</w:t>
      </w:r>
      <w:r>
        <w:rPr>
          <w:rFonts w:hint="eastAsia" w:ascii="仿宋_GB2312" w:hAnsi="宋体" w:cs="宋体"/>
          <w:kern w:val="0"/>
          <w:lang w:val="en-US" w:eastAsia="zh-CN"/>
        </w:rPr>
        <w:t>8</w:t>
      </w:r>
      <w:r>
        <w:rPr>
          <w:rFonts w:hint="eastAsia" w:ascii="仿宋_GB2312" w:hAnsi="宋体" w:cs="宋体"/>
          <w:kern w:val="0"/>
        </w:rPr>
        <w:t>)</w:t>
      </w:r>
      <w:r>
        <w:rPr>
          <w:rFonts w:hint="eastAsia" w:ascii="仿宋_GB2312" w:hAnsi="宋体" w:cs="宋体"/>
          <w:kern w:val="0"/>
          <w:lang w:val="en-US" w:eastAsia="zh-CN"/>
        </w:rPr>
        <w:t>城乡社区5万元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仿宋_GB2312" w:hAnsi="宋体" w:cs="宋体"/>
          <w:kern w:val="0"/>
          <w:lang w:val="en-US" w:eastAsia="zh-CN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9</w:t>
      </w:r>
      <w:r>
        <w:rPr>
          <w:rFonts w:hint="eastAsia" w:ascii="仿宋_GB2312" w:hAnsi="宋体" w:cs="宋体"/>
          <w:kern w:val="0"/>
          <w:lang w:eastAsia="zh-CN"/>
        </w:rPr>
        <w:t>）</w:t>
      </w:r>
      <w:r>
        <w:rPr>
          <w:rFonts w:hint="eastAsia" w:ascii="仿宋_GB2312" w:hAnsi="宋体" w:cs="宋体"/>
          <w:kern w:val="0"/>
          <w:lang w:val="en-US" w:eastAsia="zh-CN"/>
        </w:rPr>
        <w:t>农林水3万元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宋体" w:cs="宋体"/>
          <w:kern w:val="0"/>
          <w:lang w:eastAsia="zh-CN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10</w:t>
      </w:r>
      <w:r>
        <w:rPr>
          <w:rFonts w:hint="eastAsia" w:ascii="仿宋_GB2312" w:hAnsi="宋体" w:cs="宋体"/>
          <w:kern w:val="0"/>
          <w:lang w:eastAsia="zh-CN"/>
        </w:rPr>
        <w:t>）</w:t>
      </w:r>
      <w:r>
        <w:rPr>
          <w:rFonts w:hint="eastAsia" w:ascii="仿宋_GB2312" w:hAnsi="宋体" w:cs="宋体"/>
          <w:kern w:val="0"/>
        </w:rPr>
        <w:t>资源勘探</w:t>
      </w:r>
      <w:r>
        <w:rPr>
          <w:rFonts w:hint="eastAsia" w:ascii="仿宋_GB2312" w:hAnsi="宋体" w:cs="宋体"/>
          <w:kern w:val="0"/>
          <w:lang w:val="en-US" w:eastAsia="zh-CN"/>
        </w:rPr>
        <w:t>工业</w:t>
      </w:r>
      <w:r>
        <w:rPr>
          <w:rFonts w:hint="eastAsia" w:ascii="仿宋_GB2312" w:hAnsi="宋体" w:cs="宋体"/>
          <w:kern w:val="0"/>
        </w:rPr>
        <w:t>信息等</w:t>
      </w:r>
      <w:r>
        <w:rPr>
          <w:rFonts w:hint="eastAsia" w:ascii="仿宋_GB2312" w:hAnsi="宋体" w:cs="宋体"/>
          <w:kern w:val="0"/>
          <w:lang w:val="en-US" w:eastAsia="zh-CN"/>
        </w:rPr>
        <w:t>480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宋体" w:cs="宋体"/>
          <w:kern w:val="0"/>
          <w:lang w:val="en-US" w:eastAsia="zh-CN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11</w:t>
      </w:r>
      <w:r>
        <w:rPr>
          <w:rFonts w:hint="eastAsia" w:ascii="仿宋_GB2312" w:hAnsi="宋体" w:cs="宋体"/>
          <w:kern w:val="0"/>
          <w:lang w:eastAsia="zh-CN"/>
        </w:rPr>
        <w:t>）</w:t>
      </w:r>
      <w:r>
        <w:rPr>
          <w:rFonts w:hint="eastAsia" w:ascii="仿宋_GB2312" w:hAnsi="宋体" w:cs="宋体"/>
          <w:kern w:val="0"/>
          <w:lang w:val="en-US" w:eastAsia="zh-CN"/>
        </w:rPr>
        <w:t>商业服务业34万元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  <w:lang w:eastAsia="zh-CN"/>
        </w:rPr>
        <w:t>（</w:t>
      </w:r>
      <w:r>
        <w:rPr>
          <w:rFonts w:hint="eastAsia" w:ascii="仿宋_GB2312" w:hAnsi="宋体" w:cs="宋体"/>
          <w:kern w:val="0"/>
          <w:lang w:val="en-US" w:eastAsia="zh-CN"/>
        </w:rPr>
        <w:t>12</w:t>
      </w:r>
      <w:r>
        <w:rPr>
          <w:rFonts w:hint="eastAsia" w:ascii="仿宋_GB2312" w:hAnsi="宋体" w:cs="宋体"/>
          <w:kern w:val="0"/>
          <w:lang w:eastAsia="zh-CN"/>
        </w:rPr>
        <w:t>）</w:t>
      </w:r>
      <w:r>
        <w:rPr>
          <w:rFonts w:hint="eastAsia" w:ascii="仿宋_GB2312" w:hAnsi="宋体" w:cs="宋体"/>
          <w:kern w:val="0"/>
        </w:rPr>
        <w:t>住房保障</w:t>
      </w:r>
      <w:r>
        <w:rPr>
          <w:rFonts w:hint="eastAsia" w:ascii="仿宋_GB2312" w:hAnsi="宋体" w:cs="宋体"/>
          <w:kern w:val="0"/>
          <w:lang w:val="en-US" w:eastAsia="zh-CN"/>
        </w:rPr>
        <w:t>1132</w:t>
      </w:r>
      <w:r>
        <w:rPr>
          <w:rFonts w:hint="eastAsia" w:ascii="仿宋_GB2312" w:hAnsi="宋体" w:cs="宋体"/>
          <w:kern w:val="0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center"/>
        <w:textAlignment w:val="auto"/>
        <w:rPr>
          <w:rFonts w:hint="eastAsia" w:ascii="黑体" w:hAnsi="黑体" w:eastAsia="黑体" w:cs="仿宋_GB2312"/>
          <w:b/>
          <w:color w:val="000000"/>
        </w:rPr>
      </w:pPr>
      <w:r>
        <w:rPr>
          <w:rFonts w:hint="eastAsia" w:ascii="黑体" w:hAnsi="黑体" w:eastAsia="黑体" w:cs="仿宋_GB2312"/>
          <w:b/>
          <w:color w:val="000000"/>
        </w:rPr>
        <w:t>“三公”经费决算情况说明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21</w:t>
      </w:r>
      <w:r>
        <w:rPr>
          <w:rFonts w:hint="eastAsia" w:ascii="仿宋_GB2312" w:hAnsi="仿宋" w:cs="仿宋_GB2312"/>
          <w:color w:val="000000"/>
        </w:rPr>
        <w:t>年度，“三公”经费财政拨款支出决算数为</w:t>
      </w:r>
      <w:r>
        <w:rPr>
          <w:rFonts w:hint="eastAsia" w:ascii="仿宋_GB2312" w:hAnsi="仿宋" w:cs="仿宋_GB2312"/>
          <w:color w:val="000000"/>
          <w:lang w:val="en-US" w:eastAsia="zh-CN"/>
        </w:rPr>
        <w:t>5.91</w:t>
      </w:r>
      <w:r>
        <w:rPr>
          <w:rFonts w:hint="eastAsia" w:ascii="仿宋_GB2312" w:hAnsi="仿宋" w:cs="仿宋_GB2312"/>
          <w:color w:val="000000"/>
        </w:rPr>
        <w:t>万元，比上年减少</w:t>
      </w:r>
      <w:r>
        <w:rPr>
          <w:rFonts w:hint="eastAsia" w:ascii="仿宋_GB2312" w:hAnsi="仿宋" w:cs="仿宋_GB2312"/>
          <w:color w:val="000000"/>
          <w:lang w:val="en-US" w:eastAsia="zh-CN"/>
        </w:rPr>
        <w:t>3.13</w:t>
      </w:r>
      <w:r>
        <w:rPr>
          <w:rFonts w:hint="eastAsia" w:ascii="仿宋_GB2312" w:hAnsi="仿宋" w:cs="仿宋_GB2312"/>
          <w:color w:val="000000"/>
        </w:rPr>
        <w:t>万元，同比减少</w:t>
      </w:r>
      <w:r>
        <w:rPr>
          <w:rFonts w:hint="eastAsia" w:ascii="仿宋_GB2312" w:hAnsi="仿宋" w:cs="仿宋_GB2312"/>
          <w:color w:val="000000"/>
          <w:lang w:val="en-US" w:eastAsia="zh-CN"/>
        </w:rPr>
        <w:t>34.6</w:t>
      </w:r>
      <w:r>
        <w:rPr>
          <w:rFonts w:ascii="仿宋_GB2312" w:hAnsi="仿宋" w:cs="仿宋_GB2312"/>
          <w:color w:val="000000"/>
        </w:rPr>
        <w:t>%</w:t>
      </w:r>
      <w:r>
        <w:rPr>
          <w:rFonts w:hint="eastAsia" w:ascii="仿宋_GB2312" w:hAnsi="仿宋" w:cs="仿宋_GB2312"/>
          <w:color w:val="000000"/>
        </w:rPr>
        <w:t>。</w:t>
      </w:r>
      <w:r>
        <w:rPr>
          <w:rFonts w:hint="eastAsia" w:ascii="仿宋_GB2312" w:hAnsi="仿宋" w:cs="仿宋_GB2312"/>
          <w:color w:val="000000"/>
          <w:lang w:val="en-US" w:eastAsia="zh-CN"/>
        </w:rPr>
        <w:t>完成年初</w:t>
      </w:r>
      <w:bookmarkStart w:id="0" w:name="_GoBack"/>
      <w:bookmarkEnd w:id="0"/>
      <w:r>
        <w:rPr>
          <w:rFonts w:hint="eastAsia" w:ascii="仿宋_GB2312" w:hAnsi="仿宋" w:cs="仿宋_GB2312"/>
          <w:color w:val="000000"/>
          <w:lang w:val="en-US" w:eastAsia="zh-CN"/>
        </w:rPr>
        <w:t>预算13万元的45.46%，</w:t>
      </w:r>
      <w:r>
        <w:rPr>
          <w:rFonts w:hint="eastAsia" w:ascii="仿宋_GB2312" w:hAnsi="仿宋" w:cs="仿宋_GB2312"/>
          <w:color w:val="000000"/>
        </w:rPr>
        <w:t>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1</w:t>
      </w:r>
      <w:r>
        <w:rPr>
          <w:rFonts w:hint="eastAsia" w:ascii="仿宋_GB2312" w:hAnsi="仿宋" w:cs="仿宋_GB2312"/>
          <w:color w:val="000000"/>
        </w:rPr>
        <w:t>因公出国（境）费决算支出</w:t>
      </w:r>
      <w:r>
        <w:rPr>
          <w:rFonts w:ascii="仿宋_GB2312" w:hAnsi="仿宋" w:cs="仿宋_GB2312"/>
          <w:color w:val="000000"/>
        </w:rPr>
        <w:t>0</w:t>
      </w:r>
      <w:r>
        <w:rPr>
          <w:rFonts w:hint="eastAsia" w:ascii="仿宋_GB2312" w:hAnsi="仿宋" w:cs="仿宋_GB2312"/>
          <w:color w:val="000000"/>
        </w:rPr>
        <w:t>万元，</w:t>
      </w:r>
      <w:r>
        <w:rPr>
          <w:rFonts w:ascii="仿宋_GB2312" w:hAnsi="仿宋" w:cs="仿宋_GB2312"/>
          <w:color w:val="000000"/>
        </w:rPr>
        <w:t>0</w:t>
      </w:r>
      <w:r>
        <w:rPr>
          <w:rFonts w:hint="eastAsia" w:ascii="仿宋_GB2312" w:hAnsi="仿宋" w:cs="仿宋_GB2312"/>
          <w:color w:val="000000"/>
        </w:rPr>
        <w:t>批次，</w:t>
      </w:r>
      <w:r>
        <w:rPr>
          <w:rFonts w:ascii="仿宋_GB2312" w:hAnsi="仿宋" w:cs="仿宋_GB2312"/>
          <w:color w:val="000000"/>
        </w:rPr>
        <w:t>0</w:t>
      </w:r>
      <w:r>
        <w:rPr>
          <w:rFonts w:hint="eastAsia" w:ascii="仿宋_GB2312" w:hAnsi="仿宋" w:cs="仿宋_GB2312"/>
          <w:color w:val="000000"/>
        </w:rPr>
        <w:t>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_GB2312"/>
          <w:color w:val="000000"/>
          <w:lang w:val="en-US" w:eastAsia="zh-CN"/>
        </w:rPr>
      </w:pPr>
      <w:r>
        <w:rPr>
          <w:rFonts w:ascii="仿宋_GB2312" w:hAnsi="仿宋" w:cs="仿宋_GB2312"/>
          <w:color w:val="000000"/>
        </w:rPr>
        <w:t>2</w:t>
      </w:r>
      <w:r>
        <w:rPr>
          <w:rFonts w:hint="eastAsia" w:ascii="仿宋_GB2312" w:hAnsi="仿宋" w:cs="仿宋_GB2312"/>
          <w:color w:val="000000"/>
        </w:rPr>
        <w:t>公务用车购置及运行维护费决算</w:t>
      </w:r>
      <w:r>
        <w:rPr>
          <w:rFonts w:hint="eastAsia" w:ascii="仿宋_GB2312" w:hAnsi="仿宋" w:cs="仿宋_GB2312"/>
          <w:color w:val="000000"/>
          <w:lang w:val="en-US" w:eastAsia="zh-CN"/>
        </w:rPr>
        <w:t>5.03</w:t>
      </w:r>
      <w:r>
        <w:rPr>
          <w:rFonts w:hint="eastAsia" w:ascii="仿宋_GB2312" w:hAnsi="仿宋" w:cs="仿宋_GB2312"/>
          <w:color w:val="000000"/>
        </w:rPr>
        <w:t>万元，其中：公务用车购置费支出</w:t>
      </w:r>
      <w:r>
        <w:rPr>
          <w:rFonts w:ascii="仿宋_GB2312" w:hAnsi="仿宋" w:cs="仿宋_GB2312"/>
          <w:color w:val="000000"/>
        </w:rPr>
        <w:t>0</w:t>
      </w:r>
      <w:r>
        <w:rPr>
          <w:rFonts w:hint="eastAsia" w:ascii="仿宋_GB2312" w:hAnsi="仿宋" w:cs="仿宋_GB2312"/>
          <w:color w:val="000000"/>
        </w:rPr>
        <w:t>万元。公务用车运行维护费</w:t>
      </w:r>
      <w:r>
        <w:rPr>
          <w:rFonts w:hint="eastAsia" w:ascii="仿宋_GB2312" w:hAnsi="仿宋" w:cs="仿宋_GB2312"/>
          <w:color w:val="000000"/>
          <w:lang w:val="en-US" w:eastAsia="zh-CN"/>
        </w:rPr>
        <w:t>5.03</w:t>
      </w:r>
      <w:r>
        <w:rPr>
          <w:rFonts w:hint="eastAsia" w:ascii="仿宋_GB2312" w:hAnsi="仿宋" w:cs="仿宋_GB2312"/>
          <w:color w:val="000000"/>
        </w:rPr>
        <w:t>万元，主要用于燃料费、维修费、过路过桥费、保险费。较上年减少</w:t>
      </w:r>
      <w:r>
        <w:rPr>
          <w:rFonts w:hint="eastAsia" w:ascii="仿宋_GB2312" w:hAnsi="仿宋" w:cs="仿宋_GB2312"/>
          <w:color w:val="000000"/>
          <w:lang w:val="en-US" w:eastAsia="zh-CN"/>
        </w:rPr>
        <w:t>3.49</w:t>
      </w:r>
      <w:r>
        <w:rPr>
          <w:rFonts w:hint="eastAsia" w:ascii="仿宋_GB2312" w:hAnsi="仿宋" w:cs="仿宋_GB2312"/>
          <w:color w:val="000000"/>
        </w:rPr>
        <w:t>万元，主要原因是：认真执行八项规定，厉行节约，压缩减少不必要的开支，积极响应节能减耗等规定。</w:t>
      </w:r>
      <w:r>
        <w:rPr>
          <w:rFonts w:hint="eastAsia" w:ascii="仿宋_GB2312" w:hAnsi="仿宋" w:cs="仿宋_GB2312"/>
          <w:color w:val="000000"/>
          <w:lang w:val="en-US" w:eastAsia="zh-CN"/>
        </w:rPr>
        <w:t>完成年初预算6万元的83.83%。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_GB2312"/>
          <w:color w:val="000000"/>
          <w:lang w:val="en-US" w:eastAsia="zh-CN"/>
        </w:rPr>
      </w:pPr>
      <w:r>
        <w:rPr>
          <w:rFonts w:ascii="仿宋_GB2312" w:hAnsi="仿宋" w:cs="仿宋_GB2312"/>
          <w:color w:val="000000"/>
        </w:rPr>
        <w:t>3.</w:t>
      </w:r>
      <w:r>
        <w:rPr>
          <w:rFonts w:hint="eastAsia" w:ascii="仿宋_GB2312" w:hAnsi="仿宋" w:cs="仿宋_GB2312"/>
          <w:color w:val="000000"/>
        </w:rPr>
        <w:t>公务接待费决算</w:t>
      </w:r>
      <w:r>
        <w:rPr>
          <w:rFonts w:ascii="仿宋_GB2312" w:hAnsi="仿宋" w:cs="仿宋_GB2312"/>
          <w:color w:val="000000"/>
        </w:rPr>
        <w:t>0.</w:t>
      </w:r>
      <w:r>
        <w:rPr>
          <w:rFonts w:hint="eastAsia" w:ascii="仿宋_GB2312" w:hAnsi="仿宋" w:cs="仿宋_GB2312"/>
          <w:color w:val="000000"/>
          <w:lang w:val="en-US" w:eastAsia="zh-CN"/>
        </w:rPr>
        <w:t>88</w:t>
      </w:r>
      <w:r>
        <w:rPr>
          <w:rFonts w:hint="eastAsia" w:ascii="仿宋_GB2312" w:hAnsi="仿宋" w:cs="仿宋_GB2312"/>
          <w:color w:val="000000"/>
        </w:rPr>
        <w:t>万元，较上年</w:t>
      </w:r>
      <w:r>
        <w:rPr>
          <w:rFonts w:hint="eastAsia" w:ascii="仿宋_GB2312" w:hAnsi="仿宋" w:cs="仿宋_GB2312"/>
          <w:color w:val="000000"/>
          <w:lang w:val="en-US" w:eastAsia="zh-CN"/>
        </w:rPr>
        <w:t>增加0.36</w:t>
      </w:r>
      <w:r>
        <w:rPr>
          <w:rFonts w:hint="eastAsia" w:ascii="仿宋_GB2312" w:hAnsi="仿宋" w:cs="仿宋_GB2312"/>
          <w:color w:val="000000"/>
        </w:rPr>
        <w:t>万元，主要原因是：认真执行八项规定，厉行节约，</w:t>
      </w:r>
      <w:r>
        <w:rPr>
          <w:rFonts w:hint="eastAsia" w:ascii="仿宋_GB2312" w:hAnsi="仿宋" w:cs="仿宋_GB2312"/>
          <w:color w:val="000000"/>
          <w:lang w:val="en-US" w:eastAsia="zh-CN"/>
        </w:rPr>
        <w:t>用于开展优化营商环境所，接待客商增加公务接待支出</w:t>
      </w:r>
      <w:r>
        <w:rPr>
          <w:rFonts w:hint="eastAsia" w:ascii="仿宋_GB2312" w:hAnsi="仿宋" w:cs="仿宋_GB2312"/>
          <w:color w:val="000000"/>
        </w:rPr>
        <w:t>。</w:t>
      </w:r>
      <w:r>
        <w:rPr>
          <w:rFonts w:hint="eastAsia" w:ascii="仿宋_GB2312" w:hAnsi="仿宋" w:cs="仿宋_GB2312"/>
          <w:color w:val="000000"/>
          <w:lang w:val="en-US" w:eastAsia="zh-CN"/>
        </w:rPr>
        <w:t>完成年初预算1万元的88%。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jc w:val="center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jc w:val="center"/>
        <w:rPr>
          <w:rFonts w:ascii="黑体" w:hAnsi="黑体" w:eastAsia="黑体" w:cs="仿宋_GB2312"/>
          <w:b/>
          <w:color w:val="000000"/>
        </w:rPr>
      </w:pPr>
    </w:p>
    <w:p>
      <w:pPr>
        <w:widowControl/>
        <w:spacing w:line="540" w:lineRule="atLeast"/>
        <w:ind w:firstLine="643" w:firstLineChars="200"/>
        <w:jc w:val="center"/>
        <w:rPr>
          <w:rFonts w:hint="eastAsia" w:ascii="黑体" w:hAnsi="黑体" w:eastAsia="黑体" w:cs="仿宋_GB2312"/>
          <w:b/>
          <w:color w:val="000000"/>
        </w:rPr>
      </w:pPr>
      <w:r>
        <w:rPr>
          <w:rFonts w:ascii="黑体" w:hAnsi="黑体" w:eastAsia="黑体" w:cs="仿宋_GB2312"/>
          <w:b/>
          <w:color w:val="000000"/>
        </w:rPr>
        <w:t>20</w:t>
      </w:r>
      <w:r>
        <w:rPr>
          <w:rFonts w:hint="eastAsia" w:ascii="黑体" w:hAnsi="黑体" w:eastAsia="黑体" w:cs="仿宋_GB2312"/>
          <w:b/>
          <w:color w:val="000000"/>
          <w:lang w:val="en-US" w:eastAsia="zh-CN"/>
        </w:rPr>
        <w:t>21</w:t>
      </w:r>
      <w:r>
        <w:rPr>
          <w:rFonts w:hint="eastAsia" w:ascii="黑体" w:hAnsi="黑体" w:eastAsia="黑体" w:cs="仿宋_GB2312"/>
          <w:b/>
          <w:color w:val="000000"/>
        </w:rPr>
        <w:t>年开发区社会保险基金决算执行情况说明</w:t>
      </w:r>
    </w:p>
    <w:p>
      <w:pPr>
        <w:spacing w:line="540" w:lineRule="atLeast"/>
        <w:ind w:firstLine="640" w:firstLineChars="20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21</w:t>
      </w:r>
      <w:r>
        <w:rPr>
          <w:rFonts w:hint="eastAsia" w:ascii="仿宋_GB2312" w:hAnsi="仿宋" w:cs="仿宋_GB2312"/>
          <w:color w:val="000000"/>
        </w:rPr>
        <w:t>年高新区社会保险基金决算收入</w:t>
      </w:r>
      <w:r>
        <w:rPr>
          <w:rFonts w:hint="eastAsia" w:ascii="仿宋_GB2312" w:hAnsi="仿宋" w:cs="仿宋_GB2312"/>
          <w:color w:val="000000"/>
          <w:lang w:val="en-US" w:eastAsia="zh-CN"/>
        </w:rPr>
        <w:t>887</w:t>
      </w:r>
      <w:r>
        <w:rPr>
          <w:rFonts w:hint="eastAsia" w:ascii="仿宋_GB2312" w:hAnsi="仿宋" w:cs="仿宋_GB2312"/>
          <w:color w:val="000000"/>
        </w:rPr>
        <w:t>万元，均为城乡居民基本养老保险基金收入。</w:t>
      </w:r>
    </w:p>
    <w:p>
      <w:pPr>
        <w:spacing w:line="540" w:lineRule="atLeast"/>
        <w:ind w:firstLine="640" w:firstLineChars="200"/>
        <w:rPr>
          <w:rFonts w:hint="eastAsia"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</w:t>
      </w:r>
      <w:r>
        <w:rPr>
          <w:rFonts w:hint="eastAsia" w:ascii="仿宋_GB2312" w:hAnsi="仿宋" w:cs="仿宋_GB2312"/>
          <w:color w:val="000000"/>
          <w:lang w:val="en-US" w:eastAsia="zh-CN"/>
        </w:rPr>
        <w:t>21</w:t>
      </w:r>
      <w:r>
        <w:rPr>
          <w:rFonts w:hint="eastAsia" w:ascii="仿宋_GB2312" w:hAnsi="仿宋" w:cs="仿宋_GB2312"/>
          <w:color w:val="000000"/>
        </w:rPr>
        <w:t>年高新区社会保险基金决算支出</w:t>
      </w:r>
      <w:r>
        <w:rPr>
          <w:rFonts w:hint="eastAsia" w:ascii="仿宋_GB2312" w:hAnsi="仿宋" w:cs="仿宋_GB2312"/>
          <w:color w:val="000000"/>
          <w:lang w:val="en-US" w:eastAsia="zh-CN"/>
        </w:rPr>
        <w:t>567</w:t>
      </w:r>
      <w:r>
        <w:rPr>
          <w:rFonts w:hint="eastAsia" w:ascii="仿宋_GB2312" w:hAnsi="仿宋" w:cs="仿宋_GB2312"/>
          <w:color w:val="000000"/>
        </w:rPr>
        <w:t>万元</w:t>
      </w:r>
      <w:r>
        <w:rPr>
          <w:rFonts w:hint="eastAsia" w:ascii="仿宋_GB2312" w:hAnsi="仿宋" w:cs="仿宋_GB2312"/>
          <w:color w:val="000000"/>
          <w:lang w:eastAsia="zh-CN"/>
        </w:rPr>
        <w:t>，</w:t>
      </w:r>
      <w:r>
        <w:rPr>
          <w:rFonts w:hint="eastAsia" w:ascii="仿宋_GB2312" w:hAnsi="仿宋" w:cs="仿宋_GB2312"/>
          <w:color w:val="000000"/>
        </w:rPr>
        <w:t>均为城乡居民基本养老保险基金支出。</w:t>
      </w:r>
    </w:p>
    <w:p>
      <w:pPr>
        <w:spacing w:line="540" w:lineRule="atLeast"/>
        <w:ind w:firstLine="640" w:firstLineChars="200"/>
        <w:rPr>
          <w:rFonts w:hint="eastAsia" w:ascii="仿宋_GB2312" w:hAnsi="仿宋" w:cs="仿宋_GB2312"/>
          <w:color w:val="000000"/>
          <w:lang w:val="en-US" w:eastAsia="zh-CN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2021年高新区社会保险基金年末收支结余为320万元，均为居民基本养老保险基金支出。</w:t>
      </w: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2021年高新区社会保险基金年末滚存结余为2429万元，均为居民基本养老保险基金滚存结余</w:t>
      </w: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eastAsia="宋体"/>
        </w:rPr>
      </w:pPr>
      <w:r>
        <w:rPr>
          <w:rFonts w:hint="eastAsia" w:ascii="黑体" w:hAnsi="黑体" w:eastAsia="黑体"/>
          <w:b/>
        </w:rPr>
        <w:t>重大政策和重点项目绩效执行结果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宋体" w:hAnsi="宋体"/>
        </w:rPr>
        <w:t>高新区</w:t>
      </w:r>
      <w:r>
        <w:rPr>
          <w:rFonts w:hint="eastAsia" w:ascii="宋体" w:hAnsi="宋体"/>
          <w:lang w:val="en-US" w:eastAsia="zh-CN"/>
        </w:rPr>
        <w:t>2021</w:t>
      </w:r>
      <w:r>
        <w:rPr>
          <w:rFonts w:hint="eastAsia" w:ascii="宋体" w:hAnsi="宋体"/>
        </w:rPr>
        <w:t>年预算执行工作坚持突出绩效，科学引导。按照“花钱必问效、无效必问责”的原则，加快建立全过程预算绩效管理机制，将预算项目安排与预算执行进度、审计检查结果相结合，建立健全以绩效为导向的预算分配机制，提高资金使用效益。创新财政投入方式，更好发挥财政资金对社会资本的撬动作用。</w:t>
      </w: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spacing w:line="540" w:lineRule="atLeast"/>
        <w:ind w:firstLine="640" w:firstLineChars="200"/>
        <w:rPr>
          <w:rFonts w:ascii="黑体" w:hAnsi="黑体" w:eastAsia="黑体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黑体" w:hAnsi="黑体" w:eastAsia="黑体" w:cs="仿宋_GB2312"/>
          <w:b/>
          <w:bCs/>
          <w:color w:val="000000"/>
        </w:rPr>
      </w:pPr>
      <w:r>
        <w:rPr>
          <w:rFonts w:hint="eastAsia" w:ascii="黑体" w:hAnsi="黑体" w:eastAsia="黑体" w:cs="仿宋_GB2312"/>
          <w:b/>
          <w:bCs/>
          <w:color w:val="000000"/>
        </w:rPr>
        <w:t>国有资本经营收支决算执行情况说明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仿宋_GB2312" w:hAnsi="仿宋" w:cs="仿宋_GB2312"/>
          <w:color w:val="000000"/>
        </w:rPr>
        <w:t>开发区</w:t>
      </w:r>
      <w:r>
        <w:rPr>
          <w:rFonts w:ascii="仿宋_GB2312" w:hAnsi="仿宋" w:cs="仿宋_GB2312"/>
          <w:color w:val="000000"/>
        </w:rPr>
        <w:t>2</w:t>
      </w:r>
      <w:r>
        <w:rPr>
          <w:rFonts w:hint="eastAsia" w:ascii="仿宋_GB2312" w:hAnsi="仿宋" w:cs="仿宋_GB2312"/>
          <w:color w:val="000000"/>
          <w:lang w:val="en-US" w:eastAsia="zh-CN"/>
        </w:rPr>
        <w:t>021</w:t>
      </w:r>
      <w:r>
        <w:rPr>
          <w:rFonts w:hint="eastAsia" w:ascii="仿宋_GB2312" w:hAnsi="仿宋" w:cs="仿宋_GB2312"/>
          <w:color w:val="000000"/>
        </w:rPr>
        <w:t>年无国有资本经营收入预算、决算；无国有资本经营支出预算、决算。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" w:firstLine="640" w:firstLineChars="200"/>
        <w:textAlignment w:val="auto"/>
        <w:rPr>
          <w:rFonts w:ascii="仿宋_GB2312" w:hAnsi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>
      <w:pPr>
        <w:spacing w:line="540" w:lineRule="atLeast"/>
        <w:jc w:val="both"/>
        <w:rPr>
          <w:rFonts w:hint="eastAsia" w:ascii="黑体" w:hAnsi="黑体" w:eastAsia="黑体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黑体" w:hAnsi="黑体" w:eastAsia="黑体" w:cs="仿宋_GB2312"/>
          <w:b/>
          <w:bCs/>
          <w:color w:val="000000"/>
        </w:rPr>
      </w:pPr>
      <w:r>
        <w:rPr>
          <w:rFonts w:hint="eastAsia" w:ascii="黑体" w:hAnsi="黑体" w:eastAsia="黑体" w:cs="仿宋_GB2312"/>
          <w:b/>
          <w:bCs/>
          <w:color w:val="000000"/>
        </w:rPr>
        <w:t>预算绩效工作开展情况说明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cs="仿宋_GB2312"/>
          <w:color w:val="000000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仿宋_GB2312" w:hAnsi="仿宋" w:cs="仿宋_GB2312"/>
          <w:color w:val="000000"/>
        </w:rPr>
        <w:t>强化组织领导，明确责任分工。主要领导为实施行政绩效管理制度的第一责任人，确定具体分管领导，为行政绩效管理制度的实施提供强有力的组织保障。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cs="仿宋_GB2312"/>
          <w:color w:val="000000"/>
        </w:rPr>
      </w:pPr>
      <w:r>
        <w:rPr>
          <w:rFonts w:hint="eastAsia" w:ascii="仿宋_GB2312" w:hAnsi="仿宋" w:cs="仿宋_GB2312"/>
          <w:color w:val="000000"/>
          <w:lang w:val="en-US" w:eastAsia="zh-CN"/>
        </w:rPr>
        <w:t>2.</w:t>
      </w:r>
      <w:r>
        <w:rPr>
          <w:rFonts w:hint="eastAsia" w:ascii="仿宋_GB2312" w:hAnsi="仿宋" w:cs="仿宋_GB2312"/>
          <w:color w:val="000000"/>
        </w:rPr>
        <w:t>完善配套措施，强势推进。进一步提高区级各部门对实施行政绩效管理工作重要性的认识，准确把握绩效管理工作任务要求，确保执行有力、落实到位、抓出成效。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3.2021年高新区虽未开展绩效管理工作，但对于区各预算单位重大项目都进行了网下测评，并根据测评说明达到的效果，对一些评价好的项目进行整理，分析，为下次此类项目的开展奠定坚实的基础。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155" w:right="1474" w:bottom="1985" w:left="1588" w:header="851" w:footer="992" w:gutter="0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06" w:y="-308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6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8"/>
        <w:sz w:val="18"/>
      </w:rPr>
    </w:pPr>
    <w:r>
      <w:rPr>
        <w:rStyle w:val="8"/>
        <w:sz w:val="18"/>
      </w:rPr>
      <w:fldChar w:fldCharType="begin"/>
    </w:r>
    <w:r>
      <w:rPr>
        <w:rStyle w:val="8"/>
        <w:sz w:val="18"/>
      </w:rPr>
      <w:instrText xml:space="preserve">PAGE  </w:instrText>
    </w:r>
    <w:r>
      <w:rPr>
        <w:rStyle w:val="8"/>
        <w:sz w:val="18"/>
      </w:rPr>
      <w:fldChar w:fldCharType="separate"/>
    </w:r>
    <w:r>
      <w:rPr>
        <w:rStyle w:val="8"/>
        <w:sz w:val="18"/>
      </w:rPr>
      <w:t>3</w:t>
    </w:r>
    <w:r>
      <w:rPr>
        <w:rStyle w:val="8"/>
        <w:sz w:val="1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lmZWE5ZmJkNGIyNzg3ZmEzYjQ2MzE5YTA3MTc0ZTIifQ=="/>
  </w:docVars>
  <w:rsids>
    <w:rsidRoot w:val="0033201E"/>
    <w:rsid w:val="000223CB"/>
    <w:rsid w:val="000274DD"/>
    <w:rsid w:val="00044BCA"/>
    <w:rsid w:val="000B1153"/>
    <w:rsid w:val="00100024"/>
    <w:rsid w:val="00135D5E"/>
    <w:rsid w:val="001A03E5"/>
    <w:rsid w:val="001D506E"/>
    <w:rsid w:val="001F29C6"/>
    <w:rsid w:val="002151FD"/>
    <w:rsid w:val="00215790"/>
    <w:rsid w:val="00244BA2"/>
    <w:rsid w:val="002505C4"/>
    <w:rsid w:val="00264ACF"/>
    <w:rsid w:val="003100B5"/>
    <w:rsid w:val="0033201E"/>
    <w:rsid w:val="00381C9D"/>
    <w:rsid w:val="003D7A61"/>
    <w:rsid w:val="00402C0B"/>
    <w:rsid w:val="004468DE"/>
    <w:rsid w:val="00451301"/>
    <w:rsid w:val="00452EB3"/>
    <w:rsid w:val="004B2D5E"/>
    <w:rsid w:val="004D20C5"/>
    <w:rsid w:val="00525DBE"/>
    <w:rsid w:val="005467CE"/>
    <w:rsid w:val="005744FF"/>
    <w:rsid w:val="006172D8"/>
    <w:rsid w:val="00677C17"/>
    <w:rsid w:val="006A26CB"/>
    <w:rsid w:val="007111AF"/>
    <w:rsid w:val="007D3FDA"/>
    <w:rsid w:val="007E2C92"/>
    <w:rsid w:val="007E3DCB"/>
    <w:rsid w:val="00847BBF"/>
    <w:rsid w:val="008935B7"/>
    <w:rsid w:val="008A7647"/>
    <w:rsid w:val="008D2613"/>
    <w:rsid w:val="008D5961"/>
    <w:rsid w:val="009147F2"/>
    <w:rsid w:val="00995EA8"/>
    <w:rsid w:val="00A614C0"/>
    <w:rsid w:val="00A7233F"/>
    <w:rsid w:val="00B70CC2"/>
    <w:rsid w:val="00B75C04"/>
    <w:rsid w:val="00B8220C"/>
    <w:rsid w:val="00BC0274"/>
    <w:rsid w:val="00BC2842"/>
    <w:rsid w:val="00C635E3"/>
    <w:rsid w:val="00C93B9C"/>
    <w:rsid w:val="00CE38D9"/>
    <w:rsid w:val="00D0470E"/>
    <w:rsid w:val="00DD73C8"/>
    <w:rsid w:val="00E06F5F"/>
    <w:rsid w:val="00E07BBE"/>
    <w:rsid w:val="00E15F46"/>
    <w:rsid w:val="00E21BB8"/>
    <w:rsid w:val="00E33BA2"/>
    <w:rsid w:val="00E46563"/>
    <w:rsid w:val="00E617DC"/>
    <w:rsid w:val="00EF7932"/>
    <w:rsid w:val="00F104CF"/>
    <w:rsid w:val="00F35AFA"/>
    <w:rsid w:val="00F42ACE"/>
    <w:rsid w:val="00F65127"/>
    <w:rsid w:val="00FB1074"/>
    <w:rsid w:val="00FF7F98"/>
    <w:rsid w:val="043F3235"/>
    <w:rsid w:val="09576E74"/>
    <w:rsid w:val="12A01831"/>
    <w:rsid w:val="13511DA5"/>
    <w:rsid w:val="153C1868"/>
    <w:rsid w:val="160D7B0B"/>
    <w:rsid w:val="1E0001CE"/>
    <w:rsid w:val="24B95691"/>
    <w:rsid w:val="26AC3933"/>
    <w:rsid w:val="30965FAC"/>
    <w:rsid w:val="344D6522"/>
    <w:rsid w:val="375B6DF0"/>
    <w:rsid w:val="3BBD71A2"/>
    <w:rsid w:val="456615F3"/>
    <w:rsid w:val="462C6F49"/>
    <w:rsid w:val="46AE6F33"/>
    <w:rsid w:val="487F7124"/>
    <w:rsid w:val="4D9E405D"/>
    <w:rsid w:val="4E3A2770"/>
    <w:rsid w:val="4E5E1C18"/>
    <w:rsid w:val="523D1C8E"/>
    <w:rsid w:val="57872315"/>
    <w:rsid w:val="5E9D5901"/>
    <w:rsid w:val="674004CB"/>
    <w:rsid w:val="71BB7622"/>
    <w:rsid w:val="729C65CA"/>
    <w:rsid w:val="7391711B"/>
    <w:rsid w:val="7BF2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Plain Text"/>
    <w:basedOn w:val="1"/>
    <w:link w:val="12"/>
    <w:qFormat/>
    <w:uiPriority w:val="99"/>
    <w:rPr>
      <w:rFonts w:ascii="宋体" w:hAnsi="Courier New" w:eastAsia="宋体"/>
      <w:sz w:val="21"/>
      <w:szCs w:val="24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  <w:sz w:val="24"/>
      <w:szCs w:val="24"/>
    </w:rPr>
  </w:style>
  <w:style w:type="character" w:customStyle="1" w:styleId="9">
    <w:name w:val="纯文本 Char"/>
    <w:basedOn w:val="7"/>
    <w:link w:val="3"/>
    <w:locked/>
    <w:uiPriority w:val="99"/>
    <w:rPr>
      <w:rFonts w:ascii="宋体" w:hAnsi="Courier New" w:eastAsia="宋体" w:cs="Times New Roman"/>
      <w:sz w:val="24"/>
      <w:szCs w:val="24"/>
    </w:rPr>
  </w:style>
  <w:style w:type="character" w:customStyle="1" w:styleId="10">
    <w:name w:val="页脚 Char"/>
    <w:basedOn w:val="7"/>
    <w:link w:val="4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Plain Text Char1"/>
    <w:basedOn w:val="7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纯文本 Char1"/>
    <w:basedOn w:val="7"/>
    <w:link w:val="3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3">
    <w:name w:val="页眉 Char"/>
    <w:basedOn w:val="7"/>
    <w:link w:val="5"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2223</Words>
  <Characters>2861</Characters>
  <Lines>20</Lines>
  <Paragraphs>5</Paragraphs>
  <TotalTime>5125</TotalTime>
  <ScaleCrop>false</ScaleCrop>
  <LinksUpToDate>false</LinksUpToDate>
  <CharactersWithSpaces>2881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2019-11-12T02:51:00Z</dcterms:created>
  <dc:creator>User</dc:creator>
  <cp:lastModifiedBy>Administrator</cp:lastModifiedBy>
  <dcterms:modified xsi:type="dcterms:W3CDTF">2023-09-06T11:13:52Z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52A07FEBCB494F778AB2696222C8040B</vt:lpwstr>
  </property>
</Properties>
</file>