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center"/>
        <w:rPr>
          <w:rFonts w:ascii="黑体" w:hAnsi="宋体" w:eastAsia="黑体"/>
          <w:color w:val="000000"/>
          <w:kern w:val="0"/>
          <w:sz w:val="28"/>
          <w:szCs w:val="28"/>
        </w:rPr>
      </w:pPr>
      <w:r>
        <w:rPr>
          <w:rFonts w:hint="eastAsia" w:ascii="黑体" w:hAnsi="黑体" w:eastAsia="黑体" w:cs="黑体"/>
          <w:color w:val="000000"/>
          <w:sz w:val="52"/>
          <w:szCs w:val="52"/>
        </w:rPr>
        <w:t>2021年度</w:t>
      </w:r>
    </w:p>
    <w:p>
      <w:pPr>
        <w:ind w:left="4160" w:hanging="4160" w:hangingChars="800"/>
        <w:jc w:val="both"/>
        <w:rPr>
          <w:rFonts w:ascii="黑体" w:hAnsi="黑体" w:eastAsia="黑体"/>
          <w:color w:val="000000"/>
          <w:sz w:val="52"/>
          <w:szCs w:val="52"/>
        </w:rPr>
      </w:pPr>
      <w:r>
        <w:rPr>
          <w:rFonts w:hint="eastAsia" w:ascii="黑体" w:hAnsi="黑体" w:eastAsia="黑体" w:cs="黑体"/>
          <w:color w:val="000000"/>
          <w:sz w:val="52"/>
          <w:szCs w:val="52"/>
        </w:rPr>
        <w:t>潢川县招生考试委员会办公室部门决</w:t>
      </w:r>
      <w:bookmarkStart w:id="0" w:name="_GoBack"/>
      <w:bookmarkEnd w:id="0"/>
      <w:r>
        <w:rPr>
          <w:rFonts w:hint="eastAsia" w:ascii="黑体" w:hAnsi="黑体" w:eastAsia="黑体" w:cs="黑体"/>
          <w:color w:val="000000"/>
          <w:sz w:val="52"/>
          <w:szCs w:val="52"/>
        </w:rPr>
        <w:t>算</w:t>
      </w: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32"/>
          <w:szCs w:val="32"/>
        </w:rPr>
        <w:sectPr>
          <w:headerReference r:id="rId3" w:type="default"/>
          <w:pgSz w:w="11906" w:h="16838"/>
          <w:pgMar w:top="1440" w:right="1531" w:bottom="1440" w:left="1587" w:header="850" w:footer="992" w:gutter="0"/>
          <w:pgNumType w:fmt="numberInDash" w:start="1"/>
          <w:cols w:space="720" w:num="1"/>
          <w:docGrid w:type="lines" w:linePitch="317" w:charSpace="0"/>
        </w:sectPr>
      </w:pPr>
      <w:r>
        <w:rPr>
          <w:rFonts w:hint="eastAsia" w:ascii="黑体" w:hAnsi="黑体" w:eastAsia="黑体" w:cs="黑体"/>
          <w:color w:val="000000"/>
          <w:sz w:val="32"/>
          <w:szCs w:val="32"/>
        </w:rPr>
        <w:t>二〇二二年十一月</w:t>
      </w:r>
    </w:p>
    <w:p>
      <w:pPr>
        <w:jc w:val="center"/>
        <w:rPr>
          <w:rFonts w:ascii="黑体" w:hAnsi="黑体" w:eastAsia="黑体"/>
          <w:color w:val="000000"/>
          <w:sz w:val="36"/>
          <w:szCs w:val="36"/>
        </w:rPr>
      </w:pPr>
      <w:r>
        <w:rPr>
          <w:rFonts w:hint="eastAsia" w:ascii="黑体" w:hAnsi="黑体" w:eastAsia="黑体" w:cs="黑体"/>
          <w:color w:val="000000"/>
          <w:sz w:val="36"/>
          <w:szCs w:val="36"/>
        </w:rPr>
        <w:t>目　　录</w:t>
      </w:r>
    </w:p>
    <w:p>
      <w:pPr>
        <w:jc w:val="left"/>
        <w:outlineLvl w:val="0"/>
        <w:rPr>
          <w:rFonts w:ascii="黑体" w:hAnsi="黑体" w:eastAsia="黑体"/>
          <w:color w:val="000000"/>
          <w:sz w:val="32"/>
          <w:szCs w:val="32"/>
        </w:rPr>
      </w:pPr>
      <w:r>
        <w:rPr>
          <w:rFonts w:hint="eastAsia" w:ascii="黑体" w:hAnsi="黑体" w:eastAsia="黑体" w:cs="黑体"/>
          <w:color w:val="000000"/>
          <w:sz w:val="32"/>
          <w:szCs w:val="32"/>
        </w:rPr>
        <w:t>第一部分　潢川县招生考试委员会办公室概况</w:t>
      </w:r>
    </w:p>
    <w:p>
      <w:pPr>
        <w:numPr>
          <w:ilvl w:val="0"/>
          <w:numId w:val="1"/>
        </w:numPr>
        <w:ind w:firstLine="640" w:firstLineChars="200"/>
        <w:jc w:val="left"/>
        <w:rPr>
          <w:rFonts w:ascii="宋体"/>
          <w:color w:val="000000"/>
          <w:sz w:val="32"/>
          <w:szCs w:val="32"/>
        </w:rPr>
      </w:pPr>
      <w:r>
        <w:rPr>
          <w:rFonts w:hint="eastAsia" w:ascii="宋体" w:hAnsi="宋体" w:cs="宋体"/>
          <w:color w:val="000000"/>
          <w:sz w:val="32"/>
          <w:szCs w:val="32"/>
        </w:rPr>
        <w:t>部门职责</w:t>
      </w:r>
    </w:p>
    <w:p>
      <w:pPr>
        <w:numPr>
          <w:ilvl w:val="0"/>
          <w:numId w:val="1"/>
        </w:numPr>
        <w:ind w:firstLine="640" w:firstLineChars="200"/>
        <w:jc w:val="left"/>
        <w:rPr>
          <w:rFonts w:ascii="宋体"/>
          <w:color w:val="000000"/>
          <w:sz w:val="32"/>
          <w:szCs w:val="32"/>
        </w:rPr>
      </w:pPr>
      <w:r>
        <w:rPr>
          <w:rFonts w:hint="eastAsia" w:ascii="宋体" w:hAnsi="宋体" w:cs="宋体"/>
          <w:color w:val="000000"/>
          <w:sz w:val="32"/>
          <w:szCs w:val="32"/>
        </w:rPr>
        <w:t>机构设置</w:t>
      </w:r>
    </w:p>
    <w:p>
      <w:pPr>
        <w:jc w:val="left"/>
        <w:outlineLvl w:val="0"/>
        <w:rPr>
          <w:rFonts w:ascii="黑体" w:hAnsi="黑体" w:eastAsia="黑体"/>
          <w:color w:val="000000"/>
          <w:sz w:val="32"/>
          <w:szCs w:val="32"/>
        </w:rPr>
      </w:pPr>
      <w:r>
        <w:rPr>
          <w:rFonts w:hint="eastAsia" w:ascii="黑体" w:hAnsi="黑体" w:eastAsia="黑体" w:cs="黑体"/>
          <w:color w:val="000000"/>
          <w:sz w:val="32"/>
          <w:szCs w:val="32"/>
        </w:rPr>
        <w:t>第二部分　2021年度部门决算表</w:t>
      </w:r>
    </w:p>
    <w:p>
      <w:pPr>
        <w:ind w:firstLine="640" w:firstLineChars="200"/>
        <w:jc w:val="left"/>
        <w:rPr>
          <w:rFonts w:ascii="宋体"/>
          <w:color w:val="000000"/>
          <w:sz w:val="32"/>
          <w:szCs w:val="32"/>
        </w:rPr>
      </w:pPr>
      <w:r>
        <w:rPr>
          <w:rFonts w:hint="eastAsia" w:ascii="宋体" w:hAnsi="宋体" w:cs="宋体"/>
          <w:color w:val="000000"/>
          <w:sz w:val="32"/>
          <w:szCs w:val="32"/>
        </w:rPr>
        <w:t>一、收入支出决算总表</w:t>
      </w:r>
    </w:p>
    <w:p>
      <w:pPr>
        <w:ind w:firstLine="640" w:firstLineChars="200"/>
        <w:jc w:val="left"/>
        <w:rPr>
          <w:rFonts w:ascii="宋体"/>
          <w:color w:val="000000"/>
          <w:sz w:val="32"/>
          <w:szCs w:val="32"/>
        </w:rPr>
      </w:pPr>
      <w:r>
        <w:rPr>
          <w:rFonts w:hint="eastAsia" w:ascii="宋体" w:hAnsi="宋体" w:cs="宋体"/>
          <w:color w:val="000000"/>
          <w:sz w:val="32"/>
          <w:szCs w:val="32"/>
        </w:rPr>
        <w:t>二、收入决算表</w:t>
      </w:r>
    </w:p>
    <w:p>
      <w:pPr>
        <w:ind w:firstLine="640" w:firstLineChars="200"/>
        <w:jc w:val="left"/>
        <w:rPr>
          <w:rFonts w:ascii="宋体"/>
          <w:color w:val="000000"/>
          <w:sz w:val="32"/>
          <w:szCs w:val="32"/>
        </w:rPr>
      </w:pPr>
      <w:r>
        <w:rPr>
          <w:rFonts w:hint="eastAsia" w:ascii="宋体" w:hAnsi="宋体" w:cs="宋体"/>
          <w:color w:val="000000"/>
          <w:sz w:val="32"/>
          <w:szCs w:val="32"/>
        </w:rPr>
        <w:t>三、支出决算表</w:t>
      </w:r>
    </w:p>
    <w:p>
      <w:pPr>
        <w:ind w:firstLine="640" w:firstLineChars="200"/>
        <w:jc w:val="left"/>
        <w:rPr>
          <w:rFonts w:ascii="宋体"/>
          <w:color w:val="000000"/>
          <w:sz w:val="32"/>
          <w:szCs w:val="32"/>
        </w:rPr>
      </w:pPr>
      <w:r>
        <w:rPr>
          <w:rFonts w:hint="eastAsia" w:ascii="宋体" w:hAnsi="宋体" w:cs="宋体"/>
          <w:color w:val="000000"/>
          <w:sz w:val="32"/>
          <w:szCs w:val="32"/>
        </w:rPr>
        <w:t>四、财政拨款收入支出决算总表</w:t>
      </w:r>
    </w:p>
    <w:p>
      <w:pPr>
        <w:ind w:firstLine="640" w:firstLineChars="200"/>
        <w:jc w:val="left"/>
        <w:rPr>
          <w:rFonts w:ascii="宋体"/>
          <w:color w:val="000000"/>
          <w:sz w:val="32"/>
          <w:szCs w:val="32"/>
        </w:rPr>
      </w:pPr>
      <w:r>
        <w:rPr>
          <w:rFonts w:hint="eastAsia" w:ascii="宋体" w:hAnsi="宋体" w:cs="宋体"/>
          <w:color w:val="000000"/>
          <w:sz w:val="32"/>
          <w:szCs w:val="32"/>
        </w:rPr>
        <w:t>五、一般公共预算财政拨款支出决算表</w:t>
      </w:r>
    </w:p>
    <w:p>
      <w:pPr>
        <w:ind w:firstLine="640" w:firstLineChars="200"/>
        <w:jc w:val="left"/>
        <w:rPr>
          <w:rFonts w:ascii="宋体"/>
          <w:color w:val="000000"/>
          <w:sz w:val="32"/>
          <w:szCs w:val="32"/>
        </w:rPr>
      </w:pPr>
      <w:r>
        <w:rPr>
          <w:rFonts w:hint="eastAsia" w:ascii="宋体" w:hAnsi="宋体" w:cs="宋体"/>
          <w:color w:val="000000"/>
          <w:sz w:val="32"/>
          <w:szCs w:val="32"/>
        </w:rPr>
        <w:t>六、一般公共预算财政拨款基本支出决算表</w:t>
      </w:r>
    </w:p>
    <w:p>
      <w:pPr>
        <w:ind w:firstLine="640" w:firstLineChars="200"/>
        <w:jc w:val="left"/>
        <w:rPr>
          <w:rFonts w:ascii="宋体"/>
          <w:color w:val="000000"/>
          <w:sz w:val="32"/>
          <w:szCs w:val="32"/>
        </w:rPr>
      </w:pPr>
      <w:r>
        <w:rPr>
          <w:rFonts w:hint="eastAsia" w:ascii="宋体" w:hAnsi="宋体" w:cs="宋体"/>
          <w:color w:val="000000"/>
          <w:sz w:val="32"/>
          <w:szCs w:val="32"/>
        </w:rPr>
        <w:t>七、一般公共预算财政拨款“三公”经费支出决算表</w:t>
      </w:r>
    </w:p>
    <w:p>
      <w:pPr>
        <w:ind w:firstLine="640" w:firstLineChars="200"/>
        <w:jc w:val="left"/>
        <w:rPr>
          <w:rFonts w:ascii="宋体" w:hAnsi="宋体" w:cs="宋体"/>
          <w:color w:val="000000"/>
          <w:sz w:val="32"/>
          <w:szCs w:val="32"/>
        </w:rPr>
      </w:pPr>
      <w:r>
        <w:rPr>
          <w:rFonts w:hint="eastAsia" w:ascii="宋体" w:hAnsi="宋体" w:cs="宋体"/>
          <w:color w:val="000000"/>
          <w:sz w:val="32"/>
          <w:szCs w:val="32"/>
        </w:rPr>
        <w:t>八、政府性基金预算财政拨款收入支出决算表</w:t>
      </w:r>
    </w:p>
    <w:p>
      <w:pPr>
        <w:jc w:val="left"/>
        <w:rPr>
          <w:rFonts w:ascii="宋体" w:hAnsi="宋体" w:cs="宋体"/>
          <w:color w:val="000000"/>
          <w:sz w:val="32"/>
          <w:szCs w:val="32"/>
        </w:rPr>
      </w:pPr>
    </w:p>
    <w:p>
      <w:pPr>
        <w:jc w:val="left"/>
        <w:outlineLvl w:val="0"/>
        <w:rPr>
          <w:rFonts w:ascii="黑体" w:hAnsi="黑体" w:eastAsia="黑体"/>
          <w:color w:val="000000"/>
          <w:sz w:val="32"/>
          <w:szCs w:val="32"/>
        </w:rPr>
      </w:pPr>
      <w:r>
        <w:rPr>
          <w:rFonts w:hint="eastAsia" w:ascii="黑体" w:hAnsi="黑体" w:eastAsia="黑体" w:cs="黑体"/>
          <w:color w:val="000000"/>
          <w:sz w:val="32"/>
          <w:szCs w:val="32"/>
        </w:rPr>
        <w:t>第三部分　2021年度部门决算情况说明</w:t>
      </w:r>
    </w:p>
    <w:p>
      <w:pPr>
        <w:ind w:firstLine="640" w:firstLineChars="200"/>
        <w:jc w:val="left"/>
        <w:rPr>
          <w:rFonts w:ascii="宋体"/>
          <w:color w:val="000000"/>
          <w:sz w:val="32"/>
          <w:szCs w:val="32"/>
        </w:rPr>
      </w:pPr>
      <w:r>
        <w:rPr>
          <w:rFonts w:hint="eastAsia" w:ascii="宋体" w:hAnsi="宋体" w:cs="宋体"/>
          <w:color w:val="000000"/>
          <w:sz w:val="32"/>
          <w:szCs w:val="32"/>
        </w:rPr>
        <w:t>一、收入支出决算总体情况说明</w:t>
      </w:r>
    </w:p>
    <w:p>
      <w:pPr>
        <w:ind w:firstLine="640" w:firstLineChars="200"/>
        <w:jc w:val="left"/>
        <w:rPr>
          <w:rFonts w:ascii="宋体"/>
          <w:color w:val="000000"/>
          <w:sz w:val="32"/>
          <w:szCs w:val="32"/>
        </w:rPr>
      </w:pPr>
      <w:r>
        <w:rPr>
          <w:rFonts w:hint="eastAsia" w:ascii="宋体" w:hAnsi="宋体" w:cs="宋体"/>
          <w:color w:val="000000"/>
          <w:sz w:val="32"/>
          <w:szCs w:val="32"/>
        </w:rPr>
        <w:t>二、收入决算情况说明</w:t>
      </w:r>
    </w:p>
    <w:p>
      <w:pPr>
        <w:ind w:firstLine="640" w:firstLineChars="200"/>
        <w:jc w:val="left"/>
        <w:rPr>
          <w:rFonts w:ascii="宋体"/>
          <w:color w:val="000000"/>
          <w:sz w:val="32"/>
          <w:szCs w:val="32"/>
        </w:rPr>
      </w:pPr>
      <w:r>
        <w:rPr>
          <w:rFonts w:hint="eastAsia" w:ascii="宋体" w:hAnsi="宋体" w:cs="宋体"/>
          <w:color w:val="000000"/>
          <w:sz w:val="32"/>
          <w:szCs w:val="32"/>
        </w:rPr>
        <w:t>三、支出决算情况说明</w:t>
      </w:r>
    </w:p>
    <w:p>
      <w:pPr>
        <w:ind w:firstLine="640" w:firstLineChars="200"/>
        <w:jc w:val="left"/>
        <w:rPr>
          <w:rFonts w:ascii="宋体"/>
          <w:color w:val="000000"/>
          <w:sz w:val="32"/>
          <w:szCs w:val="32"/>
        </w:rPr>
      </w:pPr>
      <w:r>
        <w:rPr>
          <w:rFonts w:hint="eastAsia" w:ascii="宋体" w:hAnsi="宋体" w:cs="宋体"/>
          <w:color w:val="000000"/>
          <w:sz w:val="32"/>
          <w:szCs w:val="32"/>
        </w:rPr>
        <w:t>四、财政拨款收入支出决算总体情况说明</w:t>
      </w:r>
    </w:p>
    <w:p>
      <w:pPr>
        <w:ind w:firstLine="640" w:firstLineChars="200"/>
        <w:jc w:val="left"/>
        <w:rPr>
          <w:rFonts w:ascii="宋体"/>
          <w:color w:val="000000"/>
          <w:sz w:val="32"/>
          <w:szCs w:val="32"/>
        </w:rPr>
      </w:pPr>
      <w:r>
        <w:rPr>
          <w:rFonts w:hint="eastAsia" w:ascii="宋体" w:hAnsi="宋体" w:cs="宋体"/>
          <w:color w:val="000000"/>
          <w:sz w:val="32"/>
          <w:szCs w:val="32"/>
        </w:rPr>
        <w:t>五、一般公共预算财政拨款支出决算情况说明</w:t>
      </w:r>
    </w:p>
    <w:p>
      <w:pPr>
        <w:ind w:firstLine="640" w:firstLineChars="200"/>
        <w:jc w:val="left"/>
        <w:rPr>
          <w:rFonts w:ascii="宋体"/>
          <w:color w:val="000000"/>
          <w:sz w:val="32"/>
          <w:szCs w:val="32"/>
        </w:rPr>
      </w:pPr>
      <w:r>
        <w:rPr>
          <w:rFonts w:hint="eastAsia" w:ascii="宋体" w:hAnsi="宋体" w:cs="宋体"/>
          <w:color w:val="000000"/>
          <w:sz w:val="32"/>
          <w:szCs w:val="32"/>
        </w:rPr>
        <w:t>六、一般公共预算财政拨款基本支出决算情况说明</w:t>
      </w:r>
    </w:p>
    <w:p>
      <w:pPr>
        <w:ind w:firstLine="640" w:firstLineChars="200"/>
        <w:jc w:val="left"/>
        <w:rPr>
          <w:rFonts w:ascii="宋体"/>
          <w:color w:val="000000"/>
          <w:sz w:val="32"/>
          <w:szCs w:val="32"/>
        </w:rPr>
      </w:pPr>
      <w:r>
        <w:rPr>
          <w:rFonts w:hint="eastAsia" w:ascii="宋体" w:hAnsi="宋体" w:cs="宋体"/>
          <w:color w:val="000000"/>
          <w:sz w:val="32"/>
          <w:szCs w:val="32"/>
        </w:rPr>
        <w:t>七、一般公共预算财政拨款“三公”经费支出决算情况说明</w:t>
      </w:r>
    </w:p>
    <w:p>
      <w:pPr>
        <w:ind w:firstLine="640" w:firstLineChars="200"/>
        <w:jc w:val="left"/>
        <w:rPr>
          <w:rFonts w:ascii="宋体"/>
          <w:color w:val="000000"/>
          <w:sz w:val="32"/>
          <w:szCs w:val="32"/>
        </w:rPr>
      </w:pPr>
      <w:r>
        <w:rPr>
          <w:rFonts w:hint="eastAsia" w:ascii="宋体" w:hAnsi="宋体" w:cs="宋体"/>
          <w:color w:val="000000"/>
          <w:sz w:val="32"/>
          <w:szCs w:val="32"/>
        </w:rPr>
        <w:t>八、预算绩效情况说明</w:t>
      </w:r>
    </w:p>
    <w:p>
      <w:pPr>
        <w:ind w:firstLine="640" w:firstLineChars="200"/>
        <w:jc w:val="left"/>
        <w:rPr>
          <w:rFonts w:ascii="宋体"/>
          <w:color w:val="000000"/>
          <w:sz w:val="32"/>
          <w:szCs w:val="32"/>
        </w:rPr>
      </w:pPr>
      <w:r>
        <w:rPr>
          <w:rFonts w:hint="eastAsia" w:ascii="宋体" w:hAnsi="宋体" w:cs="宋体"/>
          <w:color w:val="000000"/>
          <w:sz w:val="32"/>
          <w:szCs w:val="32"/>
        </w:rPr>
        <w:t>九、政府性基金预算财政拨款支出决算情况说明</w:t>
      </w:r>
    </w:p>
    <w:p>
      <w:pPr>
        <w:ind w:firstLine="640" w:firstLineChars="200"/>
        <w:jc w:val="left"/>
        <w:rPr>
          <w:rFonts w:ascii="宋体"/>
          <w:color w:val="000000"/>
          <w:sz w:val="32"/>
          <w:szCs w:val="32"/>
        </w:rPr>
      </w:pPr>
      <w:r>
        <w:rPr>
          <w:rFonts w:hint="eastAsia" w:ascii="宋体" w:hAnsi="宋体" w:cs="宋体"/>
          <w:color w:val="000000"/>
          <w:sz w:val="32"/>
          <w:szCs w:val="32"/>
        </w:rPr>
        <w:t>十、机关运行经费支出情况说明</w:t>
      </w:r>
    </w:p>
    <w:p>
      <w:pPr>
        <w:ind w:firstLine="640" w:firstLineChars="200"/>
        <w:jc w:val="left"/>
        <w:rPr>
          <w:rFonts w:ascii="宋体"/>
          <w:color w:val="000000"/>
          <w:sz w:val="32"/>
          <w:szCs w:val="32"/>
        </w:rPr>
      </w:pPr>
      <w:r>
        <w:rPr>
          <w:rFonts w:hint="eastAsia" w:ascii="宋体" w:hAnsi="宋体" w:cs="宋体"/>
          <w:color w:val="000000"/>
          <w:sz w:val="32"/>
          <w:szCs w:val="32"/>
        </w:rPr>
        <w:t>十一、政府采购支出情况说明</w:t>
      </w:r>
    </w:p>
    <w:p>
      <w:pPr>
        <w:ind w:firstLine="640" w:firstLineChars="200"/>
        <w:jc w:val="left"/>
        <w:rPr>
          <w:rFonts w:ascii="宋体"/>
          <w:color w:val="000000"/>
          <w:sz w:val="32"/>
          <w:szCs w:val="32"/>
        </w:rPr>
      </w:pPr>
      <w:r>
        <w:rPr>
          <w:rFonts w:hint="eastAsia" w:ascii="宋体" w:hAnsi="宋体" w:cs="宋体"/>
          <w:color w:val="000000"/>
          <w:sz w:val="32"/>
          <w:szCs w:val="32"/>
        </w:rPr>
        <w:t>十二、国有资产占用情况说明</w:t>
      </w:r>
    </w:p>
    <w:p>
      <w:pPr>
        <w:jc w:val="left"/>
        <w:rPr>
          <w:rFonts w:ascii="宋体" w:hAnsi="宋体" w:cs="宋体"/>
          <w:color w:val="000000"/>
          <w:sz w:val="32"/>
          <w:szCs w:val="32"/>
        </w:rPr>
      </w:pPr>
    </w:p>
    <w:p>
      <w:pPr>
        <w:jc w:val="left"/>
        <w:outlineLvl w:val="0"/>
        <w:rPr>
          <w:rFonts w:ascii="宋体" w:hAnsi="宋体" w:cs="宋体"/>
          <w:color w:val="000000"/>
          <w:sz w:val="32"/>
          <w:szCs w:val="32"/>
        </w:rPr>
        <w:sectPr>
          <w:footerReference r:id="rId4"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color w:val="000000"/>
          <w:sz w:val="32"/>
          <w:szCs w:val="32"/>
        </w:rPr>
        <w:t>第四部分　　名词解释</w:t>
      </w: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center"/>
        <w:rPr>
          <w:rFonts w:ascii="黑体" w:hAnsi="黑体" w:eastAsia="黑体" w:cs="黑体"/>
          <w:color w:val="000000"/>
          <w:sz w:val="48"/>
          <w:szCs w:val="48"/>
        </w:rPr>
      </w:pPr>
      <w:r>
        <w:rPr>
          <w:rFonts w:hint="eastAsia" w:ascii="黑体" w:hAnsi="黑体" w:eastAsia="黑体" w:cs="黑体"/>
          <w:color w:val="000000"/>
          <w:sz w:val="48"/>
          <w:szCs w:val="48"/>
        </w:rPr>
        <w:t>第一部分</w:t>
      </w:r>
    </w:p>
    <w:p>
      <w:pPr>
        <w:widowControl/>
        <w:jc w:val="center"/>
        <w:outlineLvl w:val="0"/>
        <w:rPr>
          <w:rFonts w:ascii="黑体" w:hAnsi="宋体" w:eastAsia="黑体"/>
          <w:color w:val="000000"/>
          <w:kern w:val="0"/>
          <w:sz w:val="28"/>
          <w:szCs w:val="28"/>
        </w:rPr>
      </w:pPr>
      <w:r>
        <w:rPr>
          <w:rFonts w:hint="eastAsia" w:ascii="黑体" w:hAnsi="黑体" w:eastAsia="黑体" w:cs="黑体"/>
          <w:color w:val="000000"/>
          <w:sz w:val="48"/>
          <w:szCs w:val="48"/>
        </w:rPr>
        <w:t>潢川县招生考试委员会办公室概况</w:t>
      </w: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sectPr>
          <w:footerReference r:id="rId5" w:type="default"/>
          <w:pgSz w:w="11906" w:h="16838"/>
          <w:pgMar w:top="1440" w:right="1800" w:bottom="1440" w:left="1800" w:header="720" w:footer="720" w:gutter="0"/>
          <w:cols w:space="720" w:num="1"/>
          <w:docGrid w:type="lines" w:linePitch="312" w:charSpace="0"/>
        </w:sectPr>
      </w:pPr>
    </w:p>
    <w:p>
      <w:pPr>
        <w:widowControl/>
        <w:ind w:firstLine="640" w:firstLineChars="200"/>
        <w:jc w:val="left"/>
        <w:outlineLvl w:val="0"/>
        <w:rPr>
          <w:color w:val="000000"/>
          <w:sz w:val="28"/>
          <w:szCs w:val="28"/>
        </w:rPr>
      </w:pPr>
      <w:r>
        <w:rPr>
          <w:rFonts w:hint="eastAsia" w:ascii="黑体" w:hAnsi="黑体" w:eastAsia="黑体" w:cs="黑体"/>
          <w:color w:val="000000"/>
          <w:kern w:val="0"/>
          <w:sz w:val="32"/>
          <w:szCs w:val="32"/>
        </w:rPr>
        <w:t>一、部门</w:t>
      </w:r>
      <w:r>
        <w:rPr>
          <w:rFonts w:hint="eastAsia" w:ascii="黑体" w:hAnsi="黑体" w:eastAsia="黑体" w:cs="黑体"/>
          <w:color w:val="000000"/>
          <w:sz w:val="32"/>
          <w:szCs w:val="32"/>
        </w:rPr>
        <w:t>职责</w:t>
      </w:r>
    </w:p>
    <w:p>
      <w:pPr>
        <w:ind w:firstLine="560" w:firstLineChars="200"/>
        <w:rPr>
          <w:rFonts w:ascii="宋体" w:hAnsi="宋体" w:cs="宋体"/>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(一)</w:t>
      </w:r>
      <w:r>
        <w:rPr>
          <w:rFonts w:hint="eastAsia" w:ascii="宋体" w:hAnsi="宋体" w:cs="宋体"/>
          <w:color w:val="000000" w:themeColor="text1"/>
          <w:sz w:val="32"/>
          <w:szCs w:val="32"/>
          <w14:textFill>
            <w14:solidFill>
              <w14:schemeClr w14:val="tx1"/>
            </w14:solidFill>
          </w14:textFill>
        </w:rPr>
        <w:t>贯彻执行党和国家关于教育体育工作的法律、法规及方针政策，参与拟定全县教育考试事业发展规划和考试招生政策。</w:t>
      </w:r>
    </w:p>
    <w:p>
      <w:pPr>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(二)负责全县普通高招、中招，成人高招，自学考试，高中毕业生会考工作。</w:t>
      </w:r>
    </w:p>
    <w:p>
      <w:pPr>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(三)负责档案管理和信息工作。</w:t>
      </w:r>
    </w:p>
    <w:p>
      <w:pPr>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（四）承办上级主管部门安排和有关部门委托的其他考试。</w:t>
      </w:r>
    </w:p>
    <w:p>
      <w:pPr>
        <w:widowControl/>
        <w:ind w:firstLine="640" w:firstLineChars="200"/>
        <w:jc w:val="left"/>
        <w:outlineLvl w:val="0"/>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二、机构设置</w:t>
      </w:r>
    </w:p>
    <w:p>
      <w:pPr>
        <w:ind w:firstLine="640" w:firstLineChars="200"/>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根据上述职责，县招生考试委员会办公室设综合组、高招组、中招组、信息组、考务组5个内设机构。本次公开仅为潢川县招生考试委员会办公室本级决算。</w:t>
      </w:r>
      <w:r>
        <w:rPr>
          <w:rFonts w:asciiTheme="minorEastAsia" w:hAnsiTheme="minorEastAsia" w:eastAsiaTheme="minorEastAsia" w:cstheme="minorEastAsia"/>
          <w:color w:val="000000" w:themeColor="text1"/>
          <w:sz w:val="32"/>
          <w:szCs w:val="32"/>
          <w14:textFill>
            <w14:solidFill>
              <w14:schemeClr w14:val="tx1"/>
            </w14:solidFill>
          </w14:textFill>
        </w:rPr>
        <w:t xml:space="preserve"> </w:t>
      </w:r>
    </w:p>
    <w:p>
      <w:pPr>
        <w:jc w:val="left"/>
        <w:rPr>
          <w:rFonts w:asciiTheme="minorEastAsia" w:hAnsiTheme="minorEastAsia" w:eastAsiaTheme="minorEastAsia" w:cstheme="minorEastAsia"/>
          <w:color w:val="FF0000"/>
          <w:sz w:val="32"/>
          <w:szCs w:val="32"/>
        </w:rPr>
      </w:pPr>
    </w:p>
    <w:p>
      <w:pPr>
        <w:jc w:val="left"/>
        <w:rPr>
          <w:rFonts w:asciiTheme="minorEastAsia" w:hAnsiTheme="minorEastAsia" w:eastAsiaTheme="minorEastAsia" w:cstheme="minorEastAsia"/>
          <w:color w:val="FF0000"/>
          <w:sz w:val="32"/>
          <w:szCs w:val="32"/>
        </w:rPr>
      </w:pPr>
    </w:p>
    <w:p>
      <w:pPr>
        <w:jc w:val="left"/>
        <w:rPr>
          <w:rFonts w:asciiTheme="minorEastAsia" w:hAnsiTheme="minorEastAsia" w:eastAsiaTheme="minorEastAsia" w:cstheme="minorEastAsia"/>
          <w:color w:val="FF0000"/>
          <w:sz w:val="32"/>
          <w:szCs w:val="32"/>
        </w:rPr>
      </w:pPr>
    </w:p>
    <w:p>
      <w:pPr>
        <w:jc w:val="left"/>
        <w:rPr>
          <w:rFonts w:asciiTheme="minorEastAsia" w:hAnsiTheme="minorEastAsia" w:eastAsiaTheme="minorEastAsia" w:cstheme="minorEastAsia"/>
          <w:color w:val="FF0000"/>
          <w:sz w:val="32"/>
          <w:szCs w:val="32"/>
        </w:rPr>
      </w:pPr>
    </w:p>
    <w:p>
      <w:pPr>
        <w:jc w:val="left"/>
        <w:rPr>
          <w:rFonts w:asciiTheme="minorEastAsia" w:hAnsiTheme="minorEastAsia" w:eastAsiaTheme="minorEastAsia" w:cstheme="minorEastAsia"/>
          <w:color w:val="FF0000"/>
          <w:sz w:val="32"/>
          <w:szCs w:val="32"/>
        </w:rPr>
      </w:pPr>
    </w:p>
    <w:p>
      <w:pPr>
        <w:jc w:val="left"/>
        <w:rPr>
          <w:rFonts w:asciiTheme="minorEastAsia" w:hAnsiTheme="minorEastAsia" w:eastAsiaTheme="minorEastAsia" w:cstheme="minorEastAsia"/>
          <w:color w:val="FF0000"/>
          <w:sz w:val="32"/>
          <w:szCs w:val="32"/>
        </w:rPr>
      </w:pPr>
    </w:p>
    <w:p>
      <w:pPr>
        <w:jc w:val="left"/>
        <w:rPr>
          <w:rFonts w:asciiTheme="minorEastAsia" w:hAnsiTheme="minorEastAsia" w:eastAsiaTheme="minorEastAsia" w:cstheme="minorEastAsia"/>
          <w:color w:val="FF0000"/>
          <w:sz w:val="32"/>
          <w:szCs w:val="32"/>
        </w:rPr>
      </w:pPr>
    </w:p>
    <w:p>
      <w:pPr>
        <w:jc w:val="left"/>
        <w:rPr>
          <w:rFonts w:ascii="黑体" w:hAnsi="黑体" w:eastAsia="黑体"/>
          <w:color w:val="000000"/>
          <w:sz w:val="32"/>
          <w:szCs w:val="32"/>
        </w:rPr>
      </w:pPr>
      <w:r>
        <w:rPr>
          <w:rFonts w:hint="eastAsia" w:ascii="黑体" w:hAnsi="黑体" w:eastAsia="黑体"/>
          <w:color w:val="000000"/>
          <w:sz w:val="32"/>
          <w:szCs w:val="32"/>
        </w:rPr>
        <w:t xml:space="preserve">                </w:t>
      </w:r>
    </w:p>
    <w:p>
      <w:pPr>
        <w:jc w:val="left"/>
        <w:rPr>
          <w:rFonts w:ascii="黑体" w:hAnsi="黑体" w:eastAsia="黑体"/>
          <w:color w:val="000000"/>
          <w:sz w:val="32"/>
          <w:szCs w:val="32"/>
        </w:rPr>
      </w:pPr>
    </w:p>
    <w:p>
      <w:pPr>
        <w:jc w:val="left"/>
        <w:rPr>
          <w:rFonts w:ascii="黑体" w:hAnsi="黑体" w:eastAsia="黑体"/>
          <w:color w:val="000000"/>
          <w:sz w:val="32"/>
          <w:szCs w:val="32"/>
        </w:rPr>
      </w:pPr>
    </w:p>
    <w:p>
      <w:pPr>
        <w:ind w:firstLine="2880" w:firstLineChars="900"/>
        <w:jc w:val="left"/>
        <w:rPr>
          <w:rFonts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s="黑体"/>
          <w:sz w:val="48"/>
          <w:szCs w:val="48"/>
        </w:rPr>
        <w:t xml:space="preserve">第二部分  </w:t>
      </w:r>
    </w:p>
    <w:p>
      <w:pPr>
        <w:jc w:val="center"/>
        <w:outlineLvl w:val="0"/>
        <w:rPr>
          <w:rFonts w:ascii="黑体" w:hAnsi="黑体" w:eastAsia="黑体" w:cs="黑体"/>
          <w:sz w:val="48"/>
          <w:szCs w:val="48"/>
        </w:rPr>
      </w:pPr>
      <w:r>
        <w:rPr>
          <w:rFonts w:hint="eastAsia" w:ascii="黑体" w:hAnsi="黑体" w:eastAsia="黑体" w:cs="黑体"/>
          <w:sz w:val="48"/>
          <w:szCs w:val="48"/>
        </w:rPr>
        <w:t>2021年度部门决算表</w:t>
      </w:r>
    </w:p>
    <w:p/>
    <w:p/>
    <w:p/>
    <w:p/>
    <w:p/>
    <w:p>
      <w:pPr>
        <w:rPr>
          <w:rFonts w:ascii="宋体" w:hAnsi="宋体" w:cs="宋体"/>
          <w:color w:val="000000"/>
          <w:sz w:val="18"/>
          <w:szCs w:val="18"/>
        </w:rPr>
        <w:sectPr>
          <w:pgSz w:w="11906" w:h="16838"/>
          <w:pgMar w:top="1440" w:right="1800" w:bottom="1440" w:left="1800" w:header="851" w:footer="992" w:gutter="0"/>
          <w:cols w:space="425" w:num="1"/>
          <w:docGrid w:type="lines" w:linePitch="312" w:charSpace="0"/>
        </w:sectPr>
      </w:pPr>
    </w:p>
    <w:tbl>
      <w:tblPr>
        <w:tblStyle w:val="5"/>
        <w:tblW w:w="14080" w:type="dxa"/>
        <w:tblInd w:w="93" w:type="dxa"/>
        <w:tblLayout w:type="autofit"/>
        <w:tblCellMar>
          <w:top w:w="0" w:type="dxa"/>
          <w:left w:w="108" w:type="dxa"/>
          <w:bottom w:w="0" w:type="dxa"/>
          <w:right w:w="108" w:type="dxa"/>
        </w:tblCellMar>
      </w:tblPr>
      <w:tblGrid>
        <w:gridCol w:w="4177"/>
        <w:gridCol w:w="614"/>
        <w:gridCol w:w="2249"/>
        <w:gridCol w:w="4178"/>
        <w:gridCol w:w="614"/>
        <w:gridCol w:w="2249"/>
      </w:tblGrid>
      <w:tr>
        <w:tblPrEx>
          <w:tblCellMar>
            <w:top w:w="0" w:type="dxa"/>
            <w:left w:w="108" w:type="dxa"/>
            <w:bottom w:w="0" w:type="dxa"/>
            <w:right w:w="108" w:type="dxa"/>
          </w:tblCellMar>
        </w:tblPrEx>
        <w:trPr>
          <w:trHeight w:val="375" w:hRule="atLeast"/>
        </w:trPr>
        <w:tc>
          <w:tcPr>
            <w:tcW w:w="420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58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260"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c>
          <w:tcPr>
            <w:tcW w:w="420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58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260"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公开01表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部门：潢川县招生考试委员会办公室</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2021年度</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金额单位：元</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收入</w:t>
            </w:r>
          </w:p>
        </w:tc>
        <w:tc>
          <w:tcPr>
            <w:tcW w:w="0" w:type="auto"/>
            <w:gridSpan w:val="3"/>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行次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金额</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行次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金额</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一、一般公共预算财政拨款收入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一、一般公共服务支出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二、政府性基金预算财政拨款收入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二、外交支出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三、国有资本经营预算财政拨款收入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三、国防支出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四、上级补助收入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四、公共安全支出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五、事业收入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五、教育支出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六、经营收入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六、科学技术支出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七、附属单位上缴收入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八、其他收入</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八、社会保障和就业支出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九、卫生健康支出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十、节能环保支出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十一、城乡社区支出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十二、农林水支出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十三、交通运输支出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十五、商业服务业等支出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十六、金融支出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十七、援助其他地区支出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十九、住房保障支出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二十、粮油物资储备支出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二十三、其他支出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二十四、债务还本支出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二十五、债务付息支出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本年收入合计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本年支出合计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使用非财政拨款结余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结余分配</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年初结转和结余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年末结转和结余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总计</w:t>
            </w:r>
          </w:p>
        </w:tc>
        <w:tc>
          <w:tcPr>
            <w:tcW w:w="0" w:type="auto"/>
            <w:tcBorders>
              <w:top w:val="nil"/>
              <w:left w:val="nil"/>
              <w:bottom w:val="single" w:color="000000" w:sz="12"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single" w:color="808080" w:sz="4" w:space="0"/>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single" w:color="808080" w:sz="4" w:space="0"/>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bl>
    <w:p/>
    <w:p/>
    <w:p/>
    <w:p/>
    <w:p/>
    <w:p/>
    <w:p/>
    <w:tbl>
      <w:tblPr>
        <w:tblStyle w:val="5"/>
        <w:tblW w:w="13874" w:type="dxa"/>
        <w:tblInd w:w="91" w:type="dxa"/>
        <w:tblLayout w:type="fixed"/>
        <w:tblCellMar>
          <w:top w:w="0" w:type="dxa"/>
          <w:left w:w="108" w:type="dxa"/>
          <w:bottom w:w="0" w:type="dxa"/>
          <w:right w:w="108" w:type="dxa"/>
        </w:tblCellMar>
      </w:tblPr>
      <w:tblGrid>
        <w:gridCol w:w="387"/>
        <w:gridCol w:w="387"/>
        <w:gridCol w:w="387"/>
        <w:gridCol w:w="2684"/>
        <w:gridCol w:w="1701"/>
        <w:gridCol w:w="1842"/>
        <w:gridCol w:w="1369"/>
        <w:gridCol w:w="1617"/>
        <w:gridCol w:w="1278"/>
        <w:gridCol w:w="1111"/>
        <w:gridCol w:w="1111"/>
      </w:tblGrid>
      <w:tr>
        <w:tblPrEx>
          <w:tblCellMar>
            <w:top w:w="0" w:type="dxa"/>
            <w:left w:w="108" w:type="dxa"/>
            <w:bottom w:w="0" w:type="dxa"/>
            <w:right w:w="108" w:type="dxa"/>
          </w:tblCellMar>
        </w:tblPrEx>
        <w:trPr>
          <w:trHeight w:val="661" w:hRule="atLeast"/>
        </w:trPr>
        <w:tc>
          <w:tcPr>
            <w:tcW w:w="38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8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8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684"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70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842"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收入决算表</w:t>
            </w:r>
          </w:p>
        </w:tc>
        <w:tc>
          <w:tcPr>
            <w:tcW w:w="1369"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61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78"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1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11"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654" w:hRule="atLeast"/>
        </w:trPr>
        <w:tc>
          <w:tcPr>
            <w:tcW w:w="387" w:type="dxa"/>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38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8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684"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70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842"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369"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61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78"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1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11" w:type="dxa"/>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公开02表</w:t>
            </w:r>
          </w:p>
        </w:tc>
      </w:tr>
      <w:tr>
        <w:tblPrEx>
          <w:tblCellMar>
            <w:top w:w="0" w:type="dxa"/>
            <w:left w:w="108" w:type="dxa"/>
            <w:bottom w:w="0" w:type="dxa"/>
            <w:right w:w="108" w:type="dxa"/>
          </w:tblCellMar>
        </w:tblPrEx>
        <w:trPr>
          <w:trHeight w:val="661" w:hRule="atLeast"/>
        </w:trPr>
        <w:tc>
          <w:tcPr>
            <w:tcW w:w="3845" w:type="dxa"/>
            <w:gridSpan w:val="4"/>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部门：潢川县招生考试委员会办公室</w:t>
            </w:r>
          </w:p>
        </w:tc>
        <w:tc>
          <w:tcPr>
            <w:tcW w:w="1701"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842" w:type="dxa"/>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2021年度</w:t>
            </w:r>
          </w:p>
        </w:tc>
        <w:tc>
          <w:tcPr>
            <w:tcW w:w="1369"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617"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78"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11"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11" w:type="dxa"/>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金额单位：元</w:t>
            </w:r>
          </w:p>
        </w:tc>
      </w:tr>
      <w:tr>
        <w:tblPrEx>
          <w:tblCellMar>
            <w:top w:w="0" w:type="dxa"/>
            <w:left w:w="108" w:type="dxa"/>
            <w:bottom w:w="0" w:type="dxa"/>
            <w:right w:w="108" w:type="dxa"/>
          </w:tblCellMar>
        </w:tblPrEx>
        <w:trPr>
          <w:trHeight w:val="361" w:hRule="atLeast"/>
        </w:trPr>
        <w:tc>
          <w:tcPr>
            <w:tcW w:w="3845"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1701"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本年收入合计</w:t>
            </w:r>
          </w:p>
        </w:tc>
        <w:tc>
          <w:tcPr>
            <w:tcW w:w="1842"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财政拨款收入</w:t>
            </w:r>
          </w:p>
        </w:tc>
        <w:tc>
          <w:tcPr>
            <w:tcW w:w="1369"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上级补助收入</w:t>
            </w:r>
          </w:p>
        </w:tc>
        <w:tc>
          <w:tcPr>
            <w:tcW w:w="1617"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事业收入</w:t>
            </w:r>
          </w:p>
        </w:tc>
        <w:tc>
          <w:tcPr>
            <w:tcW w:w="127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经营收入</w:t>
            </w:r>
          </w:p>
        </w:tc>
        <w:tc>
          <w:tcPr>
            <w:tcW w:w="1111"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附属单位上缴收入</w:t>
            </w:r>
          </w:p>
        </w:tc>
        <w:tc>
          <w:tcPr>
            <w:tcW w:w="1111"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其他收入</w:t>
            </w:r>
          </w:p>
        </w:tc>
      </w:tr>
      <w:tr>
        <w:tblPrEx>
          <w:tblCellMar>
            <w:top w:w="0" w:type="dxa"/>
            <w:left w:w="108" w:type="dxa"/>
            <w:bottom w:w="0" w:type="dxa"/>
            <w:right w:w="108" w:type="dxa"/>
          </w:tblCellMar>
        </w:tblPrEx>
        <w:trPr>
          <w:trHeight w:val="361" w:hRule="atLeast"/>
        </w:trPr>
        <w:tc>
          <w:tcPr>
            <w:tcW w:w="1161"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功能分类科目编码</w:t>
            </w:r>
          </w:p>
        </w:tc>
        <w:tc>
          <w:tcPr>
            <w:tcW w:w="2684" w:type="dxa"/>
            <w:vMerge w:val="restart"/>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70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842"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69"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617"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7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1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1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61" w:hRule="atLeast"/>
        </w:trPr>
        <w:tc>
          <w:tcPr>
            <w:tcW w:w="1161"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684" w:type="dxa"/>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70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842"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69"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617"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7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1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1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61" w:hRule="atLeast"/>
        </w:trPr>
        <w:tc>
          <w:tcPr>
            <w:tcW w:w="1161"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684" w:type="dxa"/>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70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842"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69"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617"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7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1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1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61" w:hRule="atLeast"/>
        </w:trPr>
        <w:tc>
          <w:tcPr>
            <w:tcW w:w="3845"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1701"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842"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369"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617"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278"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111"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111"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r>
      <w:tr>
        <w:tblPrEx>
          <w:tblCellMar>
            <w:top w:w="0" w:type="dxa"/>
            <w:left w:w="108" w:type="dxa"/>
            <w:bottom w:w="0" w:type="dxa"/>
            <w:right w:w="108" w:type="dxa"/>
          </w:tblCellMar>
        </w:tblPrEx>
        <w:trPr>
          <w:trHeight w:val="361" w:hRule="atLeast"/>
        </w:trPr>
        <w:tc>
          <w:tcPr>
            <w:tcW w:w="3845" w:type="dxa"/>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合计</w:t>
            </w:r>
          </w:p>
        </w:tc>
        <w:tc>
          <w:tcPr>
            <w:tcW w:w="1701"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842"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369"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617"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278"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111"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111"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361" w:hRule="atLeast"/>
        </w:trPr>
        <w:tc>
          <w:tcPr>
            <w:tcW w:w="1161"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205</w:t>
            </w:r>
          </w:p>
        </w:tc>
        <w:tc>
          <w:tcPr>
            <w:tcW w:w="2684" w:type="dxa"/>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教育支出</w:t>
            </w:r>
          </w:p>
        </w:tc>
        <w:tc>
          <w:tcPr>
            <w:tcW w:w="1701"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842"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369"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617"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278"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111"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111"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361" w:hRule="atLeast"/>
        </w:trPr>
        <w:tc>
          <w:tcPr>
            <w:tcW w:w="1161"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20501</w:t>
            </w:r>
          </w:p>
        </w:tc>
        <w:tc>
          <w:tcPr>
            <w:tcW w:w="2684" w:type="dxa"/>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教育管理事务</w:t>
            </w:r>
          </w:p>
        </w:tc>
        <w:tc>
          <w:tcPr>
            <w:tcW w:w="1701"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842"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369"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617"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278"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111"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1111"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673" w:hRule="atLeast"/>
        </w:trPr>
        <w:tc>
          <w:tcPr>
            <w:tcW w:w="1161"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2050199</w:t>
            </w:r>
          </w:p>
        </w:tc>
        <w:tc>
          <w:tcPr>
            <w:tcW w:w="2684" w:type="dxa"/>
            <w:tcBorders>
              <w:top w:val="nil"/>
              <w:left w:val="nil"/>
              <w:bottom w:val="single" w:color="000000" w:sz="4" w:space="0"/>
              <w:right w:val="single" w:color="000000" w:sz="4" w:space="0"/>
            </w:tcBorders>
            <w:shd w:val="clear" w:color="000000" w:fill="CC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其他教育管理事务支出</w:t>
            </w:r>
          </w:p>
        </w:tc>
        <w:tc>
          <w:tcPr>
            <w:tcW w:w="1701"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1842"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1369"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1617"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1278"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1111"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1111"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61" w:hRule="atLeast"/>
        </w:trPr>
        <w:tc>
          <w:tcPr>
            <w:tcW w:w="13874" w:type="dxa"/>
            <w:gridSpan w:val="11"/>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注：本表反映部门本年度取得的各项收入情况。</w:t>
            </w:r>
          </w:p>
        </w:tc>
      </w:tr>
    </w:tbl>
    <w:p/>
    <w:p/>
    <w:p/>
    <w:p/>
    <w:p/>
    <w:p/>
    <w:p/>
    <w:p/>
    <w:p/>
    <w:p/>
    <w:p/>
    <w:p/>
    <w:tbl>
      <w:tblPr>
        <w:tblStyle w:val="5"/>
        <w:tblW w:w="13781" w:type="dxa"/>
        <w:tblInd w:w="93" w:type="dxa"/>
        <w:tblLayout w:type="autofit"/>
        <w:tblCellMar>
          <w:top w:w="0" w:type="dxa"/>
          <w:left w:w="108" w:type="dxa"/>
          <w:bottom w:w="0" w:type="dxa"/>
          <w:right w:w="108" w:type="dxa"/>
        </w:tblCellMar>
      </w:tblPr>
      <w:tblGrid>
        <w:gridCol w:w="306"/>
        <w:gridCol w:w="305"/>
        <w:gridCol w:w="305"/>
        <w:gridCol w:w="3427"/>
        <w:gridCol w:w="1573"/>
        <w:gridCol w:w="1754"/>
        <w:gridCol w:w="1392"/>
        <w:gridCol w:w="1573"/>
        <w:gridCol w:w="1573"/>
        <w:gridCol w:w="1573"/>
      </w:tblGrid>
      <w:tr>
        <w:tblPrEx>
          <w:tblCellMar>
            <w:top w:w="0" w:type="dxa"/>
            <w:left w:w="108" w:type="dxa"/>
            <w:bottom w:w="0" w:type="dxa"/>
            <w:right w:w="108" w:type="dxa"/>
          </w:tblCellMar>
        </w:tblPrEx>
        <w:trPr>
          <w:trHeight w:val="400" w:hRule="atLeast"/>
        </w:trPr>
        <w:tc>
          <w:tcPr>
            <w:tcW w:w="30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05"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05"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42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73"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支出决算表</w:t>
            </w:r>
          </w:p>
        </w:tc>
        <w:tc>
          <w:tcPr>
            <w:tcW w:w="1754"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392"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7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7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73"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200"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7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754"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392"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公开03表</w:t>
            </w:r>
          </w:p>
        </w:tc>
      </w:tr>
      <w:tr>
        <w:tblPrEx>
          <w:tblCellMar>
            <w:top w:w="0" w:type="dxa"/>
            <w:left w:w="108" w:type="dxa"/>
            <w:bottom w:w="0" w:type="dxa"/>
            <w:right w:w="108" w:type="dxa"/>
          </w:tblCellMar>
        </w:tblPrEx>
        <w:trPr>
          <w:trHeight w:val="200" w:hRule="atLeast"/>
        </w:trPr>
        <w:tc>
          <w:tcPr>
            <w:tcW w:w="0" w:type="auto"/>
            <w:gridSpan w:val="4"/>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部门：潢川县招生考试委员会办公室</w:t>
            </w:r>
          </w:p>
        </w:tc>
        <w:tc>
          <w:tcPr>
            <w:tcW w:w="1573" w:type="dxa"/>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2021年度</w:t>
            </w:r>
          </w:p>
        </w:tc>
        <w:tc>
          <w:tcPr>
            <w:tcW w:w="1754"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392" w:type="dxa"/>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金额单位：元</w:t>
            </w:r>
          </w:p>
        </w:tc>
      </w:tr>
      <w:tr>
        <w:tblPrEx>
          <w:tblCellMar>
            <w:top w:w="0" w:type="dxa"/>
            <w:left w:w="108" w:type="dxa"/>
            <w:bottom w:w="0" w:type="dxa"/>
            <w:right w:w="108" w:type="dxa"/>
          </w:tblCellMar>
        </w:tblPrEx>
        <w:trPr>
          <w:trHeight w:val="207"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157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本年支出合计</w:t>
            </w:r>
          </w:p>
        </w:tc>
        <w:tc>
          <w:tcPr>
            <w:tcW w:w="1754"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基本支出</w:t>
            </w:r>
          </w:p>
        </w:tc>
        <w:tc>
          <w:tcPr>
            <w:tcW w:w="1392"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项目支出</w:t>
            </w:r>
          </w:p>
        </w:tc>
        <w:tc>
          <w:tcPr>
            <w:tcW w:w="157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上缴上级支出</w:t>
            </w:r>
          </w:p>
        </w:tc>
        <w:tc>
          <w:tcPr>
            <w:tcW w:w="157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经营支出</w:t>
            </w:r>
          </w:p>
        </w:tc>
        <w:tc>
          <w:tcPr>
            <w:tcW w:w="157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对附属单位补助支出</w:t>
            </w:r>
          </w:p>
        </w:tc>
      </w:tr>
      <w:tr>
        <w:tblPrEx>
          <w:tblCellMar>
            <w:top w:w="0" w:type="dxa"/>
            <w:left w:w="108" w:type="dxa"/>
            <w:bottom w:w="0" w:type="dxa"/>
            <w:right w:w="108" w:type="dxa"/>
          </w:tblCellMar>
        </w:tblPrEx>
        <w:trPr>
          <w:trHeight w:val="312" w:hRule="atLeast"/>
        </w:trPr>
        <w:tc>
          <w:tcPr>
            <w:tcW w:w="916"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754"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92"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754"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92"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2" w:hRule="atLeast"/>
        </w:trPr>
        <w:tc>
          <w:tcPr>
            <w:tcW w:w="916"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754"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92"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07"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1573"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754"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392"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573"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573"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573"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r>
      <w:tr>
        <w:tblPrEx>
          <w:tblCellMar>
            <w:top w:w="0" w:type="dxa"/>
            <w:left w:w="108" w:type="dxa"/>
            <w:bottom w:w="0" w:type="dxa"/>
            <w:right w:w="108" w:type="dxa"/>
          </w:tblCellMar>
        </w:tblPrEx>
        <w:trPr>
          <w:trHeight w:val="207"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合计</w:t>
            </w:r>
          </w:p>
        </w:tc>
        <w:tc>
          <w:tcPr>
            <w:tcW w:w="1573"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754"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207"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205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教育支出</w:t>
            </w:r>
          </w:p>
        </w:tc>
        <w:tc>
          <w:tcPr>
            <w:tcW w:w="1573"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754"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392"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207"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20501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教育管理事务</w:t>
            </w:r>
          </w:p>
        </w:tc>
        <w:tc>
          <w:tcPr>
            <w:tcW w:w="1573"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754"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1392" w:type="dxa"/>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207"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2050199</w:t>
            </w:r>
          </w:p>
        </w:tc>
        <w:tc>
          <w:tcPr>
            <w:tcW w:w="0" w:type="auto"/>
            <w:tcBorders>
              <w:top w:val="nil"/>
              <w:left w:val="nil"/>
              <w:bottom w:val="single" w:color="000000" w:sz="4" w:space="0"/>
              <w:right w:val="single" w:color="000000" w:sz="4" w:space="0"/>
            </w:tcBorders>
            <w:shd w:val="clear" w:color="000000" w:fill="CC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其他教育管理事务支出</w:t>
            </w:r>
          </w:p>
        </w:tc>
        <w:tc>
          <w:tcPr>
            <w:tcW w:w="1573"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1754"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207" w:hRule="atLeast"/>
        </w:trPr>
        <w:tc>
          <w:tcPr>
            <w:tcW w:w="0" w:type="auto"/>
            <w:gridSpan w:val="10"/>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注：本表反映部门本年度各项支出情况。</w:t>
            </w:r>
          </w:p>
        </w:tc>
      </w:tr>
    </w:tbl>
    <w:p/>
    <w:p/>
    <w:p/>
    <w:p/>
    <w:p/>
    <w:p/>
    <w:p/>
    <w:p/>
    <w:p/>
    <w:p/>
    <w:p/>
    <w:p/>
    <w:p/>
    <w:tbl>
      <w:tblPr>
        <w:tblStyle w:val="5"/>
        <w:tblW w:w="13637" w:type="dxa"/>
        <w:tblInd w:w="93" w:type="dxa"/>
        <w:tblLayout w:type="autofit"/>
        <w:tblCellMar>
          <w:top w:w="0" w:type="dxa"/>
          <w:left w:w="108" w:type="dxa"/>
          <w:bottom w:w="0" w:type="dxa"/>
          <w:right w:w="108" w:type="dxa"/>
        </w:tblCellMar>
      </w:tblPr>
      <w:tblGrid>
        <w:gridCol w:w="2955"/>
        <w:gridCol w:w="534"/>
        <w:gridCol w:w="1326"/>
        <w:gridCol w:w="2992"/>
        <w:gridCol w:w="1081"/>
        <w:gridCol w:w="1326"/>
        <w:gridCol w:w="1326"/>
        <w:gridCol w:w="1103"/>
        <w:gridCol w:w="1438"/>
      </w:tblGrid>
      <w:tr>
        <w:tblPrEx>
          <w:tblCellMar>
            <w:top w:w="0" w:type="dxa"/>
            <w:left w:w="108" w:type="dxa"/>
            <w:bottom w:w="0" w:type="dxa"/>
            <w:right w:w="108" w:type="dxa"/>
          </w:tblCellMar>
        </w:tblPrEx>
        <w:trPr>
          <w:trHeight w:val="1043" w:hRule="atLeast"/>
        </w:trPr>
        <w:tc>
          <w:tcPr>
            <w:tcW w:w="285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50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7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887"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33"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财政拨款收入支出决算总表</w:t>
            </w:r>
          </w:p>
        </w:tc>
        <w:tc>
          <w:tcPr>
            <w:tcW w:w="127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71"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7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378"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131"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公开04表</w:t>
            </w:r>
          </w:p>
        </w:tc>
      </w:tr>
      <w:tr>
        <w:tblPrEx>
          <w:tblCellMar>
            <w:top w:w="0" w:type="dxa"/>
            <w:left w:w="108" w:type="dxa"/>
            <w:bottom w:w="0" w:type="dxa"/>
            <w:right w:w="108" w:type="dxa"/>
          </w:tblCellMar>
        </w:tblPrEx>
        <w:trPr>
          <w:trHeight w:val="131" w:hRule="atLeast"/>
        </w:trPr>
        <w:tc>
          <w:tcPr>
            <w:tcW w:w="0" w:type="auto"/>
            <w:gridSpan w:val="2"/>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部门：潢川县招生考试委员会办公室</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2021年度</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金额单位：元</w:t>
            </w:r>
          </w:p>
        </w:tc>
      </w:tr>
      <w:tr>
        <w:tblPrEx>
          <w:tblCellMar>
            <w:top w:w="0" w:type="dxa"/>
            <w:left w:w="108" w:type="dxa"/>
            <w:bottom w:w="0" w:type="dxa"/>
            <w:right w:w="108" w:type="dxa"/>
          </w:tblCellMar>
        </w:tblPrEx>
        <w:trPr>
          <w:trHeight w:val="135"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收     入</w:t>
            </w:r>
          </w:p>
        </w:tc>
        <w:tc>
          <w:tcPr>
            <w:tcW w:w="0" w:type="auto"/>
            <w:gridSpan w:val="6"/>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支     出</w:t>
            </w:r>
          </w:p>
        </w:tc>
      </w:tr>
      <w:tr>
        <w:tblPrEx>
          <w:tblCellMar>
            <w:top w:w="0" w:type="dxa"/>
            <w:left w:w="108" w:type="dxa"/>
            <w:bottom w:w="0" w:type="dxa"/>
            <w:right w:w="108" w:type="dxa"/>
          </w:tblCellMar>
        </w:tblPrEx>
        <w:trPr>
          <w:trHeight w:val="312" w:hRule="atLeast"/>
        </w:trPr>
        <w:tc>
          <w:tcPr>
            <w:tcW w:w="285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50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行次</w:t>
            </w:r>
          </w:p>
        </w:tc>
        <w:tc>
          <w:tcPr>
            <w:tcW w:w="1271"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金额</w:t>
            </w:r>
          </w:p>
        </w:tc>
        <w:tc>
          <w:tcPr>
            <w:tcW w:w="2887" w:type="dxa"/>
            <w:vMerge w:val="restart"/>
            <w:tcBorders>
              <w:top w:val="nil"/>
              <w:left w:val="nil"/>
              <w:bottom w:val="single" w:color="000000" w:sz="4" w:space="0"/>
              <w:right w:val="single" w:color="000000" w:sz="4" w:space="0"/>
            </w:tcBorders>
            <w:shd w:val="clear" w:color="000000" w:fill="C0C0C0"/>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项目</w:t>
            </w:r>
          </w:p>
        </w:tc>
        <w:tc>
          <w:tcPr>
            <w:tcW w:w="103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行次</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271"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一般公共预算财政拨款</w:t>
            </w:r>
          </w:p>
        </w:tc>
        <w:tc>
          <w:tcPr>
            <w:tcW w:w="117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政府性基金预算财政拨款</w:t>
            </w:r>
          </w:p>
        </w:tc>
        <w:tc>
          <w:tcPr>
            <w:tcW w:w="137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国有资本经营预算财政拨款</w:t>
            </w:r>
          </w:p>
        </w:tc>
      </w:tr>
      <w:tr>
        <w:tblPrEx>
          <w:tblCellMar>
            <w:top w:w="0" w:type="dxa"/>
            <w:left w:w="108" w:type="dxa"/>
            <w:bottom w:w="0" w:type="dxa"/>
            <w:right w:w="108" w:type="dxa"/>
          </w:tblCellMar>
        </w:tblPrEx>
        <w:trPr>
          <w:trHeight w:val="312" w:hRule="atLeast"/>
        </w:trPr>
        <w:tc>
          <w:tcPr>
            <w:tcW w:w="2850" w:type="dxa"/>
            <w:vMerge w:val="continue"/>
            <w:tcBorders>
              <w:top w:val="nil"/>
              <w:left w:val="single" w:color="000000" w:sz="4" w:space="0"/>
              <w:bottom w:val="single" w:color="000000" w:sz="4" w:space="0"/>
              <w:right w:val="single" w:color="000000" w:sz="4" w:space="0"/>
            </w:tcBorders>
            <w:shd w:val="clear" w:color="000000" w:fill="C0C0C0"/>
            <w:vAlign w:val="center"/>
          </w:tcPr>
          <w:p>
            <w:pPr>
              <w:rPr>
                <w:rFonts w:ascii="宋体" w:hAnsi="宋体" w:cs="宋体"/>
                <w:sz w:val="20"/>
                <w:szCs w:val="20"/>
              </w:rPr>
            </w:pPr>
          </w:p>
        </w:tc>
        <w:tc>
          <w:tcPr>
            <w:tcW w:w="50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7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887" w:type="dxa"/>
            <w:vMerge w:val="continue"/>
            <w:tcBorders>
              <w:top w:val="nil"/>
              <w:left w:val="nil"/>
              <w:bottom w:val="single" w:color="000000" w:sz="4" w:space="0"/>
              <w:right w:val="single" w:color="000000" w:sz="4" w:space="0"/>
            </w:tcBorders>
            <w:shd w:val="clear" w:color="000000" w:fill="C0C0C0"/>
            <w:vAlign w:val="bottom"/>
          </w:tcPr>
          <w:p>
            <w:pPr>
              <w:rPr>
                <w:rFonts w:ascii="宋体" w:hAnsi="宋体" w:cs="宋体"/>
                <w:sz w:val="20"/>
                <w:szCs w:val="20"/>
              </w:rPr>
            </w:pPr>
          </w:p>
        </w:tc>
        <w:tc>
          <w:tcPr>
            <w:tcW w:w="103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271"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17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37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nil"/>
              <w:left w:val="nil"/>
              <w:bottom w:val="single" w:color="000000" w:sz="4" w:space="0"/>
              <w:right w:val="single" w:color="000000" w:sz="4" w:space="0"/>
            </w:tcBorders>
            <w:shd w:val="clear" w:color="000000" w:fill="C0C0C0"/>
            <w:noWrap/>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一、一般公共预算财政拨款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一、一般公共服务支出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二、外交支出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三、国有资本经营财政拨款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三、国防支出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四、公共安全支出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五、教育支出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六、科学技术支出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七、文化旅游体育与传媒支出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八、社会保障和就业支出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九、卫生健康支出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十、节能环保支出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十一、城乡社区支出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十二、农林水支出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十三、交通运输支出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十四、资源勘探工业信息等支出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十五、商业服务业等支出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十六、金融支出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十七、援助其他地区支出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十八、自然资源海洋气象等支出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十九、住房保障支出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二十、粮油物资储备支出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二十一、国有资本经营预算支出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二十二、灾害防治及应急管理支出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二十三、其他支出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二十四、债务还本支出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二十五、债务付息支出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二十六、抗疫特别国债安排的支出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本年收入合计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27</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本年支出合计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年初财政拨款结转和结余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28</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年末财政拨款结转和结余</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一般公共预算财政拨款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国有资本经营预算财政拨款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63</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135"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总计</w:t>
            </w:r>
          </w:p>
        </w:tc>
        <w:tc>
          <w:tcPr>
            <w:tcW w:w="0" w:type="auto"/>
            <w:tcBorders>
              <w:top w:val="nil"/>
              <w:left w:val="nil"/>
              <w:bottom w:val="single" w:color="000000" w:sz="12"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总计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64</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143" w:hRule="atLeast"/>
        </w:trPr>
        <w:tc>
          <w:tcPr>
            <w:tcW w:w="0" w:type="auto"/>
            <w:gridSpan w:val="8"/>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131" w:hRule="atLeast"/>
        </w:trPr>
        <w:tc>
          <w:tcPr>
            <w:tcW w:w="0" w:type="auto"/>
            <w:gridSpan w:val="8"/>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131" w:hRule="atLeast"/>
        </w:trPr>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r>
    </w:tbl>
    <w:p/>
    <w:tbl>
      <w:tblPr>
        <w:tblStyle w:val="5"/>
        <w:tblW w:w="11720" w:type="dxa"/>
        <w:tblInd w:w="93" w:type="dxa"/>
        <w:tblLayout w:type="autofit"/>
        <w:tblCellMar>
          <w:top w:w="0" w:type="dxa"/>
          <w:left w:w="108" w:type="dxa"/>
          <w:bottom w:w="0" w:type="dxa"/>
          <w:right w:w="108" w:type="dxa"/>
        </w:tblCellMar>
      </w:tblPr>
      <w:tblGrid>
        <w:gridCol w:w="1216"/>
        <w:gridCol w:w="1217"/>
        <w:gridCol w:w="1218"/>
        <w:gridCol w:w="3818"/>
        <w:gridCol w:w="2204"/>
        <w:gridCol w:w="2204"/>
        <w:gridCol w:w="2204"/>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4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4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920"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一般公共预算财政拨款支出决算表</w:t>
            </w:r>
          </w:p>
        </w:tc>
        <w:tc>
          <w:tcPr>
            <w:tcW w:w="226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260"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2260"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公开05表</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部门：潢川县招生考试委员会办公室</w:t>
            </w:r>
          </w:p>
        </w:tc>
        <w:tc>
          <w:tcPr>
            <w:tcW w:w="0" w:type="auto"/>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2021年度</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6780" w:type="dxa"/>
            <w:gridSpan w:val="3"/>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2260"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2260"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基本支出</w:t>
            </w:r>
          </w:p>
        </w:tc>
        <w:tc>
          <w:tcPr>
            <w:tcW w:w="2260"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项目支出</w:t>
            </w: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2260"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260"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260"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2260"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260"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260"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205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教育支出</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20501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b/>
                <w:bCs/>
                <w:sz w:val="20"/>
                <w:szCs w:val="20"/>
              </w:rPr>
            </w:pPr>
            <w:r>
              <w:rPr>
                <w:rFonts w:hint="eastAsia" w:ascii="宋体" w:hAnsi="宋体" w:cs="宋体"/>
                <w:b/>
                <w:bCs/>
                <w:kern w:val="0"/>
                <w:sz w:val="20"/>
                <w:szCs w:val="20"/>
                <w:lang w:bidi="ar"/>
              </w:rPr>
              <w:t>教育管理事务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2050199</w:t>
            </w:r>
          </w:p>
        </w:tc>
        <w:tc>
          <w:tcPr>
            <w:tcW w:w="0" w:type="auto"/>
            <w:tcBorders>
              <w:top w:val="nil"/>
              <w:left w:val="nil"/>
              <w:bottom w:val="single" w:color="000000" w:sz="4" w:space="0"/>
              <w:right w:val="single" w:color="000000" w:sz="4" w:space="0"/>
            </w:tcBorders>
            <w:shd w:val="clear" w:color="000000" w:fill="CC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其他教育管理事务支出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1,991,340.00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注：本表反映部门本年度一般公共预算财政拨款支出情况。</w:t>
            </w:r>
          </w:p>
        </w:tc>
      </w:tr>
    </w:tbl>
    <w:p/>
    <w:p/>
    <w:p/>
    <w:p/>
    <w:p/>
    <w:p>
      <w:pPr>
        <w:jc w:val="left"/>
      </w:pPr>
    </w:p>
    <w:p/>
    <w:p/>
    <w:p/>
    <w:p/>
    <w:tbl>
      <w:tblPr>
        <w:tblStyle w:val="5"/>
        <w:tblW w:w="12833" w:type="dxa"/>
        <w:tblInd w:w="93" w:type="dxa"/>
        <w:tblLayout w:type="autofit"/>
        <w:tblCellMar>
          <w:top w:w="0" w:type="dxa"/>
          <w:left w:w="108" w:type="dxa"/>
          <w:bottom w:w="0" w:type="dxa"/>
          <w:right w:w="108" w:type="dxa"/>
        </w:tblCellMar>
      </w:tblPr>
      <w:tblGrid>
        <w:gridCol w:w="658"/>
        <w:gridCol w:w="2866"/>
        <w:gridCol w:w="1133"/>
        <w:gridCol w:w="658"/>
        <w:gridCol w:w="1983"/>
        <w:gridCol w:w="1276"/>
        <w:gridCol w:w="658"/>
        <w:gridCol w:w="3573"/>
        <w:gridCol w:w="1276"/>
      </w:tblGrid>
      <w:tr>
        <w:tblPrEx>
          <w:tblCellMar>
            <w:top w:w="0" w:type="dxa"/>
            <w:left w:w="108" w:type="dxa"/>
            <w:bottom w:w="0" w:type="dxa"/>
            <w:right w:w="108" w:type="dxa"/>
          </w:tblCellMar>
        </w:tblPrEx>
        <w:trPr>
          <w:trHeight w:val="90" w:hRule="atLeast"/>
        </w:trPr>
        <w:tc>
          <w:tcPr>
            <w:tcW w:w="515"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w:t>
            </w:r>
          </w:p>
        </w:tc>
        <w:tc>
          <w:tcPr>
            <w:tcW w:w="245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54"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515"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937"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一般公共预算财政拨款基本支出决算表</w:t>
            </w:r>
          </w:p>
        </w:tc>
        <w:tc>
          <w:tcPr>
            <w:tcW w:w="1254"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515"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13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254"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公开06表</w:t>
            </w:r>
          </w:p>
        </w:tc>
      </w:tr>
      <w:tr>
        <w:tblPrEx>
          <w:tblCellMar>
            <w:top w:w="0" w:type="dxa"/>
            <w:left w:w="108" w:type="dxa"/>
            <w:bottom w:w="0" w:type="dxa"/>
            <w:right w:w="108" w:type="dxa"/>
          </w:tblCellMar>
        </w:tblPrEx>
        <w:trPr>
          <w:trHeight w:val="90" w:hRule="atLeast"/>
        </w:trPr>
        <w:tc>
          <w:tcPr>
            <w:tcW w:w="0" w:type="auto"/>
            <w:gridSpan w:val="2"/>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部门：潢川县招生考试委员会办公室</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108" w:type="dxa"/>
            <w:bottom w:w="0" w:type="dxa"/>
            <w:right w:w="108" w:type="dxa"/>
          </w:tblCellMar>
        </w:tblPrEx>
        <w:trPr>
          <w:trHeight w:val="9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人员经费</w:t>
            </w:r>
          </w:p>
        </w:tc>
        <w:tc>
          <w:tcPr>
            <w:tcW w:w="0" w:type="auto"/>
            <w:gridSpan w:val="6"/>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公用经费</w:t>
            </w:r>
          </w:p>
        </w:tc>
      </w:tr>
      <w:tr>
        <w:tblPrEx>
          <w:tblCellMar>
            <w:top w:w="0" w:type="dxa"/>
            <w:left w:w="108" w:type="dxa"/>
            <w:bottom w:w="0" w:type="dxa"/>
            <w:right w:w="108" w:type="dxa"/>
          </w:tblCellMar>
        </w:tblPrEx>
        <w:trPr>
          <w:trHeight w:val="312" w:hRule="atLeast"/>
        </w:trPr>
        <w:tc>
          <w:tcPr>
            <w:tcW w:w="515"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2453"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254"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决算数</w:t>
            </w:r>
          </w:p>
        </w:tc>
        <w:tc>
          <w:tcPr>
            <w:tcW w:w="515"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1937"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254"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决算数</w:t>
            </w:r>
          </w:p>
        </w:tc>
        <w:tc>
          <w:tcPr>
            <w:tcW w:w="515"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科目编码</w:t>
            </w:r>
          </w:p>
        </w:tc>
        <w:tc>
          <w:tcPr>
            <w:tcW w:w="3136"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254"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决算数</w:t>
            </w:r>
          </w:p>
        </w:tc>
      </w:tr>
      <w:tr>
        <w:tblPrEx>
          <w:tblCellMar>
            <w:top w:w="0" w:type="dxa"/>
            <w:left w:w="108" w:type="dxa"/>
            <w:bottom w:w="0" w:type="dxa"/>
            <w:right w:w="108" w:type="dxa"/>
          </w:tblCellMar>
        </w:tblPrEx>
        <w:trPr>
          <w:trHeight w:val="312" w:hRule="atLeast"/>
        </w:trPr>
        <w:tc>
          <w:tcPr>
            <w:tcW w:w="515" w:type="dxa"/>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2453"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54"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515"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937"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54"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515"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3136"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254"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822,920.00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1,155,419.00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债务利息及费用支出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基本工资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472,548.00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办公费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502,074.00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30701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国内债务付息</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津贴补贴</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67,200.00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印刷费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30702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国外债务付息</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奖金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咨询费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资本性支出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伙食补助费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手续费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房屋建筑物购建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绩效工资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57,848.00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5,500.00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办公设备购置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机关事业单位基本养老保险缴费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92,602.00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电费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38,635.00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专用设备购置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职业年金缴费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邮电费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32,460.00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基础设施建设</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职工基本医疗保险缴费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35,935.00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取暖费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大型修缮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公务员医疗补助缴费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物业管理费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信息网络及软件购置更新</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其他社会保障缴费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15,237.00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差旅费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303,500.00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物资储备</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30113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81,550.00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因公出国（境）费用</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土地补偿</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30114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医疗费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维修（护）费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114,000.00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安置补助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30199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其他工资福利支出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租赁费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地上附着物和青苗补偿</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13,001.00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会议费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31012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拆迁补偿</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离休费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培训费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31013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公务用车购置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退休费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公务接待费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4,305.00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31019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其他交通工具购置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退职（役）费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30218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专用材料费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31021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文物和陈列品购置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抚恤金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30224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被装购置费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31022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无形资产购置</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生活补助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13,001.00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30225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专用燃料费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31099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其他资本性支出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救济费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30226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劳务费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130,745.00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其他支出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医疗费补助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30227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委托业务费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39906</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赠与</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助学金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30228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工会经费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9,200.00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39907</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国家赔偿费用支出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30309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奖励金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30229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福利费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15,000.00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39908</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30310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个人农业生产补贴</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30231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公务用车运行维护费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39999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30311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代缴社会保险费</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30239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其他交通费用</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30399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其他对个人和家庭的补助</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30240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税金及附加费用</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30299</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xml:space="preserve">  其他商品和服务支出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90" w:hRule="atLeast"/>
        </w:trPr>
        <w:tc>
          <w:tcPr>
            <w:tcW w:w="0" w:type="auto"/>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人员经费合计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835,921.00</w:t>
            </w:r>
          </w:p>
        </w:tc>
        <w:tc>
          <w:tcPr>
            <w:tcW w:w="0" w:type="auto"/>
            <w:gridSpan w:val="5"/>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公用经费合计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1,155,419.00</w:t>
            </w:r>
          </w:p>
        </w:tc>
      </w:tr>
      <w:tr>
        <w:tblPrEx>
          <w:tblCellMar>
            <w:top w:w="0" w:type="dxa"/>
            <w:left w:w="108" w:type="dxa"/>
            <w:bottom w:w="0" w:type="dxa"/>
            <w:right w:w="108" w:type="dxa"/>
          </w:tblCellMar>
        </w:tblPrEx>
        <w:trPr>
          <w:trHeight w:val="90" w:hRule="atLeast"/>
        </w:trPr>
        <w:tc>
          <w:tcPr>
            <w:tcW w:w="0" w:type="auto"/>
            <w:gridSpan w:val="9"/>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注：本表反映部门本年度一般公共预算财政拨款基本支出明细情况。</w:t>
            </w:r>
          </w:p>
        </w:tc>
      </w:tr>
      <w:tr>
        <w:tblPrEx>
          <w:tblCellMar>
            <w:top w:w="0" w:type="dxa"/>
            <w:left w:w="108" w:type="dxa"/>
            <w:bottom w:w="0" w:type="dxa"/>
            <w:right w:w="108" w:type="dxa"/>
          </w:tblCellMar>
        </w:tblPrEx>
        <w:trPr>
          <w:trHeight w:val="90" w:hRule="atLeast"/>
        </w:trPr>
        <w:tc>
          <w:tcPr>
            <w:tcW w:w="0" w:type="auto"/>
            <w:gridSpan w:val="9"/>
            <w:tcBorders>
              <w:top w:val="nil"/>
              <w:left w:val="nil"/>
              <w:bottom w:val="nil"/>
              <w:right w:val="single" w:color="808080" w:sz="4" w:space="0"/>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r>
      <w:tr>
        <w:tblPrEx>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r>
    </w:tbl>
    <w:p/>
    <w:p/>
    <w:p/>
    <w:p/>
    <w:p/>
    <w:p/>
    <w:p/>
    <w:tbl>
      <w:tblPr>
        <w:tblStyle w:val="5"/>
        <w:tblW w:w="14054" w:type="dxa"/>
        <w:tblInd w:w="93" w:type="dxa"/>
        <w:tblLayout w:type="autofit"/>
        <w:tblCellMar>
          <w:top w:w="0" w:type="dxa"/>
          <w:left w:w="108" w:type="dxa"/>
          <w:bottom w:w="0" w:type="dxa"/>
          <w:right w:w="108" w:type="dxa"/>
        </w:tblCellMar>
      </w:tblPr>
      <w:tblGrid>
        <w:gridCol w:w="1129"/>
        <w:gridCol w:w="1129"/>
        <w:gridCol w:w="1131"/>
        <w:gridCol w:w="998"/>
        <w:gridCol w:w="998"/>
        <w:gridCol w:w="2317"/>
        <w:gridCol w:w="998"/>
        <w:gridCol w:w="998"/>
        <w:gridCol w:w="998"/>
        <w:gridCol w:w="998"/>
        <w:gridCol w:w="998"/>
        <w:gridCol w:w="1389"/>
      </w:tblGrid>
      <w:tr>
        <w:tblPrEx>
          <w:tblCellMar>
            <w:top w:w="0" w:type="dxa"/>
            <w:left w:w="108" w:type="dxa"/>
            <w:bottom w:w="0" w:type="dxa"/>
            <w:right w:w="108" w:type="dxa"/>
          </w:tblCellMar>
        </w:tblPrEx>
        <w:trPr>
          <w:trHeight w:val="736" w:hRule="atLeast"/>
        </w:trPr>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908"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sz w:val="44"/>
                <w:szCs w:val="44"/>
              </w:rPr>
            </w:pPr>
            <w:r>
              <w:rPr>
                <w:rFonts w:hint="eastAsia" w:ascii="黑体" w:hAnsi="宋体" w:eastAsia="黑体" w:cs="黑体"/>
                <w:kern w:val="0"/>
                <w:sz w:val="44"/>
                <w:szCs w:val="44"/>
                <w:lang w:bidi="ar"/>
              </w:rPr>
              <w:t>一般公共预算财政拨款“三公”经费支出决算表</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096"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186"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90" w:hRule="atLeast"/>
        </w:trPr>
        <w:tc>
          <w:tcPr>
            <w:tcW w:w="0" w:type="auto"/>
            <w:gridSpan w:val="2"/>
            <w:tcBorders>
              <w:top w:val="nil"/>
              <w:left w:val="nil"/>
              <w:bottom w:val="nil"/>
              <w:right w:val="nil"/>
            </w:tcBorders>
            <w:shd w:val="clear" w:color="000000" w:fill="FFFFFF"/>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预算代码：200089</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sz w:val="22"/>
                <w:szCs w:val="22"/>
              </w:rPr>
            </w:pPr>
            <w:r>
              <w:rPr>
                <w:rFonts w:hint="eastAsia" w:ascii="宋体" w:hAnsi="宋体" w:cs="宋体"/>
                <w:kern w:val="0"/>
                <w:sz w:val="22"/>
                <w:szCs w:val="22"/>
                <w:lang w:bidi="ar"/>
              </w:rPr>
              <w:t>公开07表</w:t>
            </w:r>
          </w:p>
        </w:tc>
      </w:tr>
      <w:tr>
        <w:tblPrEx>
          <w:tblCellMar>
            <w:top w:w="0" w:type="dxa"/>
            <w:left w:w="108" w:type="dxa"/>
            <w:bottom w:w="0" w:type="dxa"/>
            <w:right w:w="108" w:type="dxa"/>
          </w:tblCellMar>
        </w:tblPrEx>
        <w:trPr>
          <w:trHeight w:val="90" w:hRule="atLeast"/>
        </w:trPr>
        <w:tc>
          <w:tcPr>
            <w:tcW w:w="0" w:type="auto"/>
            <w:gridSpan w:val="3"/>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部门：潢川县招生考试委员会办公室</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制表日期：2022年10月</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sz w:val="22"/>
                <w:szCs w:val="22"/>
              </w:rPr>
            </w:pPr>
            <w:r>
              <w:rPr>
                <w:rFonts w:hint="eastAsia" w:ascii="宋体" w:hAnsi="宋体" w:cs="宋体"/>
                <w:kern w:val="0"/>
                <w:sz w:val="22"/>
                <w:szCs w:val="22"/>
                <w:lang w:bidi="ar"/>
              </w:rPr>
              <w:t>金额单位：元</w:t>
            </w:r>
          </w:p>
        </w:tc>
      </w:tr>
      <w:tr>
        <w:tblPrEx>
          <w:tblCellMar>
            <w:top w:w="0" w:type="dxa"/>
            <w:left w:w="108" w:type="dxa"/>
            <w:bottom w:w="0" w:type="dxa"/>
            <w:right w:w="108" w:type="dxa"/>
          </w:tblCellMar>
        </w:tblPrEx>
        <w:trPr>
          <w:trHeight w:val="90" w:hRule="atLeast"/>
        </w:trPr>
        <w:tc>
          <w:tcPr>
            <w:tcW w:w="7388" w:type="dxa"/>
            <w:gridSpan w:val="6"/>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预算数</w:t>
            </w:r>
          </w:p>
        </w:tc>
        <w:tc>
          <w:tcPr>
            <w:tcW w:w="6666" w:type="dxa"/>
            <w:gridSpan w:val="6"/>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决算数</w:t>
            </w:r>
          </w:p>
        </w:tc>
      </w:tr>
      <w:tr>
        <w:tblPrEx>
          <w:tblCellMar>
            <w:top w:w="0" w:type="dxa"/>
            <w:left w:w="108" w:type="dxa"/>
            <w:bottom w:w="0" w:type="dxa"/>
            <w:right w:w="108" w:type="dxa"/>
          </w:tblCellMar>
        </w:tblPrEx>
        <w:trPr>
          <w:trHeight w:val="90" w:hRule="atLeast"/>
        </w:trPr>
        <w:tc>
          <w:tcPr>
            <w:tcW w:w="1096"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096"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因公出国（境）费</w:t>
            </w:r>
          </w:p>
        </w:tc>
        <w:tc>
          <w:tcPr>
            <w:tcW w:w="3288" w:type="dxa"/>
            <w:gridSpan w:val="3"/>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公务用车购置及运行费</w:t>
            </w:r>
          </w:p>
        </w:tc>
        <w:tc>
          <w:tcPr>
            <w:tcW w:w="190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公务接待费</w:t>
            </w:r>
          </w:p>
        </w:tc>
        <w:tc>
          <w:tcPr>
            <w:tcW w:w="1096"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合计</w:t>
            </w:r>
          </w:p>
        </w:tc>
        <w:tc>
          <w:tcPr>
            <w:tcW w:w="1096"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因公出国（境）费</w:t>
            </w:r>
          </w:p>
        </w:tc>
        <w:tc>
          <w:tcPr>
            <w:tcW w:w="3288" w:type="dxa"/>
            <w:gridSpan w:val="3"/>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公务用车购置及运行费</w:t>
            </w:r>
          </w:p>
        </w:tc>
        <w:tc>
          <w:tcPr>
            <w:tcW w:w="1186"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公务接待费</w:t>
            </w:r>
          </w:p>
        </w:tc>
      </w:tr>
      <w:tr>
        <w:tblPrEx>
          <w:tblCellMar>
            <w:top w:w="0" w:type="dxa"/>
            <w:left w:w="108" w:type="dxa"/>
            <w:bottom w:w="0" w:type="dxa"/>
            <w:right w:w="108" w:type="dxa"/>
          </w:tblCellMar>
        </w:tblPrEx>
        <w:trPr>
          <w:trHeight w:val="150" w:hRule="atLeast"/>
        </w:trPr>
        <w:tc>
          <w:tcPr>
            <w:tcW w:w="1096" w:type="dxa"/>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096"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公务用车购置费</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公务用车运行费</w:t>
            </w:r>
          </w:p>
        </w:tc>
        <w:tc>
          <w:tcPr>
            <w:tcW w:w="190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096"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096"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公务用车购置费</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公务用车运行费</w:t>
            </w:r>
          </w:p>
        </w:tc>
        <w:tc>
          <w:tcPr>
            <w:tcW w:w="1186"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1096"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908"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109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1186" w:type="dxa"/>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r>
      <w:tr>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000000" w:fill="00FF00"/>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5,000.00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00FF00"/>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5,000.00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4,305.00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0.00</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4,305.00</w:t>
            </w:r>
          </w:p>
        </w:tc>
      </w:tr>
      <w:tr>
        <w:tblPrEx>
          <w:tblCellMar>
            <w:top w:w="0" w:type="dxa"/>
            <w:left w:w="108" w:type="dxa"/>
            <w:bottom w:w="0" w:type="dxa"/>
            <w:right w:w="108" w:type="dxa"/>
          </w:tblCellMar>
        </w:tblPrEx>
        <w:trPr>
          <w:trHeight w:val="144" w:hRule="atLeast"/>
        </w:trPr>
        <w:tc>
          <w:tcPr>
            <w:tcW w:w="14054" w:type="dxa"/>
            <w:gridSpan w:val="12"/>
            <w:tcBorders>
              <w:top w:val="nil"/>
              <w:left w:val="nil"/>
              <w:bottom w:val="nil"/>
              <w:right w:val="nil"/>
            </w:tcBorders>
            <w:shd w:val="clear" w:color="000000"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p/>
    <w:p/>
    <w:p/>
    <w:p/>
    <w:p/>
    <w:tbl>
      <w:tblPr>
        <w:tblStyle w:val="5"/>
        <w:tblW w:w="13839" w:type="dxa"/>
        <w:tblInd w:w="93" w:type="dxa"/>
        <w:tblLayout w:type="autofit"/>
        <w:tblCellMar>
          <w:top w:w="0" w:type="dxa"/>
          <w:left w:w="108" w:type="dxa"/>
          <w:bottom w:w="0" w:type="dxa"/>
          <w:right w:w="108" w:type="dxa"/>
        </w:tblCellMar>
      </w:tblPr>
      <w:tblGrid>
        <w:gridCol w:w="313"/>
        <w:gridCol w:w="313"/>
        <w:gridCol w:w="313"/>
        <w:gridCol w:w="3612"/>
        <w:gridCol w:w="1548"/>
        <w:gridCol w:w="1548"/>
        <w:gridCol w:w="1548"/>
        <w:gridCol w:w="1548"/>
        <w:gridCol w:w="1548"/>
        <w:gridCol w:w="1548"/>
      </w:tblGrid>
      <w:tr>
        <w:tblPrEx>
          <w:tblCellMar>
            <w:top w:w="0" w:type="dxa"/>
            <w:left w:w="108" w:type="dxa"/>
            <w:bottom w:w="0" w:type="dxa"/>
            <w:right w:w="108" w:type="dxa"/>
          </w:tblCellMar>
        </w:tblPrEx>
        <w:trPr>
          <w:trHeight w:val="1812" w:hRule="atLeast"/>
        </w:trPr>
        <w:tc>
          <w:tcPr>
            <w:tcW w:w="31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1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13"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3612"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48" w:type="dxa"/>
            <w:tcBorders>
              <w:top w:val="nil"/>
              <w:left w:val="nil"/>
              <w:bottom w:val="nil"/>
              <w:right w:val="nil"/>
            </w:tcBorders>
            <w:shd w:val="clear" w:color="000000"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政府性基金预算财政拨款收入支出决算表</w:t>
            </w:r>
          </w:p>
        </w:tc>
        <w:tc>
          <w:tcPr>
            <w:tcW w:w="1548"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48"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48"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48" w:type="dxa"/>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1548" w:type="dxa"/>
            <w:tcBorders>
              <w:top w:val="nil"/>
              <w:left w:val="nil"/>
              <w:bottom w:val="nil"/>
              <w:right w:val="single" w:color="808080" w:sz="4" w:space="0"/>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r>
      <w:tr>
        <w:tblPrEx>
          <w:tblCellMar>
            <w:top w:w="0" w:type="dxa"/>
            <w:left w:w="108" w:type="dxa"/>
            <w:bottom w:w="0" w:type="dxa"/>
            <w:right w:w="108" w:type="dxa"/>
          </w:tblCellMar>
        </w:tblPrEx>
        <w:trPr>
          <w:trHeight w:val="227" w:hRule="atLeast"/>
        </w:trPr>
        <w:tc>
          <w:tcPr>
            <w:tcW w:w="0" w:type="auto"/>
            <w:tcBorders>
              <w:top w:val="nil"/>
              <w:left w:val="nil"/>
              <w:bottom w:val="nil"/>
              <w:right w:val="nil"/>
            </w:tcBorders>
            <w:shd w:val="clear" w:color="000000" w:fill="FFFFFF"/>
            <w:noWrap/>
            <w:vAlign w:val="center"/>
          </w:tcPr>
          <w:p>
            <w:pPr>
              <w:widowControl/>
              <w:jc w:val="left"/>
              <w:textAlignment w:val="center"/>
              <w:rPr>
                <w:rFonts w:ascii="Tahoma" w:hAnsi="Tahoma" w:eastAsia="Tahoma" w:cs="Tahoma"/>
                <w:sz w:val="16"/>
                <w:szCs w:val="16"/>
              </w:rPr>
            </w:pPr>
            <w:r>
              <w:rPr>
                <w:rFonts w:ascii="Tahoma" w:hAnsi="Tahoma" w:eastAsia="Tahoma" w:cs="Tahoma"/>
                <w:kern w:val="0"/>
                <w:sz w:val="16"/>
                <w:szCs w:val="16"/>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nil"/>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公开08表</w:t>
            </w:r>
          </w:p>
        </w:tc>
      </w:tr>
      <w:tr>
        <w:tblPrEx>
          <w:tblCellMar>
            <w:top w:w="0" w:type="dxa"/>
            <w:left w:w="108" w:type="dxa"/>
            <w:bottom w:w="0" w:type="dxa"/>
            <w:right w:w="108" w:type="dxa"/>
          </w:tblCellMar>
        </w:tblPrEx>
        <w:trPr>
          <w:trHeight w:val="227" w:hRule="atLeast"/>
        </w:trPr>
        <w:tc>
          <w:tcPr>
            <w:tcW w:w="0" w:type="auto"/>
            <w:gridSpan w:val="4"/>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部门：潢川县招生考试委员会办公室</w:t>
            </w:r>
          </w:p>
        </w:tc>
        <w:tc>
          <w:tcPr>
            <w:tcW w:w="0" w:type="auto"/>
            <w:tcBorders>
              <w:top w:val="nil"/>
              <w:left w:val="nil"/>
              <w:bottom w:val="single" w:color="808080" w:sz="4" w:space="0"/>
              <w:right w:val="nil"/>
            </w:tcBorders>
            <w:shd w:val="clear" w:color="000000"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2021年度</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nil"/>
            </w:tcBorders>
            <w:shd w:val="clear" w:color="000000" w:fill="FFFFFF"/>
            <w:noWrap/>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　</w:t>
            </w:r>
          </w:p>
        </w:tc>
        <w:tc>
          <w:tcPr>
            <w:tcW w:w="0" w:type="auto"/>
            <w:tcBorders>
              <w:top w:val="nil"/>
              <w:left w:val="nil"/>
              <w:bottom w:val="single" w:color="808080" w:sz="4" w:space="0"/>
              <w:right w:val="single" w:color="808080" w:sz="4" w:space="0"/>
            </w:tcBorders>
            <w:shd w:val="clear" w:color="000000"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金额单位：元</w:t>
            </w:r>
          </w:p>
        </w:tc>
      </w:tr>
      <w:tr>
        <w:tblPrEx>
          <w:tblCellMar>
            <w:top w:w="0" w:type="dxa"/>
            <w:left w:w="108" w:type="dxa"/>
            <w:bottom w:w="0" w:type="dxa"/>
            <w:right w:w="108" w:type="dxa"/>
          </w:tblCellMar>
        </w:tblPrEx>
        <w:trPr>
          <w:trHeight w:val="234"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项目</w:t>
            </w:r>
          </w:p>
        </w:tc>
        <w:tc>
          <w:tcPr>
            <w:tcW w:w="154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年初结转和结余</w:t>
            </w:r>
          </w:p>
        </w:tc>
        <w:tc>
          <w:tcPr>
            <w:tcW w:w="154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本年收入</w:t>
            </w:r>
          </w:p>
        </w:tc>
        <w:tc>
          <w:tcPr>
            <w:tcW w:w="4644" w:type="dxa"/>
            <w:gridSpan w:val="3"/>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本年支出</w:t>
            </w:r>
          </w:p>
        </w:tc>
        <w:tc>
          <w:tcPr>
            <w:tcW w:w="154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年末结转和结余</w:t>
            </w:r>
          </w:p>
        </w:tc>
      </w:tr>
      <w:tr>
        <w:tblPrEx>
          <w:tblCellMar>
            <w:top w:w="0" w:type="dxa"/>
            <w:left w:w="108" w:type="dxa"/>
            <w:bottom w:w="0" w:type="dxa"/>
            <w:right w:w="108" w:type="dxa"/>
          </w:tblCellMar>
        </w:tblPrEx>
        <w:trPr>
          <w:trHeight w:val="312" w:hRule="atLeast"/>
        </w:trPr>
        <w:tc>
          <w:tcPr>
            <w:tcW w:w="939"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功能分类科目编码</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科目名称</w:t>
            </w: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小计</w:t>
            </w:r>
          </w:p>
        </w:tc>
        <w:tc>
          <w:tcPr>
            <w:tcW w:w="154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基本支出</w:t>
            </w:r>
          </w:p>
        </w:tc>
        <w:tc>
          <w:tcPr>
            <w:tcW w:w="1548" w:type="dxa"/>
            <w:vMerge w:val="restart"/>
            <w:tcBorders>
              <w:top w:val="nil"/>
              <w:left w:val="nil"/>
              <w:bottom w:val="single" w:color="000000" w:sz="4" w:space="0"/>
              <w:right w:val="single" w:color="000000" w:sz="4" w:space="0"/>
            </w:tcBorders>
            <w:shd w:val="clear" w:color="000000"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项目支出</w:t>
            </w: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2" w:hRule="atLeast"/>
        </w:trPr>
        <w:tc>
          <w:tcPr>
            <w:tcW w:w="939"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12" w:hRule="atLeast"/>
        </w:trPr>
        <w:tc>
          <w:tcPr>
            <w:tcW w:w="939" w:type="dxa"/>
            <w:gridSpan w:val="3"/>
            <w:vMerge w:val="continue"/>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0" w:type="auto"/>
            <w:vMerge w:val="continue"/>
            <w:tcBorders>
              <w:top w:val="nil"/>
              <w:left w:val="nil"/>
              <w:bottom w:val="single" w:color="000000" w:sz="4" w:space="0"/>
              <w:right w:val="single" w:color="000000" w:sz="4" w:space="0"/>
            </w:tcBorders>
            <w:shd w:val="clear" w:color="000000" w:fill="C0C0C0"/>
            <w:noWrap/>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c>
          <w:tcPr>
            <w:tcW w:w="1548" w:type="dxa"/>
            <w:vMerge w:val="continue"/>
            <w:tcBorders>
              <w:top w:val="nil"/>
              <w:left w:val="nil"/>
              <w:bottom w:val="single" w:color="000000" w:sz="4" w:space="0"/>
              <w:right w:val="single" w:color="000000" w:sz="4" w:space="0"/>
            </w:tcBorders>
            <w:shd w:val="clear" w:color="000000" w:fill="C0C0C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234"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栏次</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0" w:type="auto"/>
            <w:tcBorders>
              <w:top w:val="nil"/>
              <w:left w:val="nil"/>
              <w:bottom w:val="single" w:color="000000" w:sz="4" w:space="0"/>
              <w:right w:val="single" w:color="000000" w:sz="4" w:space="0"/>
            </w:tcBorders>
            <w:shd w:val="clear" w:color="000000" w:fill="C0C0C0"/>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r>
      <w:tr>
        <w:tblPrEx>
          <w:tblCellMar>
            <w:top w:w="0" w:type="dxa"/>
            <w:left w:w="108" w:type="dxa"/>
            <w:bottom w:w="0" w:type="dxa"/>
            <w:right w:w="108" w:type="dxa"/>
          </w:tblCellMar>
        </w:tblPrEx>
        <w:trPr>
          <w:trHeight w:val="234" w:hRule="atLeast"/>
        </w:trPr>
        <w:tc>
          <w:tcPr>
            <w:tcW w:w="0" w:type="auto"/>
            <w:gridSpan w:val="4"/>
            <w:tcBorders>
              <w:top w:val="nil"/>
              <w:left w:val="single" w:color="000000" w:sz="4" w:space="0"/>
              <w:bottom w:val="single" w:color="000000" w:sz="4" w:space="0"/>
              <w:right w:val="single" w:color="000000" w:sz="4" w:space="0"/>
            </w:tcBorders>
            <w:shd w:val="clear" w:color="000000" w:fill="C0C0C0"/>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合计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b/>
                <w:bCs/>
                <w:sz w:val="20"/>
                <w:szCs w:val="20"/>
              </w:rPr>
            </w:pPr>
            <w:r>
              <w:rPr>
                <w:rFonts w:hint="eastAsia" w:ascii="宋体" w:hAnsi="宋体" w:cs="宋体"/>
                <w:b/>
                <w:bCs/>
                <w:kern w:val="0"/>
                <w:sz w:val="20"/>
                <w:szCs w:val="20"/>
                <w:lang w:bidi="ar"/>
              </w:rPr>
              <w:t>　</w:t>
            </w:r>
          </w:p>
        </w:tc>
      </w:tr>
      <w:tr>
        <w:tblPrEx>
          <w:tblCellMar>
            <w:top w:w="0" w:type="dxa"/>
            <w:left w:w="108" w:type="dxa"/>
            <w:bottom w:w="0" w:type="dxa"/>
            <w:right w:w="108" w:type="dxa"/>
          </w:tblCellMar>
        </w:tblPrEx>
        <w:trPr>
          <w:trHeight w:val="234"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CC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bidi="ar"/>
              </w:rPr>
              <w:t>　</w:t>
            </w:r>
          </w:p>
        </w:tc>
      </w:tr>
      <w:tr>
        <w:tblPrEx>
          <w:tblCellMar>
            <w:top w:w="0" w:type="dxa"/>
            <w:left w:w="108" w:type="dxa"/>
            <w:bottom w:w="0" w:type="dxa"/>
            <w:right w:w="108" w:type="dxa"/>
          </w:tblCellMar>
        </w:tblPrEx>
        <w:trPr>
          <w:trHeight w:val="234" w:hRule="atLeast"/>
        </w:trPr>
        <w:tc>
          <w:tcPr>
            <w:tcW w:w="0" w:type="auto"/>
            <w:gridSpan w:val="10"/>
            <w:tcBorders>
              <w:top w:val="nil"/>
              <w:left w:val="nil"/>
              <w:bottom w:val="nil"/>
              <w:right w:val="nil"/>
            </w:tcBorders>
            <w:shd w:val="clear" w:color="000000" w:fill="FFFFFF"/>
            <w:noWrap/>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注：本表反映部门本年度政府性基金预算财政拨款收入、支出及结转和结余情况。</w:t>
            </w:r>
          </w:p>
        </w:tc>
      </w:tr>
      <w:tr>
        <w:tblPrEx>
          <w:tblCellMar>
            <w:top w:w="0" w:type="dxa"/>
            <w:left w:w="108" w:type="dxa"/>
            <w:bottom w:w="0" w:type="dxa"/>
            <w:right w:w="108" w:type="dxa"/>
          </w:tblCellMar>
        </w:tblPrEx>
        <w:trPr>
          <w:trHeight w:val="227" w:hRule="atLeast"/>
        </w:trPr>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c>
          <w:tcPr>
            <w:tcW w:w="0" w:type="auto"/>
            <w:tcBorders>
              <w:top w:val="nil"/>
              <w:left w:val="nil"/>
              <w:bottom w:val="nil"/>
              <w:right w:val="nil"/>
            </w:tcBorders>
            <w:shd w:val="clear" w:color="auto" w:fill="auto"/>
            <w:noWrap/>
            <w:vAlign w:val="bottom"/>
          </w:tcPr>
          <w:p>
            <w:pPr>
              <w:rPr>
                <w:rFonts w:ascii="Arial" w:hAnsi="Arial" w:cs="Arial"/>
                <w:sz w:val="20"/>
                <w:szCs w:val="20"/>
              </w:rPr>
            </w:pPr>
          </w:p>
        </w:tc>
      </w:tr>
    </w:tbl>
    <w:p/>
    <w:p/>
    <w:p/>
    <w:p>
      <w:pPr>
        <w:sectPr>
          <w:pgSz w:w="16838" w:h="11906" w:orient="landscape"/>
          <w:pgMar w:top="1800" w:right="1440" w:bottom="1800" w:left="1440" w:header="851" w:footer="992" w:gutter="0"/>
          <w:cols w:space="425" w:num="1"/>
          <w:docGrid w:type="lines" w:linePitch="312" w:charSpace="0"/>
        </w:sectPr>
      </w:pPr>
    </w:p>
    <w:p/>
    <w:p/>
    <w:p/>
    <w:p/>
    <w:p>
      <w:pPr>
        <w:widowControl/>
        <w:jc w:val="center"/>
        <w:rPr>
          <w:rFonts w:ascii="黑体" w:hAnsi="黑体" w:eastAsia="黑体" w:cs="黑体"/>
          <w:color w:val="000000"/>
          <w:sz w:val="48"/>
          <w:szCs w:val="48"/>
        </w:rPr>
      </w:pPr>
      <w:r>
        <w:rPr>
          <w:rFonts w:hint="eastAsia" w:ascii="黑体" w:hAnsi="黑体" w:eastAsia="黑体" w:cs="黑体"/>
          <w:color w:val="000000"/>
          <w:sz w:val="48"/>
          <w:szCs w:val="48"/>
        </w:rPr>
        <w:t>第三部分</w:t>
      </w:r>
    </w:p>
    <w:p>
      <w:pPr>
        <w:widowControl/>
        <w:jc w:val="center"/>
        <w:rPr>
          <w:rFonts w:ascii="黑体" w:hAnsi="黑体" w:eastAsia="黑体"/>
          <w:color w:val="000000"/>
          <w:sz w:val="48"/>
          <w:szCs w:val="48"/>
        </w:rPr>
      </w:pPr>
      <w:r>
        <w:rPr>
          <w:rFonts w:hint="eastAsia" w:ascii="黑体" w:hAnsi="黑体" w:eastAsia="黑体" w:cs="黑体"/>
          <w:color w:val="000000"/>
          <w:sz w:val="48"/>
          <w:szCs w:val="48"/>
        </w:rPr>
        <w:t>2021年度部门决算情况说明</w:t>
      </w:r>
    </w:p>
    <w:p>
      <w:pPr>
        <w:widowControl/>
        <w:jc w:val="center"/>
        <w:rPr>
          <w:rFonts w:ascii="黑体" w:hAnsi="黑体" w:eastAsia="黑体"/>
          <w:color w:val="000000"/>
          <w:sz w:val="48"/>
          <w:szCs w:val="48"/>
        </w:rPr>
        <w:sectPr>
          <w:pgSz w:w="11906" w:h="16838"/>
          <w:pgMar w:top="1440" w:right="1800" w:bottom="1440" w:left="1800" w:header="720" w:footer="720" w:gutter="0"/>
          <w:cols w:space="720" w:num="1"/>
          <w:docGrid w:type="lines" w:linePitch="312" w:charSpace="0"/>
        </w:sectPr>
      </w:pPr>
    </w:p>
    <w:p>
      <w:pPr>
        <w:pStyle w:val="4"/>
        <w:spacing w:before="0" w:beforeAutospacing="0"/>
        <w:ind w:firstLine="721" w:firstLineChars="200"/>
        <w:outlineLvl w:val="0"/>
        <w:rPr>
          <w:rFonts w:ascii="华文仿宋" w:hAnsi="华文仿宋" w:eastAsia="华文仿宋" w:cs="华文仿宋"/>
          <w:sz w:val="32"/>
          <w:szCs w:val="32"/>
        </w:rPr>
      </w:pPr>
      <w:r>
        <w:rPr>
          <w:rFonts w:hint="eastAsia" w:ascii="华文仿宋" w:hAnsi="华文仿宋" w:eastAsia="华文仿宋" w:cs="华文仿宋"/>
          <w:b/>
          <w:bCs/>
          <w:sz w:val="36"/>
          <w:szCs w:val="36"/>
          <w:shd w:val="clear" w:color="auto" w:fill="FFFFFF"/>
        </w:rPr>
        <w:t>一、收入支出决算总体情况说明</w:t>
      </w:r>
      <w:r>
        <w:rPr>
          <w:rFonts w:hint="eastAsia" w:ascii="华文仿宋" w:hAnsi="华文仿宋" w:eastAsia="华文仿宋" w:cs="华文仿宋"/>
          <w:sz w:val="32"/>
          <w:szCs w:val="32"/>
          <w:shd w:val="clear" w:color="auto" w:fill="FFFFFF"/>
        </w:rPr>
        <w:t xml:space="preserve"> </w:t>
      </w:r>
    </w:p>
    <w:p>
      <w:pPr>
        <w:pStyle w:val="4"/>
        <w:spacing w:before="0" w:beforeAutospacing="0"/>
        <w:ind w:firstLine="640" w:firstLineChars="200"/>
        <w:rPr>
          <w:rFonts w:ascii="华文仿宋" w:hAnsi="华文仿宋" w:eastAsia="华文仿宋" w:cs="华文仿宋"/>
          <w:color w:val="000000" w:themeColor="text1"/>
          <w:sz w:val="32"/>
          <w:szCs w:val="32"/>
          <w:shd w:val="clear" w:color="auto" w:fill="FFFFFF"/>
          <w14:textFill>
            <w14:solidFill>
              <w14:schemeClr w14:val="tx1"/>
            </w14:solidFill>
          </w14:textFill>
        </w:rPr>
      </w:pPr>
      <w:r>
        <w:rPr>
          <w:rFonts w:hint="eastAsia" w:ascii="仿宋" w:hAnsi="仿宋" w:eastAsia="仿宋" w:cs="仿宋"/>
          <w:sz w:val="32"/>
          <w:szCs w:val="32"/>
          <w:shd w:val="clear" w:color="auto" w:fill="FFFFFF"/>
        </w:rPr>
        <w:t>2021年度收、支总计均为199.134万元。与上年度相比，收、支总计各增加53.014万元，增长36%。</w:t>
      </w:r>
      <w:r>
        <w:rPr>
          <w:rFonts w:hint="eastAsia" w:ascii="仿宋" w:hAnsi="仿宋" w:eastAsia="仿宋" w:cs="仿宋"/>
          <w:color w:val="000000" w:themeColor="text1"/>
          <w:sz w:val="32"/>
          <w:szCs w:val="32"/>
          <w:shd w:val="clear" w:color="auto" w:fill="FFFFFF"/>
          <w14:textFill>
            <w14:solidFill>
              <w14:schemeClr w14:val="tx1"/>
            </w14:solidFill>
          </w14:textFill>
        </w:rPr>
        <w:t>主要原因是高中招经费增加。</w:t>
      </w:r>
      <w:r>
        <w:rPr>
          <w:rFonts w:hint="eastAsia" w:ascii="华文仿宋" w:hAnsi="华文仿宋" w:eastAsia="华文仿宋" w:cs="华文仿宋"/>
          <w:color w:val="000000" w:themeColor="text1"/>
          <w:sz w:val="32"/>
          <w:szCs w:val="32"/>
          <w:shd w:val="clear" w:color="auto" w:fill="FFFFFF"/>
          <w14:textFill>
            <w14:solidFill>
              <w14:schemeClr w14:val="tx1"/>
            </w14:solidFill>
          </w14:textFill>
        </w:rPr>
        <w:t xml:space="preserve"> </w:t>
      </w:r>
    </w:p>
    <w:p>
      <w:pPr>
        <w:pStyle w:val="4"/>
        <w:spacing w:before="0" w:beforeAutospacing="0"/>
        <w:ind w:firstLine="721" w:firstLineChars="200"/>
        <w:rPr>
          <w:rFonts w:ascii="华文仿宋" w:hAnsi="华文仿宋" w:eastAsia="华文仿宋" w:cs="华文仿宋"/>
          <w:sz w:val="32"/>
          <w:szCs w:val="32"/>
        </w:rPr>
      </w:pPr>
      <w:r>
        <w:rPr>
          <w:rFonts w:hint="eastAsia" w:ascii="华文仿宋" w:hAnsi="华文仿宋" w:eastAsia="华文仿宋" w:cs="华文仿宋"/>
          <w:b/>
          <w:bCs/>
          <w:sz w:val="36"/>
          <w:szCs w:val="36"/>
          <w:shd w:val="clear" w:color="auto" w:fill="FFFFFF"/>
        </w:rPr>
        <w:t>二、收入决算情况说明</w:t>
      </w:r>
      <w:r>
        <w:rPr>
          <w:rFonts w:hint="eastAsia" w:ascii="华文仿宋" w:hAnsi="华文仿宋" w:eastAsia="华文仿宋" w:cs="华文仿宋"/>
          <w:sz w:val="32"/>
          <w:szCs w:val="32"/>
          <w:shd w:val="clear" w:color="auto" w:fill="FFFFFF"/>
        </w:rPr>
        <w:t xml:space="preserve"> </w:t>
      </w:r>
    </w:p>
    <w:p>
      <w:pPr>
        <w:pStyle w:val="4"/>
        <w:spacing w:before="0" w:beforeAutospacing="0"/>
        <w:ind w:firstLine="640" w:firstLineChars="200"/>
        <w:outlineLvl w:val="0"/>
        <w:rPr>
          <w:rFonts w:ascii="华文仿宋" w:hAnsi="华文仿宋" w:eastAsia="华文仿宋" w:cs="华文仿宋"/>
          <w:sz w:val="32"/>
          <w:szCs w:val="32"/>
        </w:rPr>
      </w:pPr>
      <w:r>
        <w:rPr>
          <w:rFonts w:hint="eastAsia" w:ascii="仿宋" w:hAnsi="仿宋" w:eastAsia="仿宋" w:cs="仿宋"/>
          <w:sz w:val="32"/>
          <w:szCs w:val="32"/>
          <w:shd w:val="clear" w:color="auto" w:fill="FFFFFF"/>
        </w:rPr>
        <w:t>2021 年度收入合计199.134万元，其中：财政拨款收入 199.134万元，占 100%；上级补助 收入0.00万元，占0.00%；事业收入0万元，占 0%；经营收入0.00万元，占0.00%；附属单位上缴收入 0.00万元，占0.00%；其他收入0.00万元，占 0.00%。</w:t>
      </w:r>
      <w:r>
        <w:rPr>
          <w:rFonts w:hint="eastAsia" w:ascii="仿宋" w:hAnsi="仿宋" w:eastAsia="仿宋" w:cs="仿宋"/>
          <w:sz w:val="32"/>
          <w:szCs w:val="32"/>
          <w:shd w:val="clear" w:color="auto" w:fill="FFFFFF"/>
        </w:rPr>
        <w:br w:type="textWrapping"/>
      </w:r>
      <w:r>
        <w:rPr>
          <w:rFonts w:hint="eastAsia" w:ascii="华文仿宋" w:hAnsi="华文仿宋" w:eastAsia="华文仿宋" w:cs="华文仿宋"/>
          <w:b/>
          <w:bCs/>
          <w:sz w:val="36"/>
          <w:szCs w:val="36"/>
          <w:shd w:val="clear" w:color="auto" w:fill="FFFFFF"/>
        </w:rPr>
        <w:t xml:space="preserve">    三、支出决算情况说明</w:t>
      </w:r>
    </w:p>
    <w:p>
      <w:pPr>
        <w:pStyle w:val="4"/>
        <w:spacing w:before="0" w:beforeAutospacing="0"/>
        <w:ind w:firstLine="640" w:firstLineChars="200"/>
        <w:outlineLvl w:val="0"/>
        <w:rPr>
          <w:rFonts w:ascii="华文仿宋" w:hAnsi="华文仿宋" w:eastAsia="华文仿宋" w:cs="华文仿宋"/>
          <w:b/>
          <w:bCs/>
          <w:sz w:val="36"/>
          <w:szCs w:val="36"/>
        </w:rPr>
      </w:pPr>
      <w:r>
        <w:rPr>
          <w:rFonts w:hint="eastAsia" w:ascii="仿宋" w:hAnsi="仿宋" w:eastAsia="仿宋" w:cs="仿宋"/>
          <w:sz w:val="32"/>
          <w:szCs w:val="32"/>
          <w:shd w:val="clear" w:color="auto" w:fill="FFFFFF"/>
        </w:rPr>
        <w:t>2021年度支出合计199.134万元，其中：基本支出199.134万元，占100%；项目支出 0万元，占0%；上缴上级支出0.00万元，占 0.00%；经营支出0.00万元，占0.00%；对附属单位补助支出 0.00万元，占0.00%。</w:t>
      </w:r>
      <w:r>
        <w:rPr>
          <w:shd w:val="clear" w:color="auto" w:fill="FFFFFF"/>
        </w:rPr>
        <w:br w:type="textWrapping"/>
      </w:r>
      <w:r>
        <w:rPr>
          <w:rFonts w:hint="eastAsia"/>
          <w:shd w:val="clear" w:color="auto" w:fill="FFFFFF"/>
        </w:rPr>
        <w:t xml:space="preserve">    </w:t>
      </w:r>
      <w:r>
        <w:rPr>
          <w:rFonts w:hint="eastAsia" w:ascii="华文仿宋" w:hAnsi="华文仿宋" w:eastAsia="华文仿宋" w:cs="华文仿宋"/>
          <w:b/>
          <w:bCs/>
          <w:sz w:val="36"/>
          <w:szCs w:val="36"/>
          <w:shd w:val="clear" w:color="auto" w:fill="FFFFFF"/>
        </w:rPr>
        <w:t>四、财政拨款收入支出决算总体情况说明</w:t>
      </w:r>
    </w:p>
    <w:p>
      <w:pPr>
        <w:pStyle w:val="4"/>
        <w:spacing w:before="0" w:beforeAutospacing="0"/>
        <w:ind w:firstLine="640" w:firstLineChars="200"/>
        <w:rPr>
          <w:rFonts w:ascii="华文仿宋" w:hAnsi="华文仿宋" w:eastAsia="华文仿宋" w:cs="华文仿宋"/>
          <w:color w:val="FF0000"/>
          <w:sz w:val="32"/>
          <w:szCs w:val="32"/>
          <w:shd w:val="clear" w:color="auto" w:fill="FFFFFF"/>
        </w:rPr>
      </w:pPr>
      <w:r>
        <w:rPr>
          <w:rFonts w:hint="eastAsia" w:ascii="仿宋" w:hAnsi="仿宋" w:eastAsia="仿宋" w:cs="仿宋"/>
          <w:color w:val="000000" w:themeColor="text1"/>
          <w:sz w:val="32"/>
          <w:szCs w:val="32"/>
          <w:shd w:val="clear" w:color="auto" w:fill="FFFFFF"/>
          <w14:textFill>
            <w14:solidFill>
              <w14:schemeClr w14:val="tx1"/>
            </w14:solidFill>
          </w14:textFill>
        </w:rPr>
        <w:t>2021年度财政拨款收、支总计均为 199.134万元。与上年度相比，财政拨款收、支总计各增加53.014万元，增长36%。主要原因是高中招经费增加。</w:t>
      </w:r>
      <w:r>
        <w:rPr>
          <w:rFonts w:hint="eastAsia" w:ascii="华文仿宋" w:hAnsi="华文仿宋" w:eastAsia="华文仿宋" w:cs="华文仿宋"/>
          <w:color w:val="000000" w:themeColor="text1"/>
          <w:sz w:val="32"/>
          <w:szCs w:val="32"/>
          <w:shd w:val="clear" w:color="auto" w:fill="FFFFFF"/>
          <w14:textFill>
            <w14:solidFill>
              <w14:schemeClr w14:val="tx1"/>
            </w14:solidFill>
          </w14:textFill>
        </w:rPr>
        <w:t xml:space="preserve">  </w:t>
      </w:r>
    </w:p>
    <w:p>
      <w:pPr>
        <w:pStyle w:val="4"/>
        <w:spacing w:before="0" w:beforeAutospacing="0"/>
        <w:ind w:firstLine="640" w:firstLineChars="200"/>
        <w:rPr>
          <w:rFonts w:ascii="黑体" w:hAnsi="黑体" w:eastAsia="黑体"/>
          <w:color w:val="000000"/>
          <w:sz w:val="32"/>
          <w:szCs w:val="32"/>
        </w:rPr>
      </w:pPr>
      <w:r>
        <w:rPr>
          <w:rFonts w:hint="eastAsia" w:ascii="黑体" w:hAnsi="黑体" w:eastAsia="黑体" w:cs="黑体"/>
          <w:color w:val="000000"/>
          <w:sz w:val="32"/>
          <w:szCs w:val="32"/>
        </w:rPr>
        <w:t>五、一般公共预算财政拨款支出决算情况说明</w:t>
      </w:r>
    </w:p>
    <w:p>
      <w:pPr>
        <w:widowControl/>
        <w:spacing w:line="590" w:lineRule="exact"/>
        <w:ind w:firstLine="643" w:firstLineChars="200"/>
        <w:outlineLvl w:val="1"/>
        <w:rPr>
          <w:rFonts w:ascii="宋体" w:hAnsi="宋体" w:cs="宋体"/>
          <w:b/>
          <w:bCs/>
          <w:color w:val="000000"/>
          <w:sz w:val="32"/>
          <w:szCs w:val="32"/>
        </w:rPr>
      </w:pPr>
      <w:r>
        <w:rPr>
          <w:rFonts w:hint="eastAsia" w:ascii="宋体" w:hAnsi="宋体" w:cs="宋体"/>
          <w:b/>
          <w:bCs/>
          <w:color w:val="000000"/>
          <w:sz w:val="32"/>
          <w:szCs w:val="32"/>
        </w:rPr>
        <w:t>（一）总体情况。</w:t>
      </w:r>
    </w:p>
    <w:p>
      <w:pPr>
        <w:pStyle w:val="4"/>
        <w:spacing w:before="0" w:beforeAutospacing="0"/>
        <w:ind w:firstLine="640" w:firstLineChars="200"/>
        <w:rPr>
          <w:color w:val="000000"/>
          <w:sz w:val="32"/>
          <w:szCs w:val="32"/>
        </w:rPr>
      </w:pPr>
      <w:r>
        <w:rPr>
          <w:rFonts w:hint="eastAsia"/>
          <w:sz w:val="32"/>
          <w:szCs w:val="32"/>
          <w:shd w:val="clear" w:color="auto" w:fill="FFFFFF"/>
        </w:rPr>
        <w:t xml:space="preserve"> 2021年度一般公共预算财政拨款支出199.134万元，占支出合计的100%。与上年度相比，一般公共预算财政拨款支出增长53.014万元，增长36%。</w:t>
      </w:r>
      <w:r>
        <w:rPr>
          <w:rFonts w:hint="eastAsia"/>
          <w:color w:val="000000" w:themeColor="text1"/>
          <w:sz w:val="32"/>
          <w:szCs w:val="32"/>
          <w:shd w:val="clear" w:color="auto" w:fill="FFFFFF"/>
          <w14:textFill>
            <w14:solidFill>
              <w14:schemeClr w14:val="tx1"/>
            </w14:solidFill>
          </w14:textFill>
        </w:rPr>
        <w:t xml:space="preserve">主要原因是高中招经费增加。 </w:t>
      </w:r>
    </w:p>
    <w:p>
      <w:pPr>
        <w:widowControl/>
        <w:numPr>
          <w:ilvl w:val="0"/>
          <w:numId w:val="2"/>
        </w:numPr>
        <w:spacing w:line="590" w:lineRule="exact"/>
        <w:ind w:firstLine="643" w:firstLineChars="200"/>
        <w:outlineLvl w:val="1"/>
        <w:rPr>
          <w:rFonts w:ascii="宋体" w:hAnsi="宋体" w:cs="宋体"/>
          <w:b/>
          <w:bCs/>
          <w:color w:val="000000"/>
          <w:sz w:val="32"/>
          <w:szCs w:val="32"/>
        </w:rPr>
      </w:pPr>
      <w:r>
        <w:rPr>
          <w:rFonts w:hint="eastAsia" w:ascii="宋体" w:hAnsi="宋体" w:cs="宋体"/>
          <w:b/>
          <w:bCs/>
          <w:color w:val="000000"/>
          <w:sz w:val="32"/>
          <w:szCs w:val="32"/>
        </w:rPr>
        <w:t>结构情况。</w:t>
      </w:r>
    </w:p>
    <w:p>
      <w:pPr>
        <w:ind w:firstLine="640" w:firstLineChars="200"/>
        <w:rPr>
          <w:rFonts w:ascii="宋体" w:hAnsi="宋体" w:cs="宋体"/>
          <w:b/>
          <w:bCs/>
          <w:kern w:val="0"/>
          <w:sz w:val="20"/>
          <w:szCs w:val="20"/>
        </w:rPr>
      </w:pPr>
      <w:r>
        <w:rPr>
          <w:rFonts w:hint="eastAsia" w:ascii="宋体" w:hAnsi="宋体" w:cs="宋体"/>
          <w:sz w:val="32"/>
          <w:szCs w:val="32"/>
          <w:shd w:val="clear" w:color="auto" w:fill="FFFFFF"/>
        </w:rPr>
        <w:t>2021年度一般公共预算财政拨款支出199.134万元，主要用于以下方面</w:t>
      </w:r>
      <w:r>
        <w:rPr>
          <w:rFonts w:hint="eastAsia" w:ascii="宋体" w:hAnsi="宋体" w:cs="宋体"/>
          <w:color w:val="000000"/>
          <w:sz w:val="32"/>
          <w:szCs w:val="32"/>
        </w:rPr>
        <w:t>：205教育（类）支出</w:t>
      </w:r>
      <w:r>
        <w:rPr>
          <w:rFonts w:hint="eastAsia" w:ascii="宋体" w:hAnsi="宋体" w:cs="宋体"/>
          <w:sz w:val="32"/>
          <w:szCs w:val="32"/>
          <w:shd w:val="clear" w:color="auto" w:fill="FFFFFF"/>
        </w:rPr>
        <w:t>199.134</w:t>
      </w:r>
      <w:r>
        <w:rPr>
          <w:rFonts w:hint="eastAsia" w:ascii="宋体" w:hAnsi="宋体" w:cs="宋体"/>
          <w:color w:val="000000"/>
          <w:sz w:val="32"/>
          <w:szCs w:val="32"/>
        </w:rPr>
        <w:t>万元，占比100%；</w:t>
      </w:r>
    </w:p>
    <w:p>
      <w:pPr>
        <w:widowControl/>
        <w:spacing w:line="590" w:lineRule="exact"/>
        <w:ind w:firstLine="643" w:firstLineChars="200"/>
        <w:outlineLvl w:val="1"/>
        <w:rPr>
          <w:rFonts w:ascii="楷体_GB2312" w:hAnsi="楷体_GB2312" w:eastAsia="楷体_GB2312"/>
          <w:b/>
          <w:bCs/>
          <w:color w:val="000000"/>
          <w:sz w:val="32"/>
          <w:szCs w:val="32"/>
        </w:rPr>
      </w:pPr>
      <w:r>
        <w:rPr>
          <w:rFonts w:hint="eastAsia" w:ascii="楷体_GB2312" w:hAnsi="楷体_GB2312" w:eastAsia="楷体_GB2312" w:cs="楷体_GB2312"/>
          <w:b/>
          <w:bCs/>
          <w:color w:val="000000"/>
          <w:sz w:val="32"/>
          <w:szCs w:val="32"/>
        </w:rPr>
        <w:t>（三）具体情况。</w:t>
      </w:r>
    </w:p>
    <w:p>
      <w:pPr>
        <w:ind w:firstLine="640" w:firstLineChars="200"/>
        <w:rPr>
          <w:rFonts w:ascii="宋体" w:hAnsi="宋体" w:cs="宋体"/>
          <w:color w:val="000000"/>
          <w:sz w:val="32"/>
          <w:szCs w:val="32"/>
        </w:rPr>
      </w:pPr>
      <w:r>
        <w:rPr>
          <w:rFonts w:hint="eastAsia" w:ascii="宋体" w:hAnsi="宋体" w:cs="宋体"/>
          <w:sz w:val="32"/>
          <w:szCs w:val="32"/>
          <w:shd w:val="clear" w:color="auto" w:fill="FFFFFF"/>
        </w:rPr>
        <w:t>2021 年度一般公共预算财政拨款支出年初预算为199.134万元，支出决算为199.134万元，完成年初预算的100.00%。</w:t>
      </w:r>
      <w:r>
        <w:rPr>
          <w:rFonts w:hint="eastAsia" w:ascii="宋体" w:hAnsi="宋体" w:cs="宋体"/>
          <w:sz w:val="32"/>
          <w:szCs w:val="32"/>
        </w:rPr>
        <w:t>其中</w:t>
      </w:r>
      <w:r>
        <w:rPr>
          <w:rFonts w:hint="eastAsia" w:ascii="宋体" w:hAnsi="宋体" w:cs="宋体"/>
          <w:color w:val="000000"/>
          <w:sz w:val="32"/>
          <w:szCs w:val="32"/>
        </w:rPr>
        <w:t>：</w:t>
      </w:r>
    </w:p>
    <w:p>
      <w:pPr>
        <w:ind w:firstLine="640" w:firstLineChars="200"/>
        <w:rPr>
          <w:rFonts w:ascii="宋体" w:hAnsi="宋体" w:cs="宋体"/>
          <w:color w:val="000000"/>
          <w:sz w:val="32"/>
          <w:szCs w:val="32"/>
        </w:rPr>
      </w:pPr>
      <w:r>
        <w:rPr>
          <w:rFonts w:hint="eastAsia" w:ascii="宋体" w:hAnsi="宋体" w:cs="宋体"/>
          <w:color w:val="000000"/>
          <w:sz w:val="32"/>
          <w:szCs w:val="32"/>
        </w:rPr>
        <w:t>2050101教育支出（类）教育管理事务（款）行政运行（项）</w:t>
      </w:r>
      <w:r>
        <w:rPr>
          <w:rFonts w:hint="eastAsia" w:ascii="宋体" w:hAnsi="宋体" w:cs="宋体"/>
          <w:sz w:val="32"/>
          <w:szCs w:val="32"/>
          <w:shd w:val="clear" w:color="auto" w:fill="FFFFFF"/>
        </w:rPr>
        <w:t>199.134</w:t>
      </w:r>
      <w:r>
        <w:rPr>
          <w:rFonts w:hint="eastAsia" w:ascii="宋体" w:hAnsi="宋体" w:cs="宋体"/>
          <w:color w:val="000000"/>
          <w:sz w:val="32"/>
          <w:szCs w:val="32"/>
        </w:rPr>
        <w:t>万元；完成年初预算的100%，决算数与预算数无差异。</w:t>
      </w:r>
    </w:p>
    <w:p>
      <w:pPr>
        <w:widowControl/>
        <w:spacing w:line="590" w:lineRule="exact"/>
        <w:ind w:firstLine="640" w:firstLineChars="200"/>
        <w:outlineLvl w:val="0"/>
      </w:pPr>
      <w:r>
        <w:rPr>
          <w:rFonts w:hint="eastAsia" w:ascii="黑体" w:hAnsi="黑体" w:eastAsia="黑体" w:cs="黑体"/>
          <w:color w:val="000000"/>
          <w:sz w:val="32"/>
          <w:szCs w:val="32"/>
        </w:rPr>
        <w:t>六、一般公共预算财政拨款基本支出决算情况说明</w:t>
      </w:r>
    </w:p>
    <w:p>
      <w:pPr>
        <w:widowControl/>
        <w:spacing w:line="590" w:lineRule="exact"/>
        <w:ind w:firstLine="640" w:firstLineChars="200"/>
        <w:outlineLvl w:val="0"/>
        <w:rPr>
          <w:rFonts w:ascii="黑体" w:hAnsi="黑体" w:eastAsia="黑体" w:cs="黑体"/>
          <w:color w:val="000000"/>
          <w:sz w:val="32"/>
          <w:szCs w:val="32"/>
        </w:rPr>
      </w:pPr>
      <w:r>
        <w:rPr>
          <w:rFonts w:hint="eastAsia"/>
          <w:sz w:val="32"/>
          <w:szCs w:val="32"/>
        </w:rPr>
        <w:t>2021</w:t>
      </w:r>
      <w:r>
        <w:rPr>
          <w:sz w:val="32"/>
          <w:szCs w:val="32"/>
        </w:rPr>
        <w:t xml:space="preserve"> 年度一般公共预算财政拨款基本支出</w:t>
      </w:r>
      <w:r>
        <w:rPr>
          <w:rFonts w:hint="eastAsia" w:ascii="仿宋" w:hAnsi="仿宋" w:eastAsia="仿宋" w:cs="仿宋"/>
          <w:sz w:val="32"/>
          <w:szCs w:val="32"/>
          <w:shd w:val="clear" w:color="auto" w:fill="FFFFFF"/>
        </w:rPr>
        <w:t>199.134</w:t>
      </w:r>
      <w:r>
        <w:rPr>
          <w:sz w:val="32"/>
          <w:szCs w:val="32"/>
        </w:rPr>
        <w:t>万元。其中：人员经费</w:t>
      </w:r>
      <w:r>
        <w:rPr>
          <w:rFonts w:hint="eastAsia"/>
          <w:sz w:val="32"/>
          <w:szCs w:val="32"/>
        </w:rPr>
        <w:t>83.5921</w:t>
      </w:r>
      <w:r>
        <w:rPr>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缴费、职业年金缴费、其他社会保障缴费、其他工资福利支出、离休费、退休费、抚恤金、生活补助、医疗费、奖励金、住房公积金、采暖补贴、物业服务补贴、其他对个人和家庭的补助支出</w:t>
      </w:r>
      <w:r>
        <w:rPr>
          <w:rFonts w:hint="eastAsia"/>
          <w:sz w:val="32"/>
          <w:szCs w:val="32"/>
        </w:rPr>
        <w:t>等</w:t>
      </w:r>
      <w:r>
        <w:rPr>
          <w:sz w:val="32"/>
          <w:szCs w:val="32"/>
        </w:rPr>
        <w:t>；公用经费</w:t>
      </w:r>
      <w:r>
        <w:rPr>
          <w:rFonts w:hint="eastAsia"/>
          <w:sz w:val="32"/>
          <w:szCs w:val="32"/>
        </w:rPr>
        <w:t>115.5419</w:t>
      </w:r>
      <w:r>
        <w:rPr>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r>
        <w:rPr>
          <w:sz w:val="32"/>
          <w:szCs w:val="32"/>
        </w:rPr>
        <w:br w:type="textWrapping"/>
      </w:r>
    </w:p>
    <w:p>
      <w:pPr>
        <w:widowControl/>
        <w:spacing w:line="59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七、一般公共预算财政拨款“三公”经费支出决算情况说明</w:t>
      </w:r>
    </w:p>
    <w:p>
      <w:pPr>
        <w:ind w:left="210" w:leftChars="100" w:firstLine="320" w:firstLineChars="1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（一）“三公”经费财政拨款支出决算总体情况说明。</w:t>
      </w:r>
    </w:p>
    <w:p>
      <w:pPr>
        <w:ind w:left="210" w:leftChars="100" w:firstLine="320" w:firstLineChars="100"/>
        <w:rPr>
          <w:rFonts w:ascii="仿宋" w:hAnsi="仿宋" w:eastAsia="仿宋" w:cs="仿宋"/>
          <w:b/>
          <w:bCs/>
          <w:color w:val="000000"/>
          <w:sz w:val="32"/>
          <w:szCs w:val="32"/>
        </w:rPr>
      </w:pPr>
      <w:r>
        <w:rPr>
          <w:rFonts w:hint="eastAsia" w:ascii="仿宋" w:hAnsi="仿宋" w:eastAsia="仿宋" w:cs="仿宋"/>
          <w:sz w:val="32"/>
          <w:szCs w:val="32"/>
          <w:shd w:val="clear" w:color="auto" w:fill="FFFFFF"/>
        </w:rPr>
        <w:t>2021 年度“三公”经费财政拨款支出预算为5000元，支出决算为4305元，完成预算的86%。2021年度“三公”经费支出决算数与预算数存在差异的主要原因是</w:t>
      </w:r>
      <w:r>
        <w:rPr>
          <w:rFonts w:hint="eastAsia" w:ascii="仿宋" w:hAnsi="仿宋" w:eastAsia="仿宋" w:cs="仿宋"/>
          <w:sz w:val="32"/>
          <w:szCs w:val="32"/>
        </w:rPr>
        <w:t>是压缩一般性支出。</w:t>
      </w:r>
    </w:p>
    <w:p>
      <w:pPr>
        <w:pStyle w:val="4"/>
        <w:spacing w:before="0" w:beforeAutospacing="0"/>
        <w:ind w:left="210" w:leftChars="100" w:firstLine="320" w:firstLineChars="100"/>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（二）“三公”经费财政拨款支出决算具体情况说明。</w:t>
      </w:r>
    </w:p>
    <w:p>
      <w:pPr>
        <w:pStyle w:val="4"/>
        <w:spacing w:before="0" w:beforeAutospacing="0"/>
        <w:ind w:firstLine="640" w:firstLineChars="200"/>
        <w:rPr>
          <w:rFonts w:ascii="华文仿宋" w:hAnsi="华文仿宋" w:eastAsia="华文仿宋" w:cs="华文仿宋"/>
          <w:sz w:val="32"/>
          <w:szCs w:val="32"/>
        </w:rPr>
      </w:pPr>
      <w:r>
        <w:rPr>
          <w:rFonts w:hint="eastAsia" w:ascii="仿宋" w:hAnsi="仿宋" w:eastAsia="仿宋" w:cs="仿宋"/>
          <w:sz w:val="32"/>
          <w:szCs w:val="32"/>
          <w:shd w:val="clear" w:color="auto" w:fill="FFFFFF"/>
        </w:rPr>
        <w:t>2021 年度“三公”经费财政拨款支出决算中，因公出国（境）费支出决算0.00万元，完成预算的 0.00%，占0.00%；公务用车购置及运行费支出决算0万元， 具体情况如下：</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xml:space="preserve">   </w:t>
      </w:r>
      <w:r>
        <w:rPr>
          <w:rFonts w:hint="eastAsia" w:ascii="华文仿宋" w:hAnsi="华文仿宋" w:eastAsia="华文仿宋" w:cs="华文仿宋"/>
          <w:sz w:val="32"/>
          <w:szCs w:val="32"/>
          <w:shd w:val="clear" w:color="auto" w:fill="FFFFFF"/>
        </w:rPr>
        <w:t>1．因公出国（境）费预算为0万元，支出决算为0.00万元，</w:t>
      </w:r>
      <w:r>
        <w:rPr>
          <w:rFonts w:hint="eastAsia" w:ascii="仿宋" w:hAnsi="仿宋" w:eastAsia="仿宋" w:cs="仿宋"/>
          <w:sz w:val="32"/>
          <w:szCs w:val="32"/>
        </w:rPr>
        <w:t>因公出国（境）团组0，人数0</w:t>
      </w:r>
      <w:r>
        <w:rPr>
          <w:rFonts w:hint="eastAsia" w:ascii="华文仿宋" w:hAnsi="华文仿宋" w:eastAsia="华文仿宋" w:cs="华文仿宋"/>
          <w:sz w:val="32"/>
          <w:szCs w:val="32"/>
          <w:shd w:val="clear" w:color="auto" w:fill="FFFFFF"/>
        </w:rPr>
        <w:t>。</w:t>
      </w:r>
    </w:p>
    <w:p>
      <w:pPr>
        <w:pStyle w:val="4"/>
        <w:spacing w:before="0" w:beforeAutospacing="0"/>
        <w:ind w:firstLine="640" w:firstLineChars="200"/>
        <w:rPr>
          <w:rFonts w:ascii="仿宋_GB2312" w:eastAsia="仿宋_GB2312"/>
          <w:kern w:val="2"/>
          <w:sz w:val="32"/>
          <w:szCs w:val="32"/>
        </w:rPr>
      </w:pPr>
      <w:r>
        <w:rPr>
          <w:rFonts w:hint="eastAsia" w:ascii="华文仿宋" w:hAnsi="华文仿宋" w:eastAsia="华文仿宋" w:cs="华文仿宋"/>
          <w:sz w:val="32"/>
          <w:szCs w:val="32"/>
          <w:shd w:val="clear" w:color="auto" w:fill="FFFFFF"/>
        </w:rPr>
        <w:t>2．</w:t>
      </w:r>
      <w:r>
        <w:rPr>
          <w:sz w:val="32"/>
          <w:szCs w:val="32"/>
        </w:rPr>
        <w:t>公务用车购置及运行费年初预算为</w:t>
      </w:r>
      <w:r>
        <w:rPr>
          <w:rFonts w:hint="eastAsia" w:ascii="仿宋" w:hAnsi="仿宋" w:eastAsia="仿宋" w:cs="仿宋"/>
          <w:sz w:val="32"/>
          <w:szCs w:val="32"/>
          <w:shd w:val="clear" w:color="auto" w:fill="FFFFFF"/>
        </w:rPr>
        <w:t>0</w:t>
      </w:r>
      <w:r>
        <w:rPr>
          <w:sz w:val="32"/>
          <w:szCs w:val="32"/>
        </w:rPr>
        <w:t>万元，支出决算为</w:t>
      </w:r>
      <w:r>
        <w:rPr>
          <w:rFonts w:hint="eastAsia" w:ascii="仿宋" w:hAnsi="仿宋" w:eastAsia="仿宋" w:cs="仿宋"/>
          <w:sz w:val="32"/>
          <w:szCs w:val="32"/>
          <w:shd w:val="clear" w:color="auto" w:fill="FFFFFF"/>
        </w:rPr>
        <w:t>0</w:t>
      </w:r>
      <w:r>
        <w:rPr>
          <w:sz w:val="32"/>
          <w:szCs w:val="32"/>
        </w:rPr>
        <w:t>万元</w:t>
      </w:r>
      <w:r>
        <w:rPr>
          <w:rFonts w:hint="eastAsia" w:ascii="仿宋_GB2312" w:eastAsia="仿宋_GB2312"/>
          <w:kern w:val="2"/>
          <w:sz w:val="32"/>
          <w:szCs w:val="32"/>
        </w:rPr>
        <w:t>。</w:t>
      </w:r>
      <w:r>
        <w:rPr>
          <w:rFonts w:hint="eastAsia"/>
          <w:sz w:val="32"/>
          <w:szCs w:val="32"/>
          <w:shd w:val="clear" w:color="auto" w:fill="FFFFFF"/>
        </w:rPr>
        <w:t>其中：</w:t>
      </w:r>
      <w:r>
        <w:rPr>
          <w:rFonts w:hint="eastAsia" w:ascii="华文仿宋" w:hAnsi="华文仿宋" w:eastAsia="华文仿宋" w:cs="华文仿宋"/>
          <w:sz w:val="32"/>
          <w:szCs w:val="32"/>
          <w:shd w:val="clear" w:color="auto" w:fill="FFFFFF"/>
        </w:rPr>
        <w:t>公务用车购置支出为0.00万元，购置车辆0辆。</w:t>
      </w:r>
    </w:p>
    <w:p>
      <w:pPr>
        <w:pStyle w:val="4"/>
        <w:spacing w:before="0" w:beforeAutospacing="0"/>
        <w:rPr>
          <w:color w:val="000000"/>
          <w:sz w:val="32"/>
          <w:szCs w:val="32"/>
        </w:rPr>
      </w:pPr>
      <w:r>
        <w:rPr>
          <w:rFonts w:hint="eastAsia" w:ascii="华文仿宋" w:hAnsi="华文仿宋" w:eastAsia="华文仿宋" w:cs="华文仿宋"/>
          <w:sz w:val="32"/>
          <w:szCs w:val="32"/>
          <w:shd w:val="clear" w:color="auto" w:fill="FFFFFF"/>
        </w:rPr>
        <w:t xml:space="preserve">    3.</w:t>
      </w:r>
      <w:r>
        <w:rPr>
          <w:sz w:val="32"/>
          <w:szCs w:val="32"/>
        </w:rPr>
        <w:t>公务接待费年初预算为</w:t>
      </w:r>
      <w:r>
        <w:rPr>
          <w:rFonts w:hint="eastAsia" w:ascii="仿宋" w:hAnsi="仿宋" w:eastAsia="仿宋" w:cs="仿宋"/>
          <w:sz w:val="32"/>
          <w:szCs w:val="32"/>
          <w:shd w:val="clear" w:color="auto" w:fill="FFFFFF"/>
        </w:rPr>
        <w:t>5000</w:t>
      </w:r>
      <w:r>
        <w:rPr>
          <w:sz w:val="32"/>
          <w:szCs w:val="32"/>
        </w:rPr>
        <w:t>元，支出决算为</w:t>
      </w:r>
      <w:r>
        <w:rPr>
          <w:rFonts w:hint="eastAsia"/>
          <w:sz w:val="32"/>
          <w:szCs w:val="32"/>
        </w:rPr>
        <w:t>4305</w:t>
      </w:r>
      <w:r>
        <w:rPr>
          <w:sz w:val="32"/>
          <w:szCs w:val="32"/>
        </w:rPr>
        <w:t>元，完成年初预算的</w:t>
      </w:r>
      <w:r>
        <w:rPr>
          <w:rFonts w:hint="eastAsia"/>
          <w:sz w:val="32"/>
          <w:szCs w:val="32"/>
        </w:rPr>
        <w:t>86</w:t>
      </w:r>
      <w:r>
        <w:rPr>
          <w:sz w:val="32"/>
          <w:szCs w:val="32"/>
        </w:rPr>
        <w:t>%。决算数与年初预算数存在差异的主要原因</w:t>
      </w:r>
      <w:r>
        <w:rPr>
          <w:rFonts w:hint="eastAsia"/>
          <w:sz w:val="32"/>
          <w:szCs w:val="32"/>
          <w:shd w:val="clear" w:color="auto" w:fill="FFFFFF"/>
        </w:rPr>
        <w:t>是2021</w:t>
      </w:r>
      <w:r>
        <w:rPr>
          <w:rFonts w:hint="eastAsia"/>
          <w:color w:val="000000"/>
          <w:sz w:val="32"/>
          <w:szCs w:val="32"/>
        </w:rPr>
        <w:t>年度本单位认真贯彻“厉行勤俭节约、反对铺张浪费”八项规定精神，落实省、市、县关于厉行节约的若干意见，进一步规范单位财务支出管理，严格控制公务接待支出，促使公务接待费支出逐年减少。</w:t>
      </w:r>
    </w:p>
    <w:p>
      <w:pPr>
        <w:pStyle w:val="4"/>
        <w:spacing w:before="0" w:beforeAutospacing="0"/>
        <w:ind w:firstLine="640" w:firstLineChars="200"/>
        <w:rPr>
          <w:sz w:val="32"/>
          <w:szCs w:val="32"/>
        </w:rPr>
      </w:pPr>
      <w:r>
        <w:rPr>
          <w:rFonts w:hint="eastAsia"/>
          <w:sz w:val="32"/>
          <w:szCs w:val="32"/>
          <w:shd w:val="clear" w:color="auto" w:fill="FFFFFF"/>
        </w:rPr>
        <w:t xml:space="preserve">外宾接待支出0万元。2021年共接待国（境）外来访团组0个、来访外宾0人次（不包括陪同人员）。 </w:t>
      </w:r>
    </w:p>
    <w:p>
      <w:pPr>
        <w:pStyle w:val="4"/>
        <w:spacing w:before="0" w:beforeAutospacing="0"/>
        <w:ind w:firstLine="640" w:firstLineChars="200"/>
        <w:rPr>
          <w:rFonts w:ascii="华文仿宋" w:hAnsi="华文仿宋" w:eastAsia="华文仿宋" w:cs="华文仿宋"/>
          <w:b/>
          <w:bCs/>
          <w:color w:val="000000"/>
          <w:sz w:val="32"/>
          <w:szCs w:val="32"/>
        </w:rPr>
      </w:pPr>
      <w:r>
        <w:rPr>
          <w:rFonts w:hint="eastAsia"/>
          <w:sz w:val="32"/>
          <w:szCs w:val="32"/>
          <w:shd w:val="clear" w:color="auto" w:fill="FFFFFF"/>
        </w:rPr>
        <w:t>其他国内公务接待支出4305元。主要用于检查公务接待。</w:t>
      </w:r>
    </w:p>
    <w:p>
      <w:pPr>
        <w:widowControl/>
        <w:spacing w:line="590" w:lineRule="exact"/>
        <w:ind w:firstLine="721" w:firstLineChars="200"/>
        <w:outlineLvl w:val="0"/>
        <w:rPr>
          <w:rFonts w:ascii="华文仿宋" w:hAnsi="华文仿宋" w:eastAsia="华文仿宋" w:cs="华文仿宋"/>
          <w:b/>
          <w:bCs/>
          <w:color w:val="000000"/>
          <w:sz w:val="36"/>
          <w:szCs w:val="36"/>
        </w:rPr>
      </w:pPr>
      <w:r>
        <w:rPr>
          <w:rFonts w:hint="eastAsia" w:ascii="华文仿宋" w:hAnsi="华文仿宋" w:eastAsia="华文仿宋" w:cs="华文仿宋"/>
          <w:b/>
          <w:bCs/>
          <w:color w:val="000000"/>
          <w:sz w:val="36"/>
          <w:szCs w:val="36"/>
        </w:rPr>
        <w:t>八、预算绩效情况说明</w:t>
      </w:r>
    </w:p>
    <w:p>
      <w:pPr>
        <w:widowControl/>
        <w:spacing w:line="590" w:lineRule="exact"/>
        <w:ind w:firstLine="641" w:firstLineChars="200"/>
        <w:outlineLvl w:val="1"/>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部门纳入预算绩效管理的支出总额为0万元，其中人员经费支出0万元，公用经费支出0万元；支出项目共0个，支出金额0万元。其中，进行项目绩效自评0个，自评金额0万元；纳入重点绩效评价（部门评价或财政评价）0个，评价金额0万元。</w:t>
      </w:r>
    </w:p>
    <w:p>
      <w:pPr>
        <w:widowControl/>
        <w:spacing w:line="590" w:lineRule="exact"/>
        <w:ind w:firstLine="641" w:firstLineChars="200"/>
        <w:outlineLvl w:val="1"/>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（二）项目绩效自评结果。</w:t>
      </w:r>
    </w:p>
    <w:p>
      <w:pPr>
        <w:widowControl/>
        <w:spacing w:line="590" w:lineRule="exact"/>
        <w:ind w:firstLine="640" w:firstLineChars="200"/>
        <w:outlineLvl w:val="2"/>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2021年潢川县招生考试委员会办公室部门各项预算完成既定目标。　　　　　　　</w:t>
      </w:r>
    </w:p>
    <w:p>
      <w:pPr>
        <w:widowControl/>
        <w:spacing w:line="590" w:lineRule="exact"/>
        <w:ind w:firstLine="641" w:firstLineChars="200"/>
        <w:outlineLvl w:val="1"/>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（三）重点绩效评价结果。</w:t>
      </w:r>
    </w:p>
    <w:p>
      <w:pPr>
        <w:widowControl/>
        <w:spacing w:line="590" w:lineRule="exact"/>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2021年潢川县招生考试委员会办公室部门预算没有重点绩效评价项目。</w:t>
      </w:r>
    </w:p>
    <w:p>
      <w:pPr>
        <w:widowControl/>
        <w:spacing w:line="590" w:lineRule="exact"/>
        <w:ind w:firstLine="721" w:firstLineChars="200"/>
        <w:outlineLvl w:val="0"/>
        <w:rPr>
          <w:rFonts w:ascii="华文仿宋" w:hAnsi="华文仿宋" w:eastAsia="华文仿宋" w:cs="华文仿宋"/>
          <w:sz w:val="32"/>
          <w:szCs w:val="32"/>
        </w:rPr>
      </w:pPr>
      <w:r>
        <w:rPr>
          <w:rFonts w:hint="eastAsia" w:ascii="华文仿宋" w:hAnsi="华文仿宋" w:eastAsia="华文仿宋" w:cs="华文仿宋"/>
          <w:b/>
          <w:bCs/>
          <w:color w:val="000000"/>
          <w:sz w:val="36"/>
          <w:szCs w:val="36"/>
        </w:rPr>
        <w:t>九、政府性基金预算财政拨款支出决算情况说明</w:t>
      </w:r>
    </w:p>
    <w:p>
      <w:pPr>
        <w:pStyle w:val="4"/>
        <w:spacing w:before="0" w:beforeAutospacing="0"/>
        <w:ind w:left="638" w:leftChars="304"/>
        <w:rPr>
          <w:rFonts w:ascii="华文仿宋" w:hAnsi="华文仿宋" w:eastAsia="仿宋" w:cs="华文仿宋"/>
          <w:sz w:val="32"/>
          <w:szCs w:val="32"/>
        </w:rPr>
      </w:pPr>
      <w:r>
        <w:rPr>
          <w:rFonts w:hint="eastAsia" w:ascii="仿宋" w:hAnsi="仿宋" w:eastAsia="仿宋" w:cs="仿宋"/>
          <w:sz w:val="32"/>
          <w:szCs w:val="32"/>
          <w:shd w:val="clear" w:color="auto" w:fill="FFFFFF"/>
        </w:rPr>
        <w:t>2021 年度政府性基金预算财政拨款支出年初预算为0万元，支出决算为 0万元。</w:t>
      </w:r>
    </w:p>
    <w:p>
      <w:pPr>
        <w:pStyle w:val="4"/>
        <w:spacing w:before="0" w:beforeAutospacing="0"/>
        <w:ind w:firstLine="721" w:firstLineChars="200"/>
        <w:outlineLvl w:val="0"/>
        <w:rPr>
          <w:rFonts w:ascii="华文仿宋" w:hAnsi="华文仿宋" w:eastAsia="华文仿宋" w:cs="华文仿宋"/>
          <w:sz w:val="32"/>
          <w:szCs w:val="32"/>
        </w:rPr>
      </w:pPr>
      <w:r>
        <w:rPr>
          <w:rFonts w:hint="eastAsia" w:ascii="华文仿宋" w:hAnsi="华文仿宋" w:eastAsia="华文仿宋" w:cs="华文仿宋"/>
          <w:b/>
          <w:bCs/>
          <w:sz w:val="36"/>
          <w:szCs w:val="36"/>
          <w:shd w:val="clear" w:color="auto" w:fill="FFFFFF"/>
        </w:rPr>
        <w:t>十、政府采购支出情况说明</w:t>
      </w:r>
    </w:p>
    <w:p>
      <w:pPr>
        <w:pStyle w:val="4"/>
        <w:spacing w:before="0" w:beforeAutospacing="0"/>
        <w:ind w:firstLine="640" w:firstLineChars="200"/>
        <w:outlineLvl w:val="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2021 年度政府采购支出总额0万元，其中：政府采购货物支出 0万元、政府采购工程支出0万元、政府采购服务支出0万元。授予中小企业合同金额 0.00万元，占政府采购支出总额的0.00%,其中：授予小微企业合同金额0.00万元，占政府 采购支出总额的0.00%</w:t>
      </w:r>
    </w:p>
    <w:p>
      <w:pPr>
        <w:pStyle w:val="4"/>
        <w:spacing w:before="0" w:beforeAutospacing="0"/>
        <w:ind w:firstLine="721" w:firstLineChars="200"/>
        <w:outlineLvl w:val="0"/>
        <w:rPr>
          <w:rFonts w:ascii="华文仿宋" w:hAnsi="华文仿宋" w:eastAsia="华文仿宋" w:cs="华文仿宋"/>
          <w:b/>
          <w:bCs/>
          <w:sz w:val="36"/>
          <w:szCs w:val="36"/>
        </w:rPr>
      </w:pPr>
      <w:r>
        <w:rPr>
          <w:rFonts w:hint="eastAsia" w:ascii="华文仿宋" w:hAnsi="华文仿宋" w:eastAsia="华文仿宋" w:cs="华文仿宋"/>
          <w:b/>
          <w:bCs/>
          <w:sz w:val="36"/>
          <w:szCs w:val="36"/>
          <w:shd w:val="clear" w:color="auto" w:fill="FFFFFF"/>
        </w:rPr>
        <w:t>十一、国有资产占用情况说明</w:t>
      </w:r>
    </w:p>
    <w:p>
      <w:pPr>
        <w:widowControl/>
        <w:ind w:firstLine="640" w:firstLineChars="200"/>
        <w:jc w:val="left"/>
        <w:rPr>
          <w:rFonts w:ascii="仿宋" w:hAnsi="仿宋" w:eastAsia="仿宋" w:cs="仿宋"/>
          <w:color w:val="000000"/>
          <w:kern w:val="0"/>
          <w:sz w:val="32"/>
          <w:szCs w:val="32"/>
        </w:rPr>
      </w:pPr>
      <w:r>
        <w:rPr>
          <w:rFonts w:hint="eastAsia" w:ascii="仿宋" w:hAnsi="仿宋" w:eastAsia="仿宋" w:cs="仿宋"/>
          <w:sz w:val="32"/>
          <w:szCs w:val="32"/>
          <w:shd w:val="clear" w:color="auto" w:fill="FFFFFF"/>
        </w:rPr>
        <w:t>2021 年期末，我单位共有车辆0辆，其中：省级领导干部用车0辆、主要领导干部用车 0辆、机要通信用车0辆、应急保障车1辆、执法执勤用车 0辆、特种专业技术用车0辆、离退休干部用车0辆、其他用 车0辆；单位价值50万元以上通用设备0台（套），单位价值100万元以上专用设备 0台（套）</w:t>
      </w: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widowControl/>
        <w:jc w:val="left"/>
        <w:rPr>
          <w:rFonts w:ascii="黑体" w:hAnsi="宋体" w:eastAsia="黑体"/>
          <w:color w:val="000000"/>
          <w:kern w:val="0"/>
          <w:sz w:val="28"/>
          <w:szCs w:val="2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jc w:val="center"/>
        <w:outlineLvl w:val="0"/>
        <w:rPr>
          <w:rFonts w:ascii="黑体" w:hAnsi="黑体" w:eastAsia="黑体" w:cs="黑体"/>
          <w:color w:val="000000"/>
          <w:sz w:val="48"/>
          <w:szCs w:val="48"/>
        </w:rPr>
      </w:pPr>
    </w:p>
    <w:p>
      <w:pPr>
        <w:ind w:firstLine="2400" w:firstLineChars="500"/>
        <w:outlineLvl w:val="0"/>
        <w:rPr>
          <w:rFonts w:ascii="黑体" w:hAnsi="黑体" w:eastAsia="黑体"/>
          <w:color w:val="000000"/>
          <w:sz w:val="48"/>
          <w:szCs w:val="48"/>
        </w:rPr>
      </w:pPr>
      <w:r>
        <w:rPr>
          <w:rFonts w:hint="eastAsia" w:ascii="黑体" w:hAnsi="黑体" w:eastAsia="黑体" w:cs="黑体"/>
          <w:color w:val="000000"/>
          <w:sz w:val="48"/>
          <w:szCs w:val="48"/>
        </w:rPr>
        <w:t>第四部分名词解释</w:t>
      </w:r>
    </w:p>
    <w:p>
      <w:pPr>
        <w:jc w:val="center"/>
        <w:rPr>
          <w:rFonts w:ascii="黑体" w:hAnsi="黑体" w:eastAsia="黑体"/>
          <w:color w:val="000000"/>
          <w:sz w:val="48"/>
          <w:szCs w:val="48"/>
        </w:rPr>
      </w:pPr>
    </w:p>
    <w:p>
      <w:pPr>
        <w:jc w:val="center"/>
        <w:rPr>
          <w:rFonts w:ascii="黑体" w:hAnsi="黑体" w:eastAsia="黑体"/>
          <w:color w:val="000000"/>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olor w:val="000000"/>
          <w:sz w:val="32"/>
          <w:szCs w:val="32"/>
        </w:rPr>
        <w:sectPr>
          <w:pgSz w:w="11906" w:h="16838"/>
          <w:pgMar w:top="1928" w:right="1474" w:bottom="1701" w:left="1588" w:header="851" w:footer="992" w:gutter="0"/>
          <w:cols w:space="720" w:num="1"/>
          <w:docGrid w:type="lines" w:linePitch="312" w:charSpace="0"/>
        </w:sectPr>
      </w:pPr>
      <w:r>
        <w:rPr>
          <w:rFonts w:hint="eastAsia" w:ascii="仿宋_GB2312" w:hAnsi="仿宋_GB2312" w:eastAsia="仿宋_GB2312" w:cs="仿宋_GB2312"/>
          <w:color w:val="000000"/>
          <w:sz w:val="32"/>
          <w:szCs w:val="32"/>
        </w:rPr>
        <w:t>十六、年末结余：本年度或以前年度预算安排，已执行完毕或因客观条件发生变化无法按原预算安排实施，不需要再使用或无法按原预算安排继续使用的资金。</w:t>
      </w:r>
    </w:p>
    <w:p>
      <w:pPr>
        <w:tabs>
          <w:tab w:val="left" w:pos="1086"/>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w:t>
                          </w:r>
                          <w:r>
                            <w:t xml:space="preserve"> 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snapToGrid w:val="0"/>
                      <w:rPr>
                        <w:sz w:val="18"/>
                        <w:szCs w:val="18"/>
                      </w:rPr>
                    </w:pPr>
                    <w:r>
                      <w:fldChar w:fldCharType="begin"/>
                    </w:r>
                    <w:r>
                      <w:instrText xml:space="preserve"> PAGE  \* MERGEFORMAT </w:instrText>
                    </w:r>
                    <w:r>
                      <w:fldChar w:fldCharType="separate"/>
                    </w:r>
                    <w:r>
                      <w:rPr>
                        <w:sz w:val="18"/>
                        <w:szCs w:val="18"/>
                      </w:rPr>
                      <w:t>-</w:t>
                    </w:r>
                    <w:r>
                      <w:t xml:space="preserve">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szCs w:val="18"/>
                            </w:rPr>
                          </w:pPr>
                          <w:r>
                            <w:fldChar w:fldCharType="begin"/>
                          </w:r>
                          <w:r>
                            <w:instrText xml:space="preserve"> PAGE  \* MERGEFORMAT </w:instrText>
                          </w:r>
                          <w:r>
                            <w:fldChar w:fldCharType="separate"/>
                          </w:r>
                          <w:r>
                            <w:rPr>
                              <w:sz w:val="18"/>
                              <w:szCs w:val="18"/>
                            </w:rP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rPr>
                        <w:sz w:val="18"/>
                        <w:szCs w:val="18"/>
                      </w:rPr>
                    </w:pPr>
                    <w:r>
                      <w:fldChar w:fldCharType="begin"/>
                    </w:r>
                    <w:r>
                      <w:instrText xml:space="preserve"> PAGE  \* MERGEFORMAT </w:instrText>
                    </w:r>
                    <w:r>
                      <w:fldChar w:fldCharType="separate"/>
                    </w:r>
                    <w:r>
                      <w:rPr>
                        <w:sz w:val="18"/>
                        <w:szCs w:val="18"/>
                      </w:rP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1799B"/>
    <w:multiLevelType w:val="singleLevel"/>
    <w:tmpl w:val="CBE1799B"/>
    <w:lvl w:ilvl="0" w:tentative="0">
      <w:start w:val="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Dg5Yjc5MjhjZTA5MDExNWVjMDdkMjQ4OTY5ODYifQ=="/>
  </w:docVars>
  <w:rsids>
    <w:rsidRoot w:val="12D067AE"/>
    <w:rsid w:val="00001FC3"/>
    <w:rsid w:val="00052D03"/>
    <w:rsid w:val="003537D9"/>
    <w:rsid w:val="003C6F59"/>
    <w:rsid w:val="00470FF9"/>
    <w:rsid w:val="004858FE"/>
    <w:rsid w:val="00624065"/>
    <w:rsid w:val="007E3A1D"/>
    <w:rsid w:val="008701E1"/>
    <w:rsid w:val="00C459F9"/>
    <w:rsid w:val="05B1708A"/>
    <w:rsid w:val="06F35F44"/>
    <w:rsid w:val="08952C73"/>
    <w:rsid w:val="0913719A"/>
    <w:rsid w:val="0A47792F"/>
    <w:rsid w:val="0EDA5A65"/>
    <w:rsid w:val="10077972"/>
    <w:rsid w:val="12B02E2D"/>
    <w:rsid w:val="12D067AE"/>
    <w:rsid w:val="1D9B1AF0"/>
    <w:rsid w:val="23A9288C"/>
    <w:rsid w:val="24724281"/>
    <w:rsid w:val="24886AB2"/>
    <w:rsid w:val="24BB4C9A"/>
    <w:rsid w:val="2AD6784E"/>
    <w:rsid w:val="2B4727A8"/>
    <w:rsid w:val="2D3E7E1D"/>
    <w:rsid w:val="32F55942"/>
    <w:rsid w:val="33A20B1D"/>
    <w:rsid w:val="37094303"/>
    <w:rsid w:val="3AE83C18"/>
    <w:rsid w:val="3CDA2526"/>
    <w:rsid w:val="3D6155D2"/>
    <w:rsid w:val="42A41642"/>
    <w:rsid w:val="44F248E6"/>
    <w:rsid w:val="494B2405"/>
    <w:rsid w:val="4ADF1338"/>
    <w:rsid w:val="4CD46AB0"/>
    <w:rsid w:val="4D944DB0"/>
    <w:rsid w:val="4DA473B1"/>
    <w:rsid w:val="5FD802A8"/>
    <w:rsid w:val="649A74AF"/>
    <w:rsid w:val="6BC404DB"/>
    <w:rsid w:val="73DA7001"/>
    <w:rsid w:val="7A4D7CBC"/>
    <w:rsid w:val="7B334D35"/>
    <w:rsid w:val="7D5A73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31</Pages>
  <Words>1660</Words>
  <Characters>9466</Characters>
  <Lines>78</Lines>
  <Paragraphs>22</Paragraphs>
  <TotalTime>6</TotalTime>
  <ScaleCrop>false</ScaleCrop>
  <LinksUpToDate>false</LinksUpToDate>
  <CharactersWithSpaces>11104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2023-09-18T00:17:00Z</dcterms:created>
  <dc:creator>Administrator</dc:creator>
  <cp:lastModifiedBy>王伟</cp:lastModifiedBy>
  <dcterms:modified xsi:type="dcterms:W3CDTF">2023-09-21T03:05:02Z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FD0BBDACA4F14E52AF6D281312AD9F60_13</vt:lpwstr>
  </property>
</Properties>
</file>