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00" w:lineRule="exact"/>
        <w:ind w:left="0" w:leftChars="0" w:right="3774" w:rightChars="1797" w:firstLine="0" w:firstLineChars="0"/>
        <w:jc w:val="left"/>
        <w:textAlignment w:val="auto"/>
        <w:rPr>
          <w:rFonts w:hint="default" w:ascii="Times New Roman" w:hAnsi="Times New Roman" w:eastAsia="黑体" w:cs="Times New Roman"/>
          <w:color w:val="0D0D0D" w:themeColor="text1" w:themeTint="F2"/>
          <w:kern w:val="2"/>
          <w:sz w:val="28"/>
          <w:szCs w:val="22"/>
          <w14:textFill>
            <w14:solidFill>
              <w14:schemeClr w14:val="tx1">
                <w14:lumMod w14:val="95000"/>
                <w14:lumOff w14:val="5000"/>
              </w14:schemeClr>
            </w14:solidFill>
          </w14:textFill>
        </w:rPr>
      </w:pPr>
      <w:bookmarkStart w:id="0" w:name="_GoBack"/>
      <w:bookmarkEnd w:id="0"/>
      <w:r>
        <w:rPr>
          <w:rFonts w:hint="default" w:ascii="Times New Roman" w:hAnsi="Times New Roman" w:eastAsia="黑体" w:cs="Times New Roman"/>
          <w:color w:val="0D0D0D" w:themeColor="text1" w:themeTint="F2"/>
          <w:kern w:val="2"/>
          <w:sz w:val="28"/>
          <w:szCs w:val="22"/>
          <w14:textFill>
            <w14:solidFill>
              <w14:schemeClr w14:val="tx1">
                <w14:lumMod w14:val="95000"/>
                <w14:lumOff w14:val="5000"/>
              </w14:schemeClr>
            </w14:solidFill>
          </w14:textFill>
        </w:rPr>
        <w:t>浉河区</w:t>
      </w:r>
      <w:r>
        <w:rPr>
          <w:rFonts w:hint="default" w:ascii="Times New Roman" w:hAnsi="Times New Roman" w:eastAsia="黑体" w:cs="Times New Roman"/>
          <w:color w:val="0D0D0D" w:themeColor="text1" w:themeTint="F2"/>
          <w:kern w:val="2"/>
          <w:sz w:val="28"/>
          <w:szCs w:val="22"/>
          <w:lang w:eastAsia="zh-CN"/>
          <w14:textFill>
            <w14:solidFill>
              <w14:schemeClr w14:val="tx1">
                <w14:lumMod w14:val="95000"/>
                <w14:lumOff w14:val="5000"/>
              </w14:schemeClr>
            </w14:solidFill>
          </w14:textFill>
        </w:rPr>
        <w:t>六</w:t>
      </w:r>
      <w:r>
        <w:rPr>
          <w:rFonts w:hint="default" w:ascii="Times New Roman" w:hAnsi="Times New Roman" w:eastAsia="黑体" w:cs="Times New Roman"/>
          <w:color w:val="0D0D0D" w:themeColor="text1" w:themeTint="F2"/>
          <w:kern w:val="2"/>
          <w:sz w:val="28"/>
          <w:szCs w:val="22"/>
          <w14:textFill>
            <w14:solidFill>
              <w14:schemeClr w14:val="tx1">
                <w14:lumMod w14:val="95000"/>
                <w14:lumOff w14:val="5000"/>
              </w14:schemeClr>
            </w14:solidFill>
          </w14:textFill>
        </w:rPr>
        <w:t>届人大</w:t>
      </w:r>
      <w:r>
        <w:rPr>
          <w:rFonts w:hint="default" w:ascii="Times New Roman" w:hAnsi="Times New Roman" w:eastAsia="黑体" w:cs="Times New Roman"/>
          <w:color w:val="0D0D0D" w:themeColor="text1" w:themeTint="F2"/>
          <w:kern w:val="2"/>
          <w:sz w:val="28"/>
          <w:szCs w:val="22"/>
          <w:lang w:eastAsia="zh-CN"/>
          <w14:textFill>
            <w14:solidFill>
              <w14:schemeClr w14:val="tx1">
                <w14:lumMod w14:val="95000"/>
                <w14:lumOff w14:val="5000"/>
              </w14:schemeClr>
            </w14:solidFill>
          </w14:textFill>
        </w:rPr>
        <w:t>三</w:t>
      </w:r>
      <w:r>
        <w:rPr>
          <w:rFonts w:hint="default" w:ascii="Times New Roman" w:hAnsi="Times New Roman" w:eastAsia="黑体" w:cs="Times New Roman"/>
          <w:color w:val="0D0D0D" w:themeColor="text1" w:themeTint="F2"/>
          <w:kern w:val="2"/>
          <w:sz w:val="28"/>
          <w:szCs w:val="22"/>
          <w14:textFill>
            <w14:solidFill>
              <w14:schemeClr w14:val="tx1">
                <w14:lumMod w14:val="95000"/>
                <w14:lumOff w14:val="5000"/>
              </w14:schemeClr>
            </w14:solidFill>
          </w14:textFill>
        </w:rPr>
        <w:t>次</w:t>
      </w:r>
    </w:p>
    <w:p>
      <w:pPr>
        <w:keepNext w:val="0"/>
        <w:keepLines w:val="0"/>
        <w:pageBreakBefore w:val="0"/>
        <w:kinsoku/>
        <w:wordWrap/>
        <w:overflowPunct/>
        <w:topLinePunct w:val="0"/>
        <w:autoSpaceDE/>
        <w:autoSpaceDN/>
        <w:bidi w:val="0"/>
        <w:spacing w:line="500" w:lineRule="exact"/>
        <w:jc w:val="both"/>
        <w:textAlignment w:val="auto"/>
        <w:rPr>
          <w:rFonts w:hint="default" w:ascii="Times New Roman" w:hAnsi="Times New Roman" w:eastAsia="黑体" w:cs="Times New Roman"/>
          <w:color w:val="0D0D0D" w:themeColor="text1" w:themeTint="F2"/>
          <w:spacing w:val="51"/>
          <w:kern w:val="2"/>
          <w:sz w:val="28"/>
          <w:szCs w:val="28"/>
          <w:lang w:eastAsia="zh-CN"/>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51"/>
          <w:kern w:val="2"/>
          <w:sz w:val="28"/>
          <w:szCs w:val="28"/>
          <w14:textFill>
            <w14:solidFill>
              <w14:schemeClr w14:val="tx1">
                <w14:lumMod w14:val="95000"/>
                <w14:lumOff w14:val="5000"/>
              </w14:schemeClr>
            </w14:solidFill>
          </w14:textFill>
        </w:rPr>
        <w:t>会议材料之</w:t>
      </w:r>
    </w:p>
    <w:p>
      <w:pPr>
        <w:pStyle w:val="5"/>
        <w:keepNext w:val="0"/>
        <w:keepLines w:val="0"/>
        <w:pageBreakBefore w:val="0"/>
        <w:widowControl w:val="0"/>
        <w:kinsoku/>
        <w:wordWrap/>
        <w:overflowPunct/>
        <w:topLinePunct w:val="0"/>
        <w:autoSpaceDE/>
        <w:bidi w:val="0"/>
        <w:adjustRightInd/>
        <w:spacing w:line="600" w:lineRule="exact"/>
        <w:ind w:left="0" w:right="0" w:rightChars="0"/>
        <w:rPr>
          <w:rFonts w:hint="default" w:ascii="Times New Roman" w:hAnsi="Times New Roman" w:cs="Times New Roman"/>
          <w:color w:val="0D0D0D" w:themeColor="text1" w:themeTint="F2"/>
          <w:spacing w:val="0"/>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bidi w:val="0"/>
        <w:adjustRightInd/>
        <w:snapToGrid w:val="0"/>
        <w:spacing w:line="600" w:lineRule="exact"/>
        <w:ind w:left="0" w:right="0" w:rightChars="0"/>
        <w:jc w:val="cente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关于浉河区202</w:t>
      </w:r>
      <w:r>
        <w:rPr>
          <w:rFonts w:hint="eastAsia" w:ascii="方正小标宋_GBK" w:hAnsi="方正小标宋_GBK" w:eastAsia="方正小标宋_GBK" w:cs="方正小标宋_GBK"/>
          <w:b w:val="0"/>
          <w:bCs/>
          <w:color w:val="0D0D0D" w:themeColor="text1" w:themeTint="F2"/>
          <w:spacing w:val="0"/>
          <w:kern w:val="0"/>
          <w:sz w:val="44"/>
          <w:szCs w:val="44"/>
          <w:lang w:val="en-US" w:eastAsia="zh-CN"/>
          <w14:textFill>
            <w14:solidFill>
              <w14:schemeClr w14:val="tx1">
                <w14:lumMod w14:val="95000"/>
                <w14:lumOff w14:val="5000"/>
              </w14:schemeClr>
            </w14:solidFill>
          </w14:textFill>
        </w:rPr>
        <w:t>2</w:t>
      </w: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年财政预算执行情况</w:t>
      </w:r>
    </w:p>
    <w:p>
      <w:pPr>
        <w:keepNext w:val="0"/>
        <w:keepLines w:val="0"/>
        <w:pageBreakBefore w:val="0"/>
        <w:widowControl w:val="0"/>
        <w:kinsoku/>
        <w:wordWrap/>
        <w:overflowPunct/>
        <w:topLinePunct w:val="0"/>
        <w:autoSpaceDE/>
        <w:bidi w:val="0"/>
        <w:adjustRightInd/>
        <w:snapToGrid w:val="0"/>
        <w:spacing w:line="600" w:lineRule="exact"/>
        <w:ind w:left="0" w:right="0" w:rightChars="0"/>
        <w:jc w:val="center"/>
        <w:rPr>
          <w:rFonts w:hint="eastAsia" w:ascii="方正小标宋_GBK" w:hAnsi="方正小标宋_GBK" w:eastAsia="方正小标宋_GBK" w:cs="方正小标宋_GBK"/>
          <w:b w:val="0"/>
          <w:bCs/>
          <w:color w:val="0D0D0D" w:themeColor="text1" w:themeTint="F2"/>
          <w:spacing w:val="0"/>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和202</w:t>
      </w:r>
      <w:r>
        <w:rPr>
          <w:rFonts w:hint="eastAsia" w:ascii="方正小标宋_GBK" w:hAnsi="方正小标宋_GBK" w:eastAsia="方正小标宋_GBK" w:cs="方正小标宋_GBK"/>
          <w:b w:val="0"/>
          <w:bCs/>
          <w:color w:val="0D0D0D" w:themeColor="text1" w:themeTint="F2"/>
          <w:spacing w:val="0"/>
          <w:kern w:val="0"/>
          <w:sz w:val="44"/>
          <w:szCs w:val="44"/>
          <w:lang w:val="en-US" w:eastAsia="zh-CN"/>
          <w14:textFill>
            <w14:solidFill>
              <w14:schemeClr w14:val="tx1">
                <w14:lumMod w14:val="95000"/>
                <w14:lumOff w14:val="5000"/>
              </w14:schemeClr>
            </w14:solidFill>
          </w14:textFill>
        </w:rPr>
        <w:t>3</w:t>
      </w: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年财政预算（草案）的报告</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—202</w:t>
      </w:r>
      <w:r>
        <w:rPr>
          <w:rFonts w:hint="default" w:ascii="Times New Roman" w:hAnsi="Times New Roman" w:eastAsia="方正楷体_GBK" w:cs="Times New Roman"/>
          <w:b/>
          <w:color w:val="0D0D0D" w:themeColor="text1" w:themeTint="F2"/>
          <w:spacing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年</w:t>
      </w:r>
      <w:r>
        <w:rPr>
          <w:rFonts w:hint="default" w:ascii="Times New Roman" w:hAnsi="Times New Roman" w:eastAsia="方正楷体_GBK" w:cs="Times New Roman"/>
          <w:b/>
          <w:color w:val="0D0D0D" w:themeColor="text1" w:themeTint="F2"/>
          <w:spacing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月</w:t>
      </w:r>
      <w:r>
        <w:rPr>
          <w:rFonts w:hint="eastAsia" w:ascii="Times New Roman" w:hAnsi="Times New Roman" w:eastAsia="方正楷体_GBK" w:cs="Times New Roman"/>
          <w:b/>
          <w:color w:val="0D0D0D" w:themeColor="text1" w:themeTint="F2"/>
          <w:spacing w:val="0"/>
          <w:sz w:val="32"/>
          <w:szCs w:val="32"/>
          <w:lang w:val="en-US" w:eastAsia="zh-CN"/>
          <w14:textFill>
            <w14:solidFill>
              <w14:schemeClr w14:val="tx1">
                <w14:lumMod w14:val="95000"/>
                <w14:lumOff w14:val="5000"/>
              </w14:schemeClr>
            </w14:solidFill>
          </w14:textFill>
        </w:rPr>
        <w:t>19</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日在浉河区</w:t>
      </w:r>
      <w:r>
        <w:rPr>
          <w:rFonts w:hint="default" w:ascii="Times New Roman" w:hAnsi="Times New Roman" w:eastAsia="方正楷体_GBK" w:cs="Times New Roman"/>
          <w:b/>
          <w:color w:val="0D0D0D" w:themeColor="text1" w:themeTint="F2"/>
          <w:spacing w:val="0"/>
          <w:sz w:val="32"/>
          <w:szCs w:val="32"/>
          <w:lang w:eastAsia="zh-CN"/>
          <w14:textFill>
            <w14:solidFill>
              <w14:schemeClr w14:val="tx1">
                <w14:lumMod w14:val="95000"/>
                <w14:lumOff w14:val="5000"/>
              </w14:schemeClr>
            </w14:solidFill>
          </w14:textFill>
        </w:rPr>
        <w:t>六</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届人民代表大会</w:t>
      </w:r>
      <w:r>
        <w:rPr>
          <w:rFonts w:hint="default" w:ascii="Times New Roman" w:hAnsi="Times New Roman" w:eastAsia="方正楷体_GBK" w:cs="Times New Roman"/>
          <w:b/>
          <w:color w:val="0D0D0D" w:themeColor="text1" w:themeTint="F2"/>
          <w:spacing w:val="0"/>
          <w:sz w:val="32"/>
          <w:szCs w:val="32"/>
          <w:lang w:eastAsia="zh-CN"/>
          <w14:textFill>
            <w14:solidFill>
              <w14:schemeClr w14:val="tx1">
                <w14:lumMod w14:val="95000"/>
                <w14:lumOff w14:val="5000"/>
              </w14:schemeClr>
            </w14:solidFill>
          </w14:textFill>
        </w:rPr>
        <w:t>第</w:t>
      </w:r>
      <w:r>
        <w:rPr>
          <w:rFonts w:hint="default" w:ascii="Times New Roman" w:hAnsi="Times New Roman" w:eastAsia="方正楷体_GBK" w:cs="Times New Roman"/>
          <w:b/>
          <w:color w:val="0D0D0D" w:themeColor="text1" w:themeTint="F2"/>
          <w:spacing w:val="0"/>
          <w:sz w:val="32"/>
          <w:szCs w:val="32"/>
          <w:lang w:val="en-US" w:eastAsia="zh-CN"/>
          <w14:textFill>
            <w14:solidFill>
              <w14:schemeClr w14:val="tx1">
                <w14:lumMod w14:val="95000"/>
                <w14:lumOff w14:val="5000"/>
              </w14:schemeClr>
            </w14:solidFill>
          </w14:textFill>
        </w:rPr>
        <w:t>三</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次会议上</w:t>
      </w:r>
    </w:p>
    <w:p>
      <w:pPr>
        <w:keepNext w:val="0"/>
        <w:keepLines w:val="0"/>
        <w:pageBreakBefore w:val="0"/>
        <w:widowControl w:val="0"/>
        <w:kinsoku/>
        <w:wordWrap/>
        <w:overflowPunct/>
        <w:topLinePunct w:val="0"/>
        <w:autoSpaceDE/>
        <w:bidi w:val="0"/>
        <w:adjustRightInd/>
        <w:snapToGrid w:val="0"/>
        <w:spacing w:line="600" w:lineRule="exact"/>
        <w:ind w:left="0" w:right="0" w:rightChars="0"/>
        <w:jc w:val="center"/>
        <w:textAlignment w:val="auto"/>
        <w:rPr>
          <w:rFonts w:hint="default" w:ascii="Times New Roman" w:hAnsi="Times New Roman" w:eastAsia="楷体" w:cs="Times New Roman"/>
          <w:color w:val="0D0D0D" w:themeColor="text1" w:themeTint="F2"/>
          <w:spacing w:val="0"/>
          <w:sz w:val="32"/>
          <w:szCs w:val="32"/>
          <w:lang w:eastAsia="zh-CN"/>
          <w14:textFill>
            <w14:solidFill>
              <w14:schemeClr w14:val="tx1">
                <w14:lumMod w14:val="95000"/>
                <w14:lumOff w14:val="5000"/>
              </w14:schemeClr>
            </w14:solidFill>
          </w14:textFill>
        </w:rPr>
      </w:pPr>
      <w:r>
        <w:rPr>
          <w:rFonts w:hint="default" w:ascii="Times New Roman" w:hAnsi="Times New Roman" w:eastAsia="楷体" w:cs="Times New Roman"/>
          <w:b/>
          <w:color w:val="0D0D0D" w:themeColor="text1" w:themeTint="F2"/>
          <w:spacing w:val="0"/>
          <w:sz w:val="32"/>
          <w:szCs w:val="32"/>
          <w14:textFill>
            <w14:solidFill>
              <w14:schemeClr w14:val="tx1">
                <w14:lumMod w14:val="95000"/>
                <w14:lumOff w14:val="5000"/>
              </w14:schemeClr>
            </w14:solidFill>
          </w14:textFill>
        </w:rPr>
        <w:t>浉河区</w:t>
      </w:r>
      <w:r>
        <w:rPr>
          <w:rFonts w:hint="default" w:ascii="Times New Roman" w:hAnsi="Times New Roman" w:eastAsia="楷体" w:cs="Times New Roman"/>
          <w:b/>
          <w:color w:val="0D0D0D" w:themeColor="text1" w:themeTint="F2"/>
          <w:spacing w:val="0"/>
          <w:kern w:val="0"/>
          <w:sz w:val="32"/>
          <w:szCs w:val="32"/>
          <w14:textFill>
            <w14:solidFill>
              <w14:schemeClr w14:val="tx1">
                <w14:lumMod w14:val="95000"/>
                <w14:lumOff w14:val="5000"/>
              </w14:schemeClr>
            </w14:solidFill>
          </w14:textFill>
        </w:rPr>
        <w:t xml:space="preserve">财政局局长  </w:t>
      </w:r>
      <w:r>
        <w:rPr>
          <w:rFonts w:hint="default" w:ascii="Times New Roman" w:hAnsi="Times New Roman" w:eastAsia="楷体" w:cs="Times New Roman"/>
          <w:b/>
          <w:color w:val="0D0D0D" w:themeColor="text1" w:themeTint="F2"/>
          <w:spacing w:val="0"/>
          <w:kern w:val="0"/>
          <w:sz w:val="32"/>
          <w:szCs w:val="32"/>
          <w:lang w:eastAsia="zh-CN"/>
          <w14:textFill>
            <w14:solidFill>
              <w14:schemeClr w14:val="tx1">
                <w14:lumMod w14:val="95000"/>
                <w14:lumOff w14:val="5000"/>
              </w14:schemeClr>
            </w14:solidFill>
          </w14:textFill>
        </w:rPr>
        <w:t>左尚书</w:t>
      </w:r>
    </w:p>
    <w:p>
      <w:pPr>
        <w:keepNext w:val="0"/>
        <w:keepLines w:val="0"/>
        <w:pageBreakBefore w:val="0"/>
        <w:widowControl w:val="0"/>
        <w:kinsoku/>
        <w:wordWrap/>
        <w:overflowPunct/>
        <w:topLinePunct w:val="0"/>
        <w:autoSpaceDE/>
        <w:bidi w:val="0"/>
        <w:adjustRightInd/>
        <w:snapToGrid w:val="0"/>
        <w:spacing w:line="600" w:lineRule="exact"/>
        <w:ind w:left="0" w:right="0" w:rightChars="0"/>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bidi w:val="0"/>
        <w:adjustRightInd/>
        <w:snapToGrid w:val="0"/>
        <w:spacing w:line="600" w:lineRule="exact"/>
        <w:ind w:right="0" w:rightChars="0"/>
        <w:jc w:val="both"/>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各位代表：</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受区政府委托，现将</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浉河区2022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年财政预算执行情况和20</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年财政预算草案提请</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区六届</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人大</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三</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次会议审查</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并请各位政协委员和列席</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人士</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提出意见。</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pPr>
      <w:r>
        <w:rPr>
          <w:rStyle w:val="13"/>
          <w:rFonts w:hint="default" w:ascii="Times New Roman" w:hAnsi="Times New Roman" w:eastAsia="黑体" w:cs="Times New Roman"/>
          <w:color w:val="0D0D0D" w:themeColor="text1" w:themeTint="F2"/>
          <w:spacing w:val="0"/>
          <w:sz w:val="32"/>
          <w:szCs w:val="32"/>
          <w14:textFill>
            <w14:solidFill>
              <w14:schemeClr w14:val="tx1">
                <w14:lumMod w14:val="95000"/>
                <w14:lumOff w14:val="5000"/>
              </w14:schemeClr>
            </w14:solidFill>
          </w14:textFill>
        </w:rPr>
        <w:t>一</w:t>
      </w:r>
      <w:r>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黑体"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t>年预算执行情况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32"/>
          <w:sz w:val="32"/>
          <w:szCs w:val="32"/>
          <w:u w:val="none"/>
          <w14:textFill>
            <w14:solidFill>
              <w14:schemeClr w14:val="tx1">
                <w14:lumMod w14:val="95000"/>
                <w14:lumOff w14:val="5000"/>
              </w14:schemeClr>
            </w14:solidFill>
          </w14:textFill>
        </w:rPr>
        <w:t>2022年，</w:t>
      </w:r>
      <w:r>
        <w:rPr>
          <w:rFonts w:hint="default" w:ascii="Times New Roman" w:hAnsi="Times New Roman" w:eastAsia="仿宋_GB2312" w:cs="Times New Roman"/>
          <w:color w:val="0D0D0D" w:themeColor="text1" w:themeTint="F2"/>
          <w:spacing w:val="0"/>
          <w:kern w:val="32"/>
          <w:sz w:val="32"/>
          <w:szCs w:val="32"/>
          <w:u w:val="none"/>
          <w:lang w:val="en-US" w:eastAsia="zh-CN"/>
          <w14:textFill>
            <w14:solidFill>
              <w14:schemeClr w14:val="tx1">
                <w14:lumMod w14:val="95000"/>
                <w14:lumOff w14:val="5000"/>
              </w14:schemeClr>
            </w14:solidFill>
          </w14:textFill>
        </w:rPr>
        <w:t>面对疫情反复冲击和经济下行压力进一步加大的复杂局面，区财政</w:t>
      </w:r>
      <w:r>
        <w:rPr>
          <w:rFonts w:hint="default" w:ascii="Times New Roman" w:hAnsi="Times New Roman" w:eastAsia="仿宋_GB2312" w:cs="Times New Roman"/>
          <w:color w:val="0D0D0D" w:themeColor="text1" w:themeTint="F2"/>
          <w:spacing w:val="0"/>
          <w:kern w:val="32"/>
          <w:sz w:val="32"/>
          <w:szCs w:val="32"/>
          <w:highlight w:val="none"/>
          <w:u w:val="none"/>
          <w:lang w:val="en-US" w:eastAsia="zh-CN"/>
          <w14:textFill>
            <w14:solidFill>
              <w14:schemeClr w14:val="tx1">
                <w14:lumMod w14:val="95000"/>
                <w14:lumOff w14:val="5000"/>
              </w14:schemeClr>
            </w14:solidFill>
          </w14:textFill>
        </w:rPr>
        <w:t>以习近平新时代中国特色社会主义思想为</w:t>
      </w:r>
      <w:r>
        <w:rPr>
          <w:rFonts w:hint="default" w:ascii="Times New Roman" w:hAnsi="Times New Roman" w:eastAsia="仿宋_GB2312" w:cs="Times New Roman"/>
          <w:color w:val="0D0D0D" w:themeColor="text1" w:themeTint="F2"/>
          <w:spacing w:val="0"/>
          <w:kern w:val="32"/>
          <w:sz w:val="32"/>
          <w:szCs w:val="32"/>
          <w:u w:val="none"/>
          <w:lang w:val="en-US" w:eastAsia="zh-CN"/>
          <w14:textFill>
            <w14:solidFill>
              <w14:schemeClr w14:val="tx1">
                <w14:lumMod w14:val="95000"/>
                <w14:lumOff w14:val="5000"/>
              </w14:schemeClr>
            </w14:solidFill>
          </w14:textFill>
        </w:rPr>
        <w:t>指导，全面贯彻党的十九大和二十大精神，</w:t>
      </w:r>
      <w:r>
        <w:rPr>
          <w:rFonts w:hint="default" w:ascii="Times New Roman" w:hAnsi="Times New Roman" w:eastAsia="仿宋_GB2312" w:cs="Times New Roman"/>
          <w:color w:val="0D0D0D" w:themeColor="text1" w:themeTint="F2"/>
          <w:spacing w:val="0"/>
          <w:kern w:val="32"/>
          <w:sz w:val="32"/>
          <w:szCs w:val="32"/>
          <w:highlight w:val="none"/>
          <w:u w:val="none"/>
          <w:lang w:val="en-US" w:eastAsia="zh-CN"/>
          <w14:textFill>
            <w14:solidFill>
              <w14:schemeClr w14:val="tx1">
                <w14:lumMod w14:val="95000"/>
                <w14:lumOff w14:val="5000"/>
              </w14:schemeClr>
            </w14:solidFill>
          </w14:textFill>
        </w:rPr>
        <w:t>贯彻落实习近平</w:t>
      </w:r>
      <w:r>
        <w:rPr>
          <w:rFonts w:hint="default" w:ascii="Times New Roman" w:hAnsi="Times New Roman" w:eastAsia="仿宋_GB2312" w:cs="Times New Roman"/>
          <w:color w:val="0D0D0D" w:themeColor="text1" w:themeTint="F2"/>
          <w:spacing w:val="0"/>
          <w:kern w:val="32"/>
          <w:sz w:val="32"/>
          <w:szCs w:val="32"/>
          <w:u w:val="none"/>
          <w:lang w:val="en-US" w:eastAsia="zh-CN"/>
          <w14:textFill>
            <w14:solidFill>
              <w14:schemeClr w14:val="tx1">
                <w14:lumMod w14:val="95000"/>
                <w14:lumOff w14:val="5000"/>
              </w14:schemeClr>
            </w14:solidFill>
          </w14:textFill>
        </w:rPr>
        <w:t>总书记“疫情要防住、经济要稳住、发展要安全”的重大要求，在区委、区政府的正确领导和区人大、政协的监督指导下，</w:t>
      </w:r>
      <w:r>
        <w:rPr>
          <w:rFonts w:hint="default" w:ascii="Times New Roman" w:hAnsi="Times New Roman" w:eastAsia="仿宋_GB2312" w:cs="Times New Roman"/>
          <w:color w:val="0D0D0D" w:themeColor="text1" w:themeTint="F2"/>
          <w:spacing w:val="0"/>
          <w:kern w:val="32"/>
          <w:sz w:val="32"/>
          <w:szCs w:val="32"/>
          <w:highlight w:val="none"/>
          <w:u w:val="none"/>
          <w:lang w:val="en-US" w:eastAsia="zh-CN"/>
          <w14:textFill>
            <w14:solidFill>
              <w14:schemeClr w14:val="tx1">
                <w14:lumMod w14:val="95000"/>
                <w14:lumOff w14:val="5000"/>
              </w14:schemeClr>
            </w14:solidFill>
          </w14:textFill>
        </w:rPr>
        <w:t>认真落实区委经济工作会议精神，</w:t>
      </w:r>
      <w:r>
        <w:rPr>
          <w:rFonts w:hint="default" w:ascii="Times New Roman" w:hAnsi="Times New Roman" w:eastAsia="仿宋_GB2312" w:cs="Times New Roman"/>
          <w:color w:val="0D0D0D" w:themeColor="text1" w:themeTint="F2"/>
          <w:spacing w:val="0"/>
          <w:kern w:val="32"/>
          <w:sz w:val="32"/>
          <w:szCs w:val="32"/>
          <w:u w:val="none"/>
          <w:lang w:val="en-US" w:eastAsia="zh-CN"/>
          <w14:textFill>
            <w14:solidFill>
              <w14:schemeClr w14:val="tx1">
                <w14:lumMod w14:val="95000"/>
                <w14:lumOff w14:val="5000"/>
              </w14:schemeClr>
            </w14:solidFill>
          </w14:textFill>
        </w:rPr>
        <w:t>坚持“紧日子保基本，调结构保战略”，加大开源节流力度，多渠道筹措资金，按照“1335”工作布局，统筹推进疫情防控和经济社会发展，严格落实新的组合式税费支持政策，扎实做好“六稳”“六保”工作，全区财政收支运行总体平稳。</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（一）202</w:t>
      </w:r>
      <w:r>
        <w:rPr>
          <w:rFonts w:hint="default" w:ascii="Times New Roman" w:hAnsi="Times New Roman" w:eastAsia="楷体_GB2312" w:cs="Times New Roman"/>
          <w:b/>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年预算收支情况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1、一般公共财政预算</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收入完成情况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3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年，全区一般公共预算收入完成</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135118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年初预算数</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的</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76.5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%，同比</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下降18.9</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其中税收收入完成</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119309</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万元，同比</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下降11.8</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非税收入完成</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15809</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万元，同比</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下降49.7</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%，税收收入占一般公共预算收入比重为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88.3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上级补助收入情况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年，全区上级补助收入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246501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万元。其中：返还</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性</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收入18301万元，一般性转移支付收入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196448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万元，专项转移支付收入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31752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万元，有力促进了我区经济社会发展。</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省转贷地方一般债券</w:t>
      </w:r>
    </w:p>
    <w:p>
      <w:pPr>
        <w:keepNext w:val="0"/>
        <w:keepLines w:val="0"/>
        <w:pageBreakBefore w:val="0"/>
        <w:widowControl w:val="0"/>
        <w:kinsoku/>
        <w:wordWrap/>
        <w:overflowPunct/>
        <w:topLinePunct w:val="0"/>
        <w:autoSpaceDE/>
        <w:autoSpaceDN w:val="0"/>
        <w:bidi w:val="0"/>
        <w:adjustRightInd/>
        <w:snapToGrid w:val="0"/>
        <w:spacing w:line="600" w:lineRule="exact"/>
        <w:ind w:right="0" w:rightChars="0" w:firstLine="640" w:firstLineChars="200"/>
        <w:jc w:val="both"/>
        <w:textAlignment w:val="baseline"/>
        <w:rPr>
          <w:rFonts w:hint="default" w:ascii="Times New Roman" w:hAnsi="Times New Roman" w:eastAsia="仿宋_GB2312" w:cs="Times New Roman"/>
          <w:b w:val="0"/>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color w:val="0D0D0D" w:themeColor="text1" w:themeTint="F2"/>
          <w:spacing w:val="0"/>
          <w:kern w:val="0"/>
          <w:sz w:val="32"/>
          <w:szCs w:val="32"/>
          <w:lang w:val="en-US" w:eastAsia="zh-CN"/>
          <w14:textFill>
            <w14:solidFill>
              <w14:schemeClr w14:val="tx1">
                <w14:lumMod w14:val="95000"/>
                <w14:lumOff w14:val="5000"/>
              </w14:schemeClr>
            </w14:solidFill>
          </w14:textFill>
        </w:rPr>
        <w:t>2022年，全区省转贷地方一般债券收入651万元，</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主要用于我</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水库除险加固</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等公益性项目建设</w:t>
      </w:r>
      <w:r>
        <w:rPr>
          <w:rFonts w:hint="default" w:ascii="Times New Roman" w:hAnsi="Times New Roman" w:eastAsia="仿宋_GB2312" w:cs="Times New Roman"/>
          <w:b w:val="0"/>
          <w:bCs/>
          <w:color w:val="0D0D0D" w:themeColor="text1" w:themeTint="F2"/>
          <w:spacing w:val="0"/>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支出完成情况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年，全区一般公共预算支出完成</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360815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万元，为调整预算的</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103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同比</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增长</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5.1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收支平衡情况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一般公共财政预算收入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135118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万元，上级补助收入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246501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万元，省转贷地方一般债券收入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651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调入资金</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85188</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公共财政预算</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收入合计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467458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万元。一般公共财政预算支出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360815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上解上级支出</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106643万</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元，</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支出合计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467458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万元，收支平衡。</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总预备费执行情况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全区年初预算安排预备费</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6180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万元，全年已动用完毕，主要用于</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疫苗及接种、核酸检测经费</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等支出。</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2、政府性基金预算</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收入完成情况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政府性基金收入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3629</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主要是专项债务对应项目专项收入</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上级转移支付情况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年，政府性基金上级补助收入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3240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万元，其中：专项转移支付收入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3240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万元，全部安排支出。</w:t>
      </w:r>
    </w:p>
    <w:p>
      <w:pPr>
        <w:keepNext w:val="0"/>
        <w:keepLines w:val="0"/>
        <w:pageBreakBefore w:val="0"/>
        <w:widowControl w:val="0"/>
        <w:kinsoku/>
        <w:wordWrap/>
        <w:overflowPunct/>
        <w:topLinePunct w:val="0"/>
        <w:autoSpaceDE/>
        <w:autoSpaceDN w:val="0"/>
        <w:bidi w:val="0"/>
        <w:adjustRightInd/>
        <w:snapToGrid w:val="0"/>
        <w:spacing w:line="600" w:lineRule="exact"/>
        <w:ind w:right="0" w:rightChars="0" w:firstLine="643" w:firstLineChars="200"/>
        <w:jc w:val="both"/>
        <w:textAlignment w:val="baseline"/>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省转贷地方专项债券</w:t>
      </w:r>
    </w:p>
    <w:p>
      <w:pPr>
        <w:keepNext w:val="0"/>
        <w:keepLines w:val="0"/>
        <w:pageBreakBefore w:val="0"/>
        <w:widowControl w:val="0"/>
        <w:kinsoku/>
        <w:wordWrap/>
        <w:overflowPunct/>
        <w:topLinePunct w:val="0"/>
        <w:autoSpaceDE/>
        <w:autoSpaceDN w:val="0"/>
        <w:bidi w:val="0"/>
        <w:adjustRightInd/>
        <w:snapToGrid w:val="0"/>
        <w:spacing w:line="600" w:lineRule="exact"/>
        <w:ind w:right="0" w:rightChars="0" w:firstLine="640" w:firstLineChars="200"/>
        <w:jc w:val="both"/>
        <w:textAlignment w:val="baseline"/>
        <w:rPr>
          <w:rFonts w:hint="default" w:ascii="Times New Roman" w:hAnsi="Times New Roman" w:eastAsia="仿宋_GB2312" w:cs="Times New Roman"/>
          <w:b w:val="0"/>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color w:val="0D0D0D" w:themeColor="text1" w:themeTint="F2"/>
          <w:spacing w:val="0"/>
          <w:kern w:val="0"/>
          <w:sz w:val="32"/>
          <w:szCs w:val="32"/>
          <w:lang w:val="en-US" w:eastAsia="zh-CN"/>
          <w14:textFill>
            <w14:solidFill>
              <w14:schemeClr w14:val="tx1">
                <w14:lumMod w14:val="95000"/>
                <w14:lumOff w14:val="5000"/>
              </w14:schemeClr>
            </w14:solidFill>
          </w14:textFill>
        </w:rPr>
        <w:t>2022年，</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省转贷地方专项债券收入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154800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主要</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用于浉河区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幼儿园</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改造</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建设</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饮水安全工程、平西社区草酸厂棚户区改造、城镇供水、何家寨房车露营基地项目</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等</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有一定收益的公益性项目建设</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支出完成情况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全区政府性基金支出完成</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170488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万元，为调整预算</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的80.5%。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主要是我区加大了专项债的争取力度，新增专项债券</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154800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万元，纳入政府性基金预算，加快了我区部分公益性项目建设的步伐。</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收支平衡情况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政府性基金收入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3629</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万元，上级补助收入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3240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万元，省转贷地方专项债券收入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154800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调入资金8819万元，</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收入合计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170488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万元。政府性基金支出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170488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万元，收支平衡。</w:t>
      </w:r>
    </w:p>
    <w:p>
      <w:pPr>
        <w:keepNext w:val="0"/>
        <w:keepLines w:val="0"/>
        <w:pageBreakBefore w:val="0"/>
        <w:widowControl w:val="0"/>
        <w:numPr>
          <w:ilvl w:val="0"/>
          <w:numId w:val="1"/>
        </w:numPr>
        <w:kinsoku/>
        <w:wordWrap/>
        <w:overflowPunct/>
        <w:topLinePunct w:val="0"/>
        <w:autoSpaceDE/>
        <w:autoSpaceDN w:val="0"/>
        <w:bidi w:val="0"/>
        <w:adjustRightInd/>
        <w:snapToGrid w:val="0"/>
        <w:spacing w:line="600" w:lineRule="exact"/>
        <w:ind w:left="0" w:leftChars="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国有资本经营预算</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收入完成情况</w:t>
      </w:r>
    </w:p>
    <w:p>
      <w:pPr>
        <w:pStyle w:val="5"/>
        <w:keepNext w:val="0"/>
        <w:keepLines w:val="0"/>
        <w:pageBreakBefore w:val="0"/>
        <w:widowControl w:val="0"/>
        <w:wordWrap/>
        <w:overflowPunct/>
        <w:topLinePunct w:val="0"/>
        <w:autoSpaceDN w:val="0"/>
        <w:bidi w:val="0"/>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2022年，国有资本经营收入5144万元，为年初预算数的51.4%。</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上级转移支付情况</w:t>
      </w:r>
    </w:p>
    <w:p>
      <w:pPr>
        <w:pStyle w:val="6"/>
        <w:keepNext w:val="0"/>
        <w:keepLines w:val="0"/>
        <w:pageBreakBefore w:val="0"/>
        <w:widowControl w:val="0"/>
        <w:wordWrap/>
        <w:overflowPunct/>
        <w:topLinePunct w:val="0"/>
        <w:bidi w:val="0"/>
        <w:spacing w:line="600" w:lineRule="exact"/>
        <w:ind w:firstLine="640" w:firstLineChars="200"/>
        <w:jc w:val="both"/>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国有资本经营收入</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上级补助收入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173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主要是国有企业退休人员社会化管理补助173万元</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支出完成情况</w:t>
      </w:r>
    </w:p>
    <w:p>
      <w:pPr>
        <w:pStyle w:val="5"/>
        <w:keepNext w:val="0"/>
        <w:keepLines w:val="0"/>
        <w:pageBreakBefore w:val="0"/>
        <w:widowControl w:val="0"/>
        <w:wordWrap/>
        <w:overflowPunct/>
        <w:topLinePunct w:val="0"/>
        <w:autoSpaceDN w:val="0"/>
        <w:bidi w:val="0"/>
        <w:snapToGrid w:val="0"/>
        <w:spacing w:line="600" w:lineRule="exact"/>
        <w:ind w:left="0" w:right="0" w:rightChars="0" w:firstLine="640" w:firstLineChars="200"/>
        <w:jc w:val="both"/>
        <w:textAlignment w:val="baseline"/>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val="0"/>
          <w:color w:val="0D0D0D" w:themeColor="text1" w:themeTint="F2"/>
          <w:spacing w:val="0"/>
          <w:kern w:val="0"/>
          <w:sz w:val="32"/>
          <w:szCs w:val="32"/>
          <w:lang w:val="en-US" w:eastAsia="zh-CN"/>
          <w14:textFill>
            <w14:solidFill>
              <w14:schemeClr w14:val="tx1">
                <w14:lumMod w14:val="95000"/>
                <w14:lumOff w14:val="5000"/>
              </w14:schemeClr>
            </w14:solidFill>
          </w14:textFill>
        </w:rPr>
        <w:t>2022年国有资本经营支出5317万元，为年初预算数的53.2%。</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4、社会保险基金预算</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区级社会保险基金预算只有城乡居民基本养老保险基金收支，其它基金项</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目都纳入到市级社会保险基金预算。</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收入完成情况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年，社会保险基金实际收入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17186</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万元，为年</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初</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预算收入的</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107.4</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同比下降11.2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支出完成情况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年，社会保险基金实际支出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11468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万元，为年</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初</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预算支出的</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102.5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同比</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增长</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9.6</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5、地方政府债券使用情况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年发行地方政府债券</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155451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万元，其中：新增一般债券</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651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万元，纳入一般公共财政预算，主要用于我</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水库除险加固</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等公益性项目建设</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；新增专项债券</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154800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万元，纳入政府性基金预算，主要</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用于浉河区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幼儿园</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改造</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建设</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饮水安全工程、平西社区草酸厂棚户区改造、城镇供水、何家寨房车露营基地项目</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等</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有一定收益的公益性项目建设</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6、地方政府债务情况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按照预算法规定，国家对地方政府债务实行限额管理。上级财政部门核定我区202</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年政府债务限额</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595779</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万元，其中：一般债务</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109196</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万元，专项债务</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486583</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年末，我区地方政府债务余额</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538990</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万元，均为地方政府债券，其中：一般债务余额</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78877</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元，专项债务余额</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460113</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万元。202</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pacing w:val="0"/>
          <w:kern w:val="0"/>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我区逐步完善了地方政府债务预算管理，发行地方政府债券</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155451</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万元，偿还到期债券</w:t>
      </w:r>
      <w:r>
        <w:rPr>
          <w:rFonts w:hint="eastAsia"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利息</w:t>
      </w:r>
      <w:r>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10243</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万元，区地方政府债务余额均不超过上级财政部门规定的政府债务限额，政府债务风险总体可控。</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楷体_GB2312" w:cs="Times New Roman"/>
          <w:b/>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b/>
          <w:color w:val="0D0D0D" w:themeColor="text1" w:themeTint="F2"/>
          <w:spacing w:val="0"/>
          <w:sz w:val="32"/>
          <w:szCs w:val="32"/>
          <w14:textFill>
            <w14:solidFill>
              <w14:schemeClr w14:val="tx1">
                <w14:lumMod w14:val="95000"/>
                <w14:lumOff w14:val="5000"/>
              </w14:schemeClr>
            </w14:solidFill>
          </w14:textFill>
        </w:rPr>
        <w:t>（二）202</w:t>
      </w:r>
      <w:r>
        <w:rPr>
          <w:rFonts w:hint="default" w:ascii="Times New Roman" w:hAnsi="Times New Roman" w:eastAsia="楷体_GB2312" w:cs="Times New Roman"/>
          <w:b/>
          <w:color w:val="0D0D0D" w:themeColor="text1" w:themeTint="F2"/>
          <w:spacing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楷体_GB2312" w:cs="Times New Roman"/>
          <w:b/>
          <w:color w:val="0D0D0D" w:themeColor="text1" w:themeTint="F2"/>
          <w:spacing w:val="0"/>
          <w:sz w:val="32"/>
          <w:szCs w:val="32"/>
          <w14:textFill>
            <w14:solidFill>
              <w14:schemeClr w14:val="tx1">
                <w14:lumMod w14:val="95000"/>
                <w14:lumOff w14:val="5000"/>
              </w14:schemeClr>
            </w14:solidFill>
          </w14:textFill>
        </w:rPr>
        <w:t>年重点财政工作情况</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rPr>
          <w:rFonts w:hint="default" w:ascii="Times New Roman" w:hAnsi="Times New Roman" w:eastAsia="仿宋_GB2312" w:cs="Times New Roman"/>
          <w:b w:val="0"/>
          <w:bCs w:val="0"/>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b w:val="0"/>
          <w:bCs w:val="0"/>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过去一年，面对错综复杂的国际形势、艰巨繁重的改革发展任务，特别是疫情反复冲击，浉河区充分发挥“高质量”及“稳增长”政策的引导激励作用，围绕保工资、保运转、保民生的总体目标，科学制定应对措施；积极克服减收增支等不利因素影响，精心组织收入；充分发挥“生财、聚财、理财”职能，大力向上争取资金，有力促进了全区各项事业平稳健康发展。</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auto"/>
        <w:rPr>
          <w:rFonts w:hint="default" w:ascii="Times New Roman" w:hAnsi="Times New Roman" w:eastAsia="仿宋_GB2312" w:cs="Times New Roman"/>
          <w:b/>
          <w:bCs/>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b/>
          <w:bCs/>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1、</w:t>
      </w:r>
      <w:r>
        <w:rPr>
          <w:rFonts w:hint="default" w:ascii="Times New Roman" w:hAnsi="Times New Roman" w:eastAsia="仿宋_GB2312" w:cs="Times New Roman"/>
          <w:b/>
          <w:bCs/>
          <w:color w:val="0D0D0D" w:themeColor="text1" w:themeTint="F2"/>
          <w:kern w:val="2"/>
          <w:sz w:val="32"/>
          <w:szCs w:val="32"/>
          <w:lang w:val="en-US" w:eastAsia="zh-CN" w:bidi="ar-SA"/>
          <w14:textFill>
            <w14:solidFill>
              <w14:schemeClr w14:val="tx1">
                <w14:lumMod w14:val="95000"/>
                <w14:lumOff w14:val="5000"/>
              </w14:schemeClr>
            </w14:solidFill>
          </w14:textFill>
        </w:rPr>
        <w:t>强化政策落实，全力稳住经济大盘</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浉河区坚决贯彻全国和省市稳住经济大盘电视电话会议精神，刚性落实各项政策，全力做好“两稳一保”工作。</w:t>
      </w:r>
      <w:r>
        <w:rPr>
          <w:rFonts w:hint="default"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落实组合式税费支持政策。</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加大</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线上+线下</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政策宣传力度，摸清退税底数，</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让</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符合条件的纳税人依</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法</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申请享受退税政策。</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2022年，</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已有</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458</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户企业享受留抵退税</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3.5</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亿</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元。</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二是</w:t>
      </w:r>
      <w:r>
        <w:rPr>
          <w:rFonts w:hint="default" w:ascii="Times New Roman"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t>深化改革创新驱动，持续优化政府采购营商环境。</w:t>
      </w:r>
      <w:r>
        <w:rPr>
          <w:rFonts w:hint="default" w:ascii="Times New Roman" w:hAnsi="Times New Roman" w:eastAsia="仿宋_GB2312" w:cs="Times New Roman"/>
          <w:b w:val="0"/>
          <w:bCs w:val="0"/>
          <w:color w:val="0D0D0D" w:themeColor="text1" w:themeTint="F2"/>
          <w:sz w:val="32"/>
          <w:szCs w:val="32"/>
          <w:highlight w:val="none"/>
          <w14:textFill>
            <w14:solidFill>
              <w14:schemeClr w14:val="tx1">
                <w14:lumMod w14:val="95000"/>
                <w14:lumOff w14:val="5000"/>
              </w14:schemeClr>
            </w14:solidFill>
          </w14:textFill>
        </w:rPr>
        <w:t>2021年我区政府采购营商环境指标实现了区委、区政府提出的进入全省第二方阵的目标。2022年持续改革优化，全力压缩政府采购各环节办理时间，制定完善政府采购领域信用体系，全面实现政府采购内控制度管理信息化，进一步加大支持中小企业力度。在市第三季度考评中，浉河区政府采购指标在七个市辖区排名第一。</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三是落实兑现满负荷生产规模以上企业区级配套奖励。</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积极帮助企业申请享受满负荷生产财政奖励，奖励资金由省、区财政各承担50%。2022年，区本级已兑现满负荷生产企业34家，奖励资金225万元，其中满负荷生产营业收入同比增长10%以上共11家企业。</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四是落实</w:t>
      </w:r>
      <w:r>
        <w:rPr>
          <w:rFonts w:hint="default" w:ascii="Times New Roman"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t>阶段性减免市场主体房屋租金</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工作。</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积极落实省财政厅关于减免行政事业单位及所属企业房租工作要求。</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2022年，</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已累计为国有资产类和集体资产类经营性用房减免租金</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215万元。</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3" w:firstLineChars="200"/>
        <w:jc w:val="both"/>
        <w:textAlignment w:val="auto"/>
        <w:rPr>
          <w:rFonts w:hint="default" w:ascii="Times New Roman" w:hAnsi="Times New Roman" w:eastAsia="仿宋_GB2312" w:cs="Times New Roman"/>
          <w:b/>
          <w:bCs/>
          <w:snapToGrid w:val="0"/>
          <w:color w:val="0D0D0D" w:themeColor="text1" w:themeTint="F2"/>
          <w:sz w:val="32"/>
          <w:szCs w:val="32"/>
          <w:highlight w:val="none"/>
          <w:u w:val="double"/>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b/>
          <w:bCs/>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财政收入应收尽收，</w:t>
      </w:r>
      <w:r>
        <w:rPr>
          <w:rFonts w:hint="default" w:ascii="Times New Roman" w:hAnsi="Times New Roman" w:eastAsia="仿宋_GB2312" w:cs="Times New Roman"/>
          <w:b/>
          <w:bCs/>
          <w:snapToGrid w:val="0"/>
          <w:color w:val="0D0D0D" w:themeColor="text1" w:themeTint="F2"/>
          <w:sz w:val="32"/>
          <w:szCs w:val="32"/>
          <w:highlight w:val="none"/>
          <w:u w:val="none"/>
          <w:lang w:val="en-US" w:eastAsia="zh-CN" w:bidi="ar-SA"/>
          <w14:textFill>
            <w14:solidFill>
              <w14:schemeClr w14:val="tx1">
                <w14:lumMod w14:val="95000"/>
                <w14:lumOff w14:val="5000"/>
              </w14:schemeClr>
            </w14:solidFill>
          </w14:textFill>
        </w:rPr>
        <w:t>民生保障平稳运行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Cs/>
          <w:color w:val="0D0D0D" w:themeColor="text1" w:themeTint="F2"/>
          <w:kern w:val="0"/>
          <w:sz w:val="32"/>
          <w:szCs w:val="32"/>
          <w:u w:val="none"/>
          <w:lang w:val="en-US" w:eastAsia="zh-CN" w:bidi="ar-SA"/>
          <w14:textFill>
            <w14:solidFill>
              <w14:schemeClr w14:val="tx1">
                <w14:lumMod w14:val="95000"/>
                <w14:lumOff w14:val="5000"/>
              </w14:schemeClr>
            </w14:solidFill>
          </w14:textFill>
        </w:rPr>
        <w:t>认真抓好组织领导，持续抓好收入征管，不断提升财政保障能力，促进全区经济平稳、健康发展。</w:t>
      </w:r>
      <w:r>
        <w:rPr>
          <w:rFonts w:hint="default" w:ascii="Times New Roman" w:hAnsi="Times New Roman" w:eastAsia="仿宋_GB2312" w:cs="Times New Roman"/>
          <w:b/>
          <w:bCs/>
          <w:color w:val="0D0D0D" w:themeColor="text1" w:themeTint="F2"/>
          <w:spacing w:val="0"/>
          <w:kern w:val="0"/>
          <w:sz w:val="32"/>
          <w:szCs w:val="32"/>
          <w:u w:val="none"/>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color w:val="0D0D0D" w:themeColor="text1" w:themeTint="F2"/>
          <w:kern w:val="0"/>
          <w:sz w:val="32"/>
          <w:szCs w:val="32"/>
          <w:highlight w:val="none"/>
          <w:u w:val="none"/>
          <w:lang w:val="en-US" w:eastAsia="zh-CN" w:bidi="ar-SA"/>
          <w14:textFill>
            <w14:solidFill>
              <w14:schemeClr w14:val="tx1">
                <w14:lumMod w14:val="95000"/>
                <w14:lumOff w14:val="5000"/>
              </w14:schemeClr>
            </w14:solidFill>
          </w14:textFill>
        </w:rPr>
        <w:t>克服不利影响，努力保障财政收入应收尽收。2022年</w:t>
      </w:r>
      <w:r>
        <w:rPr>
          <w:rFonts w:hint="default" w:ascii="Times New Roman" w:hAnsi="Times New Roman" w:eastAsia="仿宋_GB2312" w:cs="Times New Roman"/>
          <w:bCs/>
          <w:color w:val="0D0D0D" w:themeColor="text1" w:themeTint="F2"/>
          <w:kern w:val="0"/>
          <w:sz w:val="32"/>
          <w:szCs w:val="32"/>
          <w:u w:val="none"/>
          <w:lang w:val="en-US" w:eastAsia="zh-CN" w:bidi="ar-SA"/>
          <w14:textFill>
            <w14:solidFill>
              <w14:schemeClr w14:val="tx1">
                <w14:lumMod w14:val="95000"/>
                <w14:lumOff w14:val="5000"/>
              </w14:schemeClr>
            </w14:solidFill>
          </w14:textFill>
        </w:rPr>
        <w:t>，全区一般公</w:t>
      </w:r>
      <w:r>
        <w:rPr>
          <w:rFonts w:hint="default" w:ascii="Times New Roman" w:hAnsi="Times New Roman" w:eastAsia="仿宋_GB2312" w:cs="Times New Roman"/>
          <w:bCs/>
          <w:color w:val="0D0D0D" w:themeColor="text1" w:themeTint="F2"/>
          <w:kern w:val="0"/>
          <w:sz w:val="32"/>
          <w:szCs w:val="32"/>
          <w:lang w:val="en-US" w:eastAsia="zh-CN" w:bidi="ar-SA"/>
          <w14:textFill>
            <w14:solidFill>
              <w14:schemeClr w14:val="tx1">
                <w14:lumMod w14:val="95000"/>
                <w14:lumOff w14:val="5000"/>
              </w14:schemeClr>
            </w14:solidFill>
          </w14:textFill>
        </w:rPr>
        <w:t>共预算收入累计完成13.5亿元，同比下降18.9%；全区地方级税收收入完成11.9亿元，同比下降11.8%。税收占一般公共预算收入的比重达88.3%；全区非税收入完成1.58亿元，同比下降49.7%。二</w:t>
      </w:r>
      <w:r>
        <w:rPr>
          <w:rFonts w:hint="default" w:ascii="Times New Roman" w:hAnsi="Times New Roman" w:eastAsia="仿宋_GB2312" w:cs="Times New Roman"/>
          <w:b/>
          <w:bCs w:val="0"/>
          <w:color w:val="0D0D0D" w:themeColor="text1" w:themeTint="F2"/>
          <w:kern w:val="0"/>
          <w:sz w:val="32"/>
          <w:szCs w:val="32"/>
          <w:lang w:val="en-US" w:eastAsia="zh-CN" w:bidi="ar-SA"/>
          <w14:textFill>
            <w14:solidFill>
              <w14:schemeClr w14:val="tx1">
                <w14:lumMod w14:val="95000"/>
                <w14:lumOff w14:val="5000"/>
              </w14:schemeClr>
            </w14:solidFill>
          </w14:textFill>
        </w:rPr>
        <w:t>是</w:t>
      </w:r>
      <w:r>
        <w:rPr>
          <w:rFonts w:hint="default" w:ascii="Times New Roman" w:hAnsi="Times New Roman" w:eastAsia="仿宋_GB2312" w:cs="Times New Roman"/>
          <w:b w:val="0"/>
          <w:bCs w:val="0"/>
          <w:color w:val="0D0D0D" w:themeColor="text1" w:themeTint="F2"/>
          <w:sz w:val="32"/>
          <w:szCs w:val="32"/>
          <w:highlight w:val="none"/>
          <w:lang w:val="en-US" w:eastAsia="zh-CN"/>
          <w14:textFill>
            <w14:solidFill>
              <w14:schemeClr w14:val="tx1">
                <w14:lumMod w14:val="95000"/>
                <w14:lumOff w14:val="5000"/>
              </w14:schemeClr>
            </w14:solidFill>
          </w14:textFill>
        </w:rPr>
        <w:t>加强统筹调度，民生保障平稳运行。采取积极有效的措施保障各项民生和重点</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支出，2022年全区一般公共预算支出完成36.08亿元，同比增长5.1%；民生支出完成29.01亿元，同比增长3.3%，</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占公共财政预算支出比重达80.4%。</w:t>
      </w:r>
    </w:p>
    <w:p>
      <w:pPr>
        <w:keepNext w:val="0"/>
        <w:keepLines w:val="0"/>
        <w:pageBreakBefore w:val="0"/>
        <w:widowControl w:val="0"/>
        <w:wordWrap/>
        <w:overflowPunct/>
        <w:topLinePunct w:val="0"/>
        <w:bidi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3、坚持统筹兼顾，兜牢“三保”底线</w:t>
      </w:r>
    </w:p>
    <w:p>
      <w:pPr>
        <w:keepNext w:val="0"/>
        <w:keepLines w:val="0"/>
        <w:pageBreakBefore w:val="0"/>
        <w:widowControl w:val="0"/>
        <w:wordWrap/>
        <w:overflowPunct/>
        <w:topLinePunct w:val="0"/>
        <w:bidi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浉河区历来将“三保”列为财政优先支出予以保障，</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面对</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近年来</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财政收</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支矛盾突出</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的严峻局面，</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财政支出坚持有保有压。</w:t>
      </w:r>
      <w:r>
        <w:rPr>
          <w:rFonts w:hint="default" w:ascii="Times New Roman" w:hAnsi="Times New Roman" w:eastAsia="仿宋_GB2312" w:cs="Times New Roman"/>
          <w:b/>
          <w:bCs w:val="0"/>
          <w:snapToGrid w:val="0"/>
          <w:color w:val="0D0D0D" w:themeColor="text1" w:themeTint="F2"/>
          <w:kern w:val="0"/>
          <w:sz w:val="32"/>
          <w:szCs w:val="32"/>
          <w:lang w:val="en-US" w:eastAsia="zh-CN" w:bidi="ar-SA"/>
          <w14:textFill>
            <w14:solidFill>
              <w14:schemeClr w14:val="tx1">
                <w14:lumMod w14:val="95000"/>
                <w14:lumOff w14:val="5000"/>
              </w14:schemeClr>
            </w14:solidFill>
          </w14:textFill>
        </w:rPr>
        <w:t>一是</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严控三公经费和一般性支出，确保国家和地方标准的“三保”支出足额安排，不留缺口。</w:t>
      </w:r>
      <w:r>
        <w:rPr>
          <w:rFonts w:hint="default" w:ascii="Times New Roman" w:hAnsi="Times New Roman" w:eastAsia="仿宋_GB2312" w:cs="Times New Roman"/>
          <w:b/>
          <w:bCs w:val="0"/>
          <w:snapToGrid w:val="0"/>
          <w:color w:val="0D0D0D" w:themeColor="text1" w:themeTint="F2"/>
          <w:kern w:val="0"/>
          <w:sz w:val="32"/>
          <w:szCs w:val="32"/>
          <w:lang w:val="en-US" w:eastAsia="zh-CN" w:bidi="ar-SA"/>
          <w14:textFill>
            <w14:solidFill>
              <w14:schemeClr w14:val="tx1">
                <w14:lumMod w14:val="95000"/>
                <w14:lumOff w14:val="5000"/>
              </w14:schemeClr>
            </w14:solidFill>
          </w14:textFill>
        </w:rPr>
        <w:t>二是</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大力清理盘活存量资金，将闲置沉淀资金、低效无效资金、预算结余资金及时清理收回，优先用于</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“三保”</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支出。</w:t>
      </w:r>
      <w:r>
        <w:rPr>
          <w:rFonts w:hint="default" w:ascii="Times New Roman" w:hAnsi="Times New Roman" w:eastAsia="仿宋_GB2312" w:cs="Times New Roman"/>
          <w:b/>
          <w:bCs w:val="0"/>
          <w:snapToGrid w:val="0"/>
          <w:color w:val="0D0D0D" w:themeColor="text1" w:themeTint="F2"/>
          <w:kern w:val="0"/>
          <w:sz w:val="32"/>
          <w:szCs w:val="32"/>
          <w:lang w:val="en-US" w:eastAsia="zh-CN" w:bidi="ar-SA"/>
          <w14:textFill>
            <w14:solidFill>
              <w14:schemeClr w14:val="tx1">
                <w14:lumMod w14:val="95000"/>
                <w14:lumOff w14:val="5000"/>
              </w14:schemeClr>
            </w14:solidFill>
          </w14:textFill>
        </w:rPr>
        <w:t>三是</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科学合理制定收入计划，加大组织收入工作力度，着力实现收入均衡入库，确保“三保”资金来源得到有效保障。全年“三保”累计支出27.4亿元，占全年一般公共预算支出总额的76%，其中保民生12.4亿元、保工资13.52亿元、保运转1.48亿元。</w:t>
      </w:r>
    </w:p>
    <w:p>
      <w:pPr>
        <w:keepNext w:val="0"/>
        <w:keepLines w:val="0"/>
        <w:pageBreakBefore w:val="0"/>
        <w:widowControl w:val="0"/>
        <w:numPr>
          <w:ilvl w:val="0"/>
          <w:numId w:val="1"/>
        </w:numPr>
        <w:wordWrap/>
        <w:overflowPunct/>
        <w:topLinePunct w:val="0"/>
        <w:bidi w:val="0"/>
        <w:spacing w:line="600" w:lineRule="exact"/>
        <w:ind w:left="0" w:leftChars="0" w:right="0" w:rightChars="0" w:firstLine="643" w:firstLineChars="200"/>
        <w:jc w:val="both"/>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强化资金保障，推进重点项目建设</w:t>
      </w:r>
    </w:p>
    <w:p>
      <w:pPr>
        <w:keepNext w:val="0"/>
        <w:keepLines w:val="0"/>
        <w:pageBreakBefore w:val="0"/>
        <w:widowControl w:val="0"/>
        <w:numPr>
          <w:ilvl w:val="0"/>
          <w:numId w:val="0"/>
        </w:numPr>
        <w:wordWrap/>
        <w:overflowPunct/>
        <w:topLinePunct w:val="0"/>
        <w:bidi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浉河区认真贯彻落实市委、市政府关于重点项目建设的相关决策部署，深化“项目为王”理念，科学谋划全区重点项目，不断完善重大项目调度机制，持续强化重点项目督导，积极争取上级资金支持，全力推进重点项目建设。</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一是全力以赴跑项争资。</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积极研究国家、省市政策倾向，结合我区实际情况，有针对性地开展跑项争资工作，为推动我区重点项目建设提供坚强保障。2022年全区共争取上级一般性和专项转移支付24.65亿元，同比增长32%，</w:t>
      </w:r>
      <w:r>
        <w:rPr>
          <w:rFonts w:hint="default" w:ascii="Times New Roman" w:hAnsi="Times New Roman" w:eastAsia="仿宋_GB2312" w:cs="Times New Roman"/>
          <w:bCs/>
          <w:color w:val="0D0D0D" w:themeColor="text1" w:themeTint="F2"/>
          <w:kern w:val="0"/>
          <w:sz w:val="32"/>
          <w:szCs w:val="32"/>
          <w:lang w:val="en-US" w:eastAsia="zh-CN" w:bidi="ar-SA"/>
          <w14:textFill>
            <w14:solidFill>
              <w14:schemeClr w14:val="tx1">
                <w14:lumMod w14:val="95000"/>
                <w14:lumOff w14:val="5000"/>
              </w14:schemeClr>
            </w14:solidFill>
          </w14:textFill>
        </w:rPr>
        <w:t>其中国家重点生态功能区专项资金</w:t>
      </w:r>
      <w:r>
        <w:rPr>
          <w:rFonts w:hint="default"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由2036万元增加到6000万元，并获得一次性奖补资金1691万元。</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是积极谋划并申报发行政府债券项目。</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积极谋划政府债券项目，依法开好地方政府规范举债融资的“前门”，严堵违法违规举借的“后门”。积极争取新增专项债券资金，全力支持我区重大项目建设发展。2022年，我区已发行专项债券项目11个，资金15.48亿元，较去年同期10.79亿元增长43.5%。同时，加强对政府债券项目支出管理，督促项目单位加快项目建设进度，切实发挥专项债券资金使用效益。</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三是持续推进美丽乡村建设。</w:t>
      </w:r>
      <w:r>
        <w:rPr>
          <w:rFonts w:hint="default" w:ascii="Times New Roman" w:hAnsi="Times New Roman" w:eastAsia="仿宋_GB2312" w:cs="Times New Roman"/>
          <w:b w:val="0"/>
          <w:bCs w:val="0"/>
          <w:color w:val="0D0D0D" w:themeColor="text1" w:themeTint="F2"/>
          <w:sz w:val="32"/>
          <w:szCs w:val="32"/>
          <w:highlight w:val="none"/>
          <w:lang w:val="en-US" w:eastAsia="zh-CN"/>
          <w14:textFill>
            <w14:solidFill>
              <w14:schemeClr w14:val="tx1">
                <w14:lumMod w14:val="95000"/>
                <w14:lumOff w14:val="5000"/>
              </w14:schemeClr>
            </w14:solidFill>
          </w14:textFill>
        </w:rPr>
        <w:t>2022年我区争取到河南省美丽乡村重点县（区）试点项目，该项目省级奖补资金1亿元，分两年补助到位。浉河区2022年拟建设村居19个，投入省级资金5050万元，地方配套达到一比一。董家河镇楼畈村田园综合体项目获批，该项目上级财政资金2000万元，2022年到位1000万元。</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四是切实保障乡村振兴有效衔接工作。</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2022年，浉河区共投入财政衔接推进乡村振兴补助资金16018.96万元，其中上级资金5053万元，本级资金10965.96万元。共计支出15617.47万元，上级衔接资金已支出4929.81万元，本级衔接资金已支出10687.67万元，总体支出进度97.49%。</w:t>
      </w:r>
    </w:p>
    <w:p>
      <w:pPr>
        <w:keepNext w:val="0"/>
        <w:keepLines w:val="0"/>
        <w:pageBreakBefore w:val="0"/>
        <w:widowControl w:val="0"/>
        <w:numPr>
          <w:ilvl w:val="0"/>
          <w:numId w:val="0"/>
        </w:numPr>
        <w:wordWrap/>
        <w:overflowPunct/>
        <w:topLinePunct w:val="0"/>
        <w:bidi w:val="0"/>
        <w:spacing w:line="600" w:lineRule="exact"/>
        <w:ind w:left="0" w:right="0" w:rightChars="0" w:firstLine="643" w:firstLineChars="200"/>
        <w:jc w:val="both"/>
        <w:rPr>
          <w:rFonts w:hint="default" w:ascii="Times New Roman" w:hAnsi="Times New Roman" w:eastAsia="仿宋_GB2312" w:cs="Times New Roman"/>
          <w:b/>
          <w:bCs/>
          <w:snapToGrid w:val="0"/>
          <w:color w:val="0D0D0D" w:themeColor="text1" w:themeTint="F2"/>
          <w:sz w:val="32"/>
          <w:szCs w:val="32"/>
          <w:highlight w:val="none"/>
          <w:shd w:val="clear" w:color="auto" w:fill="FFFFFF"/>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t>深化改革</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创新驱动</w:t>
      </w:r>
      <w:r>
        <w:rPr>
          <w:rFonts w:hint="default" w:ascii="Times New Roman"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t>，增强持续发展</w:t>
      </w:r>
      <w:r>
        <w:rPr>
          <w:rFonts w:hint="default" w:ascii="Times New Roman" w:hAnsi="Times New Roman" w:eastAsia="仿宋_GB2312" w:cs="Times New Roman"/>
          <w:b/>
          <w:bCs/>
          <w:color w:val="0D0D0D" w:themeColor="text1" w:themeTint="F2"/>
          <w:sz w:val="32"/>
          <w:szCs w:val="32"/>
          <w:highlight w:val="none"/>
          <w:lang w:eastAsia="zh-CN"/>
          <w14:textFill>
            <w14:solidFill>
              <w14:schemeClr w14:val="tx1">
                <w14:lumMod w14:val="95000"/>
                <w14:lumOff w14:val="5000"/>
              </w14:schemeClr>
            </w14:solidFill>
          </w14:textFill>
        </w:rPr>
        <w:t>动</w:t>
      </w:r>
      <w:r>
        <w:rPr>
          <w:rFonts w:hint="default" w:ascii="Times New Roman"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t>力</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auto"/>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进一步理顺三区财政体制，三区平稳健康发展</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深化开发区“三化三制”改革，全面完成金牛产业集聚区、双井办事处、新申办事处筹建处的职能、机构、编制整体划转，鸡公山管理区、南湾湖风景区时隔</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20年再次回归浉河，三区融合掀开崭新篇章。</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二是深化国企改革。</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在三大平台公司开展“六定”改革，建立职责清晰、精简高效、运行专业的管理运营体系和现代企业制度。按照增强针对性和可操作性等方面要求，经区委同意，印发了《浉河区区属国有企业提质增效改革实施意见》。</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三是健全预算绩效管理机制。</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坚持“用钱必问效，无效必问责”全面预算绩效管理理念，组织专题预算绩效全过程全流程业务培训；结合预算一体化系统，抓好2022年度预算部门整体绩效和项目绩效目标编制、审核、汇总和公开；截至目前，已做好2021年度预算部门整体绩效和项目绩效自评、抽查、整改和公开；根据年中预算绩效完成情况，开展预算绩效部门整体、项目绩效监控及重点项目绩效监控；组织开展部门整体和重点项目绩效评价工作，并根据评价问题提出合理化建议；按照省财政厅规定时间节点完成2021年度预算绩效考核资料汇总上报，并取得不错成绩。</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kern w:val="3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各位代表！</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过去一年</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全区上下通力合作，埋头苦干，奋勇争先,</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努力克服经济下行压力、减税降费政策实施和新冠肺炎疫情带来的不利影响，圆满实现我</w:t>
      </w:r>
      <w:r>
        <w:rPr>
          <w:rFonts w:hint="default" w:ascii="Times New Roman" w:hAnsi="Times New Roman" w:eastAsia="仿宋_GB2312" w:cs="Times New Roman"/>
          <w:color w:val="0D0D0D" w:themeColor="text1" w:themeTint="F2"/>
          <w:spacing w:val="0"/>
          <w:kern w:val="0"/>
          <w:sz w:val="32"/>
          <w:szCs w:val="32"/>
          <w:highlight w:val="none"/>
          <w14:textFill>
            <w14:solidFill>
              <w14:schemeClr w14:val="tx1">
                <w14:lumMod w14:val="95000"/>
                <w14:lumOff w14:val="5000"/>
              </w14:schemeClr>
            </w14:solidFill>
          </w14:textFill>
        </w:rPr>
        <w:t>区规</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划</w:t>
      </w:r>
      <w:r>
        <w:rPr>
          <w:rFonts w:hint="default" w:ascii="Times New Roman" w:hAnsi="Times New Roman" w:eastAsia="仿宋_GB2312" w:cs="Times New Roman"/>
          <w:color w:val="0D0D0D" w:themeColor="text1" w:themeTint="F2"/>
          <w:spacing w:val="0"/>
          <w:kern w:val="32"/>
          <w:sz w:val="32"/>
          <w:szCs w:val="32"/>
          <w14:textFill>
            <w14:solidFill>
              <w14:schemeClr w14:val="tx1">
                <w14:lumMod w14:val="95000"/>
                <w14:lumOff w14:val="5000"/>
              </w14:schemeClr>
            </w14:solidFill>
          </w14:textFill>
        </w:rPr>
        <w:t>目标</w:t>
      </w:r>
      <w:r>
        <w:rPr>
          <w:rFonts w:hint="default" w:ascii="Times New Roman" w:hAnsi="Times New Roman" w:eastAsia="仿宋_GB2312" w:cs="Times New Roman"/>
          <w:color w:val="0D0D0D" w:themeColor="text1" w:themeTint="F2"/>
          <w:spacing w:val="0"/>
          <w:kern w:val="3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32"/>
          <w:sz w:val="32"/>
          <w:szCs w:val="32"/>
          <w14:textFill>
            <w14:solidFill>
              <w14:schemeClr w14:val="tx1">
                <w14:lumMod w14:val="95000"/>
                <w14:lumOff w14:val="5000"/>
              </w14:schemeClr>
            </w14:solidFill>
          </w14:textFill>
        </w:rPr>
        <w:t>取得这些成绩的同时，我们也清醒</w:t>
      </w: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的</w:t>
      </w:r>
      <w:r>
        <w:rPr>
          <w:rFonts w:hint="default" w:ascii="Times New Roman" w:hAnsi="Times New Roman" w:eastAsia="仿宋_GB2312" w:cs="Times New Roman"/>
          <w:color w:val="0D0D0D" w:themeColor="text1" w:themeTint="F2"/>
          <w:spacing w:val="0"/>
          <w:kern w:val="32"/>
          <w:sz w:val="32"/>
          <w:szCs w:val="32"/>
          <w14:textFill>
            <w14:solidFill>
              <w14:schemeClr w14:val="tx1">
                <w14:lumMod w14:val="95000"/>
                <w14:lumOff w14:val="5000"/>
              </w14:schemeClr>
            </w14:solidFill>
          </w14:textFill>
        </w:rPr>
        <w:t>认识到，当前财政预算管理工作仍存在一些困难和问题，主要</w:t>
      </w:r>
      <w:r>
        <w:rPr>
          <w:rFonts w:hint="default" w:ascii="Times New Roman" w:hAnsi="Times New Roman" w:eastAsia="仿宋_GB2312" w:cs="Times New Roman"/>
          <w:color w:val="0D0D0D" w:themeColor="text1" w:themeTint="F2"/>
          <w:spacing w:val="0"/>
          <w:kern w:val="32"/>
          <w:sz w:val="32"/>
          <w:szCs w:val="32"/>
          <w:lang w:eastAsia="zh-CN"/>
          <w14:textFill>
            <w14:solidFill>
              <w14:schemeClr w14:val="tx1">
                <w14:lumMod w14:val="95000"/>
                <w14:lumOff w14:val="5000"/>
              </w14:schemeClr>
            </w14:solidFill>
          </w14:textFill>
        </w:rPr>
        <w:t>体现在几个方面</w:t>
      </w:r>
      <w:r>
        <w:rPr>
          <w:rFonts w:hint="default" w:ascii="Times New Roman" w:hAnsi="Times New Roman" w:eastAsia="仿宋_GB2312" w:cs="Times New Roman"/>
          <w:color w:val="0D0D0D" w:themeColor="text1" w:themeTint="F2"/>
          <w:spacing w:val="0"/>
          <w:kern w:val="3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32"/>
          <w:sz w:val="32"/>
          <w:szCs w:val="32"/>
          <w:lang w:eastAsia="zh-CN"/>
          <w14:textFill>
            <w14:solidFill>
              <w14:schemeClr w14:val="tx1">
                <w14:lumMod w14:val="95000"/>
                <w14:lumOff w14:val="5000"/>
              </w14:schemeClr>
            </w14:solidFill>
          </w14:textFill>
        </w:rPr>
        <w:t>一是财政支出压力巨大。</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由于我区是市辖区，</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每年的财政</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上解支出基数较高，同时还</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承担</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着城乡</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义务教育、</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环卫资金、临时人员工资</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支出</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基础设施建设</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和</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市级重点项目支出</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等各类硬性支出，财政</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压力</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不堪负重，而随着乡村振兴的投入和其他</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重大不确定</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支出因素</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财力缺口</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呈现扩大趋势</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“三保”支出已经是</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举步维艰</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二是财政收入增长乏力。</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近几年，受宏观经济下行、</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减税降费政策和</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新冠</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疫情冲击</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影响</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，我区部分税源</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减收、质量不高，例如</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房地产业受宏观形势影响，税收占比大幅锐减，且近年来主导产业由电子信息、电商物流调整为文化旅游产业，但目前文旅产业处于培育阶段，尚不能对财政收入形成明显支撑。同时，</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由于浉河区</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是市辖区、老城区，</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不能享受贫困县、苏区县的各项优</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惠政策，上级转移支付资金</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相较其他</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县区</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偏</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少</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三是现金调度困难。</w:t>
      </w:r>
      <w:r>
        <w:rPr>
          <w:rFonts w:hint="default" w:ascii="Times New Roman" w:hAnsi="Times New Roman" w:eastAsia="仿宋_GB2312" w:cs="Times New Roman"/>
          <w:b w:val="0"/>
          <w:i w:val="0"/>
          <w:caps w:val="0"/>
          <w:color w:val="0D0D0D" w:themeColor="text1" w:themeTint="F2"/>
          <w:spacing w:val="0"/>
          <w:w w:val="100"/>
          <w:sz w:val="32"/>
          <w:szCs w:val="32"/>
          <w:lang w:eastAsia="zh-CN"/>
          <w14:textFill>
            <w14:solidFill>
              <w14:schemeClr w14:val="tx1">
                <w14:lumMod w14:val="95000"/>
                <w14:lumOff w14:val="5000"/>
              </w14:schemeClr>
            </w14:solidFill>
          </w14:textFill>
        </w:rPr>
        <w:t>当前的</w:t>
      </w:r>
      <w:r>
        <w:rPr>
          <w:rFonts w:hint="default" w:ascii="Times New Roman" w:hAnsi="Times New Roman" w:eastAsia="仿宋_GB2312" w:cs="Times New Roman"/>
          <w:b w:val="0"/>
          <w:bCs w:val="0"/>
          <w:i w:val="0"/>
          <w:caps w:val="0"/>
          <w:color w:val="0D0D0D" w:themeColor="text1" w:themeTint="F2"/>
          <w:spacing w:val="0"/>
          <w:w w:val="100"/>
          <w:sz w:val="32"/>
          <w:szCs w:val="32"/>
          <w:lang w:val="en-US" w:eastAsia="zh-CN"/>
          <w14:textFill>
            <w14:solidFill>
              <w14:schemeClr w14:val="tx1">
                <w14:lumMod w14:val="95000"/>
                <w14:lumOff w14:val="5000"/>
              </w14:schemeClr>
            </w14:solidFill>
          </w14:textFill>
        </w:rPr>
        <w:t>市与辖区财政体制，</w:t>
      </w:r>
      <w:r>
        <w:rPr>
          <w:rFonts w:hint="default" w:ascii="Times New Roman" w:hAnsi="Times New Roman" w:eastAsia="仿宋_GB2312" w:cs="Times New Roman"/>
          <w:b w:val="0"/>
          <w:i w:val="0"/>
          <w:caps w:val="0"/>
          <w:color w:val="0D0D0D" w:themeColor="text1" w:themeTint="F2"/>
          <w:spacing w:val="0"/>
          <w:w w:val="100"/>
          <w:sz w:val="32"/>
          <w:szCs w:val="32"/>
          <w14:textFill>
            <w14:solidFill>
              <w14:schemeClr w14:val="tx1">
                <w14:lumMod w14:val="95000"/>
                <w14:lumOff w14:val="5000"/>
              </w14:schemeClr>
            </w14:solidFill>
          </w14:textFill>
        </w:rPr>
        <w:t>将市</w:t>
      </w:r>
      <w:r>
        <w:rPr>
          <w:rFonts w:hint="default" w:ascii="Times New Roman" w:hAnsi="Times New Roman" w:eastAsia="仿宋_GB2312" w:cs="Times New Roman"/>
          <w:b w:val="0"/>
          <w:i w:val="0"/>
          <w:caps w:val="0"/>
          <w:color w:val="0D0D0D" w:themeColor="text1" w:themeTint="F2"/>
          <w:spacing w:val="0"/>
          <w:w w:val="100"/>
          <w:sz w:val="32"/>
          <w:szCs w:val="32"/>
          <w:lang w:val="en-US" w:eastAsia="zh-CN"/>
          <w14:textFill>
            <w14:solidFill>
              <w14:schemeClr w14:val="tx1">
                <w14:lumMod w14:val="95000"/>
                <w14:lumOff w14:val="5000"/>
              </w14:schemeClr>
            </w14:solidFill>
          </w14:textFill>
        </w:rPr>
        <w:t>级与浉河区</w:t>
      </w:r>
      <w:r>
        <w:rPr>
          <w:rFonts w:hint="default" w:ascii="Times New Roman" w:hAnsi="Times New Roman" w:eastAsia="仿宋_GB2312" w:cs="Times New Roman"/>
          <w:b w:val="0"/>
          <w:i w:val="0"/>
          <w:caps w:val="0"/>
          <w:color w:val="0D0D0D" w:themeColor="text1" w:themeTint="F2"/>
          <w:spacing w:val="0"/>
          <w:w w:val="100"/>
          <w:sz w:val="32"/>
          <w:szCs w:val="32"/>
          <w14:textFill>
            <w14:solidFill>
              <w14:schemeClr w14:val="tx1">
                <w14:lumMod w14:val="95000"/>
                <w14:lumOff w14:val="5000"/>
              </w14:schemeClr>
            </w14:solidFill>
          </w14:textFill>
        </w:rPr>
        <w:t>现金分成</w:t>
      </w:r>
      <w:r>
        <w:rPr>
          <w:rFonts w:hint="default" w:ascii="Times New Roman" w:hAnsi="Times New Roman" w:eastAsia="仿宋_GB2312" w:cs="Times New Roman"/>
          <w:b w:val="0"/>
          <w:i w:val="0"/>
          <w:caps w:val="0"/>
          <w:color w:val="0D0D0D" w:themeColor="text1" w:themeTint="F2"/>
          <w:spacing w:val="0"/>
          <w:w w:val="100"/>
          <w:sz w:val="32"/>
          <w:szCs w:val="32"/>
          <w:lang w:val="en-US" w:eastAsia="zh-CN"/>
          <w14:textFill>
            <w14:solidFill>
              <w14:schemeClr w14:val="tx1">
                <w14:lumMod w14:val="95000"/>
                <w14:lumOff w14:val="5000"/>
              </w14:schemeClr>
            </w14:solidFill>
          </w14:textFill>
        </w:rPr>
        <w:t>比例</w:t>
      </w:r>
      <w:r>
        <w:rPr>
          <w:rFonts w:hint="default" w:ascii="Times New Roman" w:hAnsi="Times New Roman" w:eastAsia="仿宋_GB2312" w:cs="Times New Roman"/>
          <w:b w:val="0"/>
          <w:i w:val="0"/>
          <w:caps w:val="0"/>
          <w:color w:val="0D0D0D" w:themeColor="text1" w:themeTint="F2"/>
          <w:spacing w:val="0"/>
          <w:w w:val="100"/>
          <w:sz w:val="32"/>
          <w:szCs w:val="32"/>
          <w14:textFill>
            <w14:solidFill>
              <w14:schemeClr w14:val="tx1">
                <w14:lumMod w14:val="95000"/>
                <w14:lumOff w14:val="5000"/>
              </w14:schemeClr>
            </w14:solidFill>
          </w14:textFill>
        </w:rPr>
        <w:t>调整为56:44</w:t>
      </w:r>
      <w:r>
        <w:rPr>
          <w:rFonts w:hint="default" w:ascii="Times New Roman" w:hAnsi="Times New Roman" w:eastAsia="仿宋_GB2312" w:cs="Times New Roman"/>
          <w:b w:val="0"/>
          <w:i w:val="0"/>
          <w:caps w:val="0"/>
          <w:color w:val="0D0D0D" w:themeColor="text1" w:themeTint="F2"/>
          <w:spacing w:val="0"/>
          <w:w w:val="100"/>
          <w:sz w:val="32"/>
          <w:szCs w:val="32"/>
          <w:lang w:val="en-US" w:eastAsia="zh-CN"/>
          <w14:textFill>
            <w14:solidFill>
              <w14:schemeClr w14:val="tx1">
                <w14:lumMod w14:val="95000"/>
                <w14:lumOff w14:val="5000"/>
              </w14:schemeClr>
            </w14:solidFill>
          </w14:textFill>
        </w:rPr>
        <w:t>，市级过高的现金分成比例进一步加剧了浉河区现金调度困难，目前浉河区硬性支出平均每月2亿元，每月平均现金缺口1亿元以上。同时，“三区”融合将进一步加重浉河区保障压力。</w:t>
      </w:r>
      <w:r>
        <w:rPr>
          <w:rFonts w:hint="default" w:ascii="Times New Roman" w:hAnsi="Times New Roman" w:eastAsia="仿宋_GB2312" w:cs="Times New Roman"/>
          <w:b/>
          <w:bCs/>
          <w:i w:val="0"/>
          <w:caps w:val="0"/>
          <w:color w:val="0D0D0D" w:themeColor="text1" w:themeTint="F2"/>
          <w:spacing w:val="0"/>
          <w:w w:val="100"/>
          <w:sz w:val="32"/>
          <w:szCs w:val="32"/>
          <w:lang w:val="en-US" w:eastAsia="zh-CN"/>
          <w14:textFill>
            <w14:solidFill>
              <w14:schemeClr w14:val="tx1">
                <w14:lumMod w14:val="95000"/>
                <w14:lumOff w14:val="5000"/>
              </w14:schemeClr>
            </w14:solidFill>
          </w14:textFill>
        </w:rPr>
        <w:t>四是</w:t>
      </w:r>
      <w:r>
        <w:rPr>
          <w:rFonts w:hint="default" w:ascii="Times New Roman" w:hAnsi="Times New Roman" w:eastAsia="仿宋_GB2312" w:cs="Times New Roman"/>
          <w:b/>
          <w:bCs/>
          <w:color w:val="0D0D0D" w:themeColor="text1" w:themeTint="F2"/>
          <w:sz w:val="32"/>
          <w:szCs w:val="32"/>
          <w:u w:val="none"/>
          <w:lang w:val="en-US" w:eastAsia="zh-CN"/>
          <w14:textFill>
            <w14:solidFill>
              <w14:schemeClr w14:val="tx1">
                <w14:lumMod w14:val="95000"/>
                <w14:lumOff w14:val="5000"/>
              </w14:schemeClr>
            </w14:solidFill>
          </w14:textFill>
        </w:rPr>
        <w:t>历史包袱沉重。</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由于体制和历史各方面原因，浉河财政背负了较为沉重的历史遗留包袱，例如保障性住房资金缺口、</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市级重点工程</w:t>
      </w:r>
      <w:r>
        <w:rPr>
          <w:rFonts w:hint="default"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拆迁</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安置过渡费、破产企业遗留问题等，财政负担进一步加剧</w:t>
      </w:r>
      <w:r>
        <w:rPr>
          <w:rFonts w:hint="default" w:ascii="Times New Roman" w:hAnsi="Times New Roman" w:eastAsia="仿宋_GB2312" w:cs="Times New Roman"/>
          <w:color w:val="0D0D0D" w:themeColor="text1" w:themeTint="F2"/>
          <w:kern w:val="3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kern w:val="32"/>
          <w:sz w:val="32"/>
          <w:szCs w:val="32"/>
          <w:lang w:val="en-US" w:eastAsia="zh-CN"/>
          <w14:textFill>
            <w14:solidFill>
              <w14:schemeClr w14:val="tx1">
                <w14:lumMod w14:val="95000"/>
                <w14:lumOff w14:val="5000"/>
              </w14:schemeClr>
            </w14:solidFill>
          </w14:textFill>
        </w:rPr>
        <w:t>对此，我们将</w:t>
      </w:r>
      <w:r>
        <w:rPr>
          <w:rFonts w:hint="default" w:ascii="Times New Roman" w:hAnsi="Times New Roman" w:eastAsia="仿宋_GB2312" w:cs="Times New Roman"/>
          <w:color w:val="0D0D0D" w:themeColor="text1" w:themeTint="F2"/>
          <w:kern w:val="32"/>
          <w:sz w:val="32"/>
          <w:szCs w:val="32"/>
          <w14:textFill>
            <w14:solidFill>
              <w14:schemeClr w14:val="tx1">
                <w14:lumMod w14:val="95000"/>
                <w14:lumOff w14:val="5000"/>
              </w14:schemeClr>
            </w14:solidFill>
          </w14:textFill>
        </w:rPr>
        <w:t>正视问题、直面挑战、敢于担当</w:t>
      </w:r>
      <w:r>
        <w:rPr>
          <w:rFonts w:hint="default" w:ascii="Times New Roman" w:hAnsi="Times New Roman" w:eastAsia="仿宋_GB2312" w:cs="Times New Roman"/>
          <w:color w:val="0D0D0D" w:themeColor="text1" w:themeTint="F2"/>
          <w:kern w:val="3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kern w:val="32"/>
          <w:sz w:val="32"/>
          <w:szCs w:val="32"/>
          <w:lang w:val="en-US" w:eastAsia="zh-CN"/>
          <w14:textFill>
            <w14:solidFill>
              <w14:schemeClr w14:val="tx1">
                <w14:lumMod w14:val="95000"/>
                <w14:lumOff w14:val="5000"/>
              </w14:schemeClr>
            </w14:solidFill>
          </w14:textFill>
        </w:rPr>
        <w:t>认真研究，</w:t>
      </w:r>
      <w:r>
        <w:rPr>
          <w:rFonts w:hint="default" w:ascii="Times New Roman" w:hAnsi="Times New Roman" w:eastAsia="仿宋_GB2312" w:cs="Times New Roman"/>
          <w:color w:val="0D0D0D" w:themeColor="text1" w:themeTint="F2"/>
          <w:kern w:val="32"/>
          <w:sz w:val="32"/>
          <w:szCs w:val="32"/>
          <w14:textFill>
            <w14:solidFill>
              <w14:schemeClr w14:val="tx1">
                <w14:lumMod w14:val="95000"/>
                <w14:lumOff w14:val="5000"/>
              </w14:schemeClr>
            </w14:solidFill>
          </w14:textFill>
        </w:rPr>
        <w:t>以必胜的信心、创新的思维、扎实的举措，尽心竭力改进工作</w:t>
      </w:r>
      <w:r>
        <w:rPr>
          <w:rFonts w:hint="default" w:ascii="Times New Roman" w:hAnsi="Times New Roman" w:eastAsia="仿宋_GB2312" w:cs="Times New Roman"/>
          <w:color w:val="0D0D0D" w:themeColor="text1" w:themeTint="F2"/>
          <w:kern w:val="3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着力</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保持浉河</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财政平稳健康运行</w:t>
      </w:r>
      <w:r>
        <w:rPr>
          <w:rFonts w:hint="default" w:ascii="Times New Roman" w:hAnsi="Times New Roman" w:eastAsia="仿宋_GB2312" w:cs="Times New Roman"/>
          <w:color w:val="0D0D0D" w:themeColor="text1" w:themeTint="F2"/>
          <w:kern w:val="32"/>
          <w:sz w:val="32"/>
          <w:szCs w:val="32"/>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napToGrid w:val="0"/>
        <w:spacing w:line="600" w:lineRule="exact"/>
        <w:ind w:right="0" w:rightChars="0" w:firstLine="640" w:firstLineChars="200"/>
        <w:jc w:val="both"/>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t>二、202</w:t>
      </w:r>
      <w:r>
        <w:rPr>
          <w:rFonts w:hint="default" w:ascii="Times New Roman" w:hAnsi="Times New Roman" w:eastAsia="黑体"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t>年</w:t>
      </w:r>
      <w:r>
        <w:rPr>
          <w:rFonts w:hint="default" w:ascii="Times New Roman" w:hAnsi="Times New Roman" w:eastAsia="黑体"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预算草案</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（一）</w:t>
      </w:r>
      <w:r>
        <w:rPr>
          <w:rFonts w:hint="default" w:ascii="Times New Roman" w:hAnsi="Times New Roman" w:eastAsia="楷体_GB2312" w:cs="Times New Roman"/>
          <w:b/>
          <w:color w:val="0D0D0D" w:themeColor="text1" w:themeTint="F2"/>
          <w:spacing w:val="0"/>
          <w:kern w:val="0"/>
          <w:sz w:val="32"/>
          <w:szCs w:val="32"/>
          <w:lang w:val="en-US" w:eastAsia="zh-CN"/>
          <w14:textFill>
            <w14:solidFill>
              <w14:schemeClr w14:val="tx1">
                <w14:lumMod w14:val="95000"/>
                <w14:lumOff w14:val="5000"/>
              </w14:schemeClr>
            </w14:solidFill>
          </w14:textFill>
        </w:rPr>
        <w:t>2023</w:t>
      </w: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年财政工作指导思想</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2023年是贯彻党的二十大精神的开局之年，是深入推进社会主义现代化建设、向第二个百年奋斗目标进军新征程中十分重要的一年，也是我区推进“1335”工作布局、打造“美好生活看信阳，幸福家园在浉河”品牌、实现“两个更好”目标的关键一年，科学研判财政形势，合理编制财政预算，积极发挥财政职能作用，对推动全区经济运行整体好转，实现质的有效提升和量的合理增长具有重要意义。</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楷体_GB2312" w:cs="Times New Roman"/>
          <w:b/>
          <w:color w:val="0D0D0D" w:themeColor="text1" w:themeTint="F2"/>
          <w:spacing w:val="0"/>
          <w:kern w:val="0"/>
          <w:sz w:val="32"/>
          <w:szCs w:val="32"/>
          <w:lang w:val="en-US" w:eastAsia="zh-CN"/>
          <w14:textFill>
            <w14:solidFill>
              <w14:schemeClr w14:val="tx1">
                <w14:lumMod w14:val="95000"/>
                <w14:lumOff w14:val="5000"/>
              </w14:schemeClr>
            </w14:solidFill>
          </w14:textFill>
        </w:rPr>
        <w:t>二</w:t>
      </w: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楷体_GB2312" w:cs="Times New Roman"/>
          <w:b/>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年全区预算安排</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1、一般公共财政预算</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年，全区一般公共财政预算收入预计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完成143901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同比增长6.5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其中税收收入预计完成127064万元，非税收入预计完成16837万元。</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●上级转移支付情况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年，上级补助收入</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预计完成249748</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万元。其中</w:t>
      </w:r>
      <w:r>
        <w:rPr>
          <w:rFonts w:hint="default" w:ascii="Times New Roman" w:hAnsi="Times New Roman" w:eastAsia="仿宋_GB2312" w:cs="Times New Roman"/>
          <w:color w:val="0D0D0D" w:themeColor="text1" w:themeTint="F2"/>
          <w:spacing w:val="0"/>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返还</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性</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收入18301万元，一般性转移支付收入</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198741</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专项转移支付收入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32706</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●支出情况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年，全区一般公共财政预算支出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预计完成366464</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收支平衡情况</w:t>
      </w:r>
    </w:p>
    <w:p>
      <w:pPr>
        <w:keepNext w:val="0"/>
        <w:keepLines w:val="0"/>
        <w:pageBreakBefore w:val="0"/>
        <w:widowControl w:val="0"/>
        <w:kinsoku/>
        <w:wordWrap/>
        <w:overflowPunct/>
        <w:topLinePunct w:val="0"/>
        <w:autoSpaceDE/>
        <w:bidi w:val="0"/>
        <w:adjustRightInd/>
        <w:snapToGrid w:val="0"/>
        <w:spacing w:line="600" w:lineRule="exact"/>
        <w:ind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年，一般公共财政预算收入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143901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上级补助收入249748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万元，调入资金</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79458</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万元，收入合计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473107</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万元；一般公共财政预算支出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366464</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万元，上解上级支出预计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106643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支出合计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473107</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万元，收支平衡。</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2、政府性基金预算</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年，全区政府性基金预算收入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预计完成13865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其中国有土地使用权出让收入10000万元，专项债务对应项目专项收入3865</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●上级转移支付情况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pacing w:val="0"/>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政府性基金专项转移支付收入</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预计完成9737</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u w:val="none"/>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u w:val="none"/>
          <w14:textFill>
            <w14:solidFill>
              <w14:schemeClr w14:val="tx1">
                <w14:lumMod w14:val="95000"/>
                <w14:lumOff w14:val="5000"/>
              </w14:schemeClr>
            </w14:solidFill>
          </w14:textFill>
        </w:rPr>
        <w:t>●支出情况</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年，全区政府性基金预算支出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预计完成203931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收支平衡情况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年，政府性基金收入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13865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万元，专项转移支付收入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9737</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债券转贷收入180329</w:t>
      </w:r>
      <w:r>
        <w:rPr>
          <w:rFonts w:hint="default" w:ascii="Times New Roman" w:hAnsi="Times New Roman" w:eastAsia="仿宋_GB2312" w:cs="Times New Roman"/>
          <w:color w:val="0D0D0D" w:themeColor="text1" w:themeTint="F2"/>
          <w:spacing w:val="0"/>
          <w:kern w:val="0"/>
          <w:sz w:val="32"/>
          <w:szCs w:val="32"/>
          <w:u w:val="none"/>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，收入合计</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203931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万元；政府性基金预算支出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203931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万元，收支平衡。</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国有资本经营预算</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收入情况</w:t>
      </w:r>
    </w:p>
    <w:p>
      <w:pPr>
        <w:pStyle w:val="5"/>
        <w:keepNext w:val="0"/>
        <w:keepLines w:val="0"/>
        <w:pageBreakBefore w:val="0"/>
        <w:widowControl w:val="0"/>
        <w:wordWrap/>
        <w:overflowPunct/>
        <w:topLinePunct w:val="0"/>
        <w:autoSpaceDN w:val="0"/>
        <w:bidi w:val="0"/>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2023年，国有资本经营收入预计完成3673万元，主要是国有资本经营预算收入3500万元、上级补助收入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国有企业退休人员社会化管理补助173万元。</w:t>
      </w:r>
    </w:p>
    <w:p>
      <w:pPr>
        <w:keepNext w:val="0"/>
        <w:keepLines w:val="0"/>
        <w:pageBreakBefore w:val="0"/>
        <w:widowControl w:val="0"/>
        <w:kinsoku/>
        <w:wordWrap/>
        <w:overflowPunct/>
        <w:topLinePunct w:val="0"/>
        <w:autoSpaceDE/>
        <w:autoSpaceDN w:val="0"/>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支出情况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val="0"/>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2023年，国有资本经营支出预计完成3673万元</w:t>
      </w:r>
      <w:r>
        <w:rPr>
          <w:rFonts w:hint="default" w:ascii="Times New Roman" w:hAnsi="Times New Roman" w:eastAsia="仿宋_GB2312" w:cs="Times New Roman"/>
          <w:color w:val="0D0D0D" w:themeColor="text1" w:themeTint="F2"/>
          <w:spacing w:val="0"/>
          <w:kern w:val="0"/>
          <w:sz w:val="32"/>
          <w:szCs w:val="32"/>
          <w:highlight w:val="none"/>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napToGrid w:val="0"/>
        <w:spacing w:line="600" w:lineRule="exact"/>
        <w:ind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4、社会保险基金预算</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●收入情况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年，社会保险基金预算收入</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预计完成17495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同比</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增长</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9.3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●支出情况</w:t>
      </w:r>
    </w:p>
    <w:p>
      <w:pPr>
        <w:keepNext w:val="0"/>
        <w:keepLines w:val="0"/>
        <w:pageBreakBefore w:val="0"/>
        <w:widowControl w:val="0"/>
        <w:kinsoku/>
        <w:wordWrap/>
        <w:overflowPunct/>
        <w:topLinePunct w:val="0"/>
        <w:autoSpaceDE/>
        <w:autoSpaceDN/>
        <w:bidi w:val="0"/>
        <w:adjustRightInd/>
        <w:snapToGrid w:val="0"/>
        <w:spacing w:line="600" w:lineRule="exact"/>
        <w:ind w:left="0" w:right="0" w:rightChars="0" w:firstLine="640" w:firstLineChars="200"/>
        <w:jc w:val="both"/>
        <w:textAlignment w:val="auto"/>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年，社会保险基金预算支出</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预计完成11605</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同比</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增长</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3.7</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pacing w:line="600" w:lineRule="exact"/>
        <w:ind w:left="0" w:right="0" w:rightChars="0" w:firstLine="643" w:firstLineChars="200"/>
        <w:jc w:val="both"/>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t>（</w:t>
      </w:r>
      <w:r>
        <w:rPr>
          <w:rFonts w:hint="default" w:ascii="Times New Roman" w:hAnsi="Times New Roman" w:eastAsia="楷体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三</w:t>
      </w:r>
      <w:r>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t>）202</w:t>
      </w:r>
      <w:r>
        <w:rPr>
          <w:rFonts w:hint="default" w:ascii="Times New Roman" w:hAnsi="Times New Roman" w:eastAsia="楷体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t>年财政工作重点</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rPr>
          <w:rFonts w:hint="default" w:ascii="Times New Roman" w:hAnsi="Times New Roman" w:eastAsia="仿宋_GB2312" w:cs="Times New Roman"/>
          <w:b w:val="0"/>
          <w:bCs/>
          <w:color w:val="0D0D0D" w:themeColor="text1" w:themeTint="F2"/>
          <w:spacing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坚持以习近平新时代中国特色社会主义思想为指导，深入学习贯彻党的二十大精神，坚持稳中求进工作总基调，完整、准确、全面贯彻新发展理念，积极融入新发展格局；围绕</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区委决策部署，落实人大、审计监督整改意见，牢固树立政府“过紧日子”思想，持续改善民生，</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加快推动“三区”</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经济社会</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融合</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发展；更好地发挥财政职能作用，加强</w:t>
      </w:r>
      <w:r>
        <w:rPr>
          <w:rFonts w:hint="default" w:ascii="Times New Roman" w:hAnsi="Times New Roman" w:eastAsia="仿宋" w:cs="Times New Roman"/>
          <w:b w:val="0"/>
          <w:bCs w:val="0"/>
          <w:color w:val="0D0D0D" w:themeColor="text1" w:themeTint="F2"/>
          <w:spacing w:val="0"/>
          <w:kern w:val="0"/>
          <w:sz w:val="32"/>
          <w:szCs w:val="32"/>
          <w:u w:val="none"/>
          <w:lang w:eastAsia="zh-CN"/>
          <w14:textFill>
            <w14:solidFill>
              <w14:schemeClr w14:val="tx1">
                <w14:lumMod w14:val="95000"/>
                <w14:lumOff w14:val="5000"/>
              </w14:schemeClr>
            </w14:solidFill>
          </w14:textFill>
        </w:rPr>
        <w:t>财源建设</w:t>
      </w:r>
      <w:r>
        <w:rPr>
          <w:rFonts w:hint="default" w:ascii="Times New Roman" w:hAnsi="Times New Roman" w:eastAsia="仿宋" w:cs="Times New Roman"/>
          <w:b w:val="0"/>
          <w:bCs w:val="0"/>
          <w:color w:val="0D0D0D" w:themeColor="text1" w:themeTint="F2"/>
          <w:spacing w:val="0"/>
          <w:kern w:val="0"/>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财政资源统筹，深入推进财政改革，</w:t>
      </w:r>
      <w:r>
        <w:rPr>
          <w:rFonts w:hint="default" w:ascii="Times New Roman" w:hAnsi="Times New Roman" w:eastAsia="仿宋_GB2312" w:cs="Times New Roman"/>
          <w:b w:val="0"/>
          <w:bCs/>
          <w:color w:val="0D0D0D" w:themeColor="text1" w:themeTint="F2"/>
          <w:spacing w:val="0"/>
          <w:sz w:val="32"/>
          <w:szCs w:val="32"/>
          <w:lang w:val="en-US" w:eastAsia="zh-CN"/>
          <w14:textFill>
            <w14:solidFill>
              <w14:schemeClr w14:val="tx1">
                <w14:lumMod w14:val="95000"/>
                <w14:lumOff w14:val="5000"/>
              </w14:schemeClr>
            </w14:solidFill>
          </w14:textFill>
        </w:rPr>
        <w:t>不断提升财政治理服</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务水平</w:t>
      </w:r>
      <w:r>
        <w:rPr>
          <w:rFonts w:hint="default" w:ascii="Times New Roman" w:hAnsi="Times New Roman" w:eastAsia="仿宋_GB2312" w:cs="Times New Roman"/>
          <w:b w:val="0"/>
          <w:bCs/>
          <w:color w:val="0D0D0D" w:themeColor="text1" w:themeTint="F2"/>
          <w:spacing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1、</w:t>
      </w:r>
      <w:r>
        <w:rPr>
          <w:rFonts w:hint="default" w:ascii="Times New Roman" w:hAnsi="Times New Roman" w:eastAsia="仿宋_GB2312" w:cs="Times New Roman"/>
          <w:b/>
          <w:bCs/>
          <w:color w:val="0D0D0D" w:themeColor="text1" w:themeTint="F2"/>
          <w:spacing w:val="0"/>
          <w:kern w:val="0"/>
          <w:sz w:val="32"/>
          <w:szCs w:val="32"/>
          <w:u w:val="none"/>
          <w:lang w:val="en-US" w:eastAsia="zh-CN"/>
          <w14:textFill>
            <w14:solidFill>
              <w14:schemeClr w14:val="tx1">
                <w14:lumMod w14:val="95000"/>
                <w14:lumOff w14:val="5000"/>
              </w14:schemeClr>
            </w14:solidFill>
          </w14:textFill>
        </w:rPr>
        <w:t>聚力</w:t>
      </w:r>
      <w:r>
        <w:rPr>
          <w:rFonts w:hint="default" w:ascii="Times New Roman" w:hAnsi="Times New Roman" w:eastAsia="仿宋_GB2312" w:cs="Times New Roman"/>
          <w:b/>
          <w:bCs/>
          <w:color w:val="0D0D0D" w:themeColor="text1" w:themeTint="F2"/>
          <w:spacing w:val="0"/>
          <w:kern w:val="0"/>
          <w:sz w:val="32"/>
          <w:szCs w:val="32"/>
          <w:u w:val="none"/>
          <w:lang w:eastAsia="zh-CN"/>
          <w14:textFill>
            <w14:solidFill>
              <w14:schemeClr w14:val="tx1">
                <w14:lumMod w14:val="95000"/>
                <w14:lumOff w14:val="5000"/>
              </w14:schemeClr>
            </w14:solidFill>
          </w14:textFill>
        </w:rPr>
        <w:t>财源建设</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，全力以赴完成财政收入目标</w:t>
      </w:r>
    </w:p>
    <w:p>
      <w:pPr>
        <w:keepNext w:val="0"/>
        <w:keepLines w:val="0"/>
        <w:pageBreakBefore w:val="0"/>
        <w:widowControl w:val="0"/>
        <w:kinsoku/>
        <w:wordWrap/>
        <w:overflowPunct/>
        <w:topLinePunct w:val="0"/>
        <w:bidi w:val="0"/>
        <w:adjustRightInd/>
        <w:snapToGrid w:val="0"/>
        <w:spacing w:beforeAutospacing="0" w:afterAutospacing="0" w:line="600" w:lineRule="exact"/>
        <w:ind w:left="0" w:right="0" w:rightChars="0" w:firstLine="640" w:firstLineChars="200"/>
        <w:jc w:val="both"/>
        <w:textAlignment w:val="baseline"/>
        <w:rPr>
          <w:rFonts w:hint="default" w:ascii="Times New Roman" w:hAnsi="Times New Roman" w:eastAsia="仿宋_GB2312" w:cs="Times New Roman"/>
          <w:b w:val="0"/>
          <w:i w:val="0"/>
          <w:caps w:val="0"/>
          <w:color w:val="0D0D0D" w:themeColor="text1" w:themeTint="F2"/>
          <w:spacing w:val="0"/>
          <w:w w:val="10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积极发挥财政引导作用，</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夯实已有税基，</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大力培育</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高质量</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税源，推动大项目尽快落</w:t>
      </w:r>
      <w:r>
        <w:rPr>
          <w:rFonts w:hint="default" w:ascii="Times New Roman" w:hAnsi="Times New Roman" w:eastAsia="仿宋_GB2312" w:cs="Times New Roman"/>
          <w:bCs/>
          <w:color w:val="0D0D0D" w:themeColor="text1" w:themeTint="F2"/>
          <w:spacing w:val="0"/>
          <w:kern w:val="0"/>
          <w:sz w:val="32"/>
          <w:szCs w:val="32"/>
          <w:highlight w:val="none"/>
          <w14:textFill>
            <w14:solidFill>
              <w14:schemeClr w14:val="tx1">
                <w14:lumMod w14:val="95000"/>
                <w14:lumOff w14:val="5000"/>
              </w14:schemeClr>
            </w14:solidFill>
          </w14:textFill>
        </w:rPr>
        <w:t>地</w:t>
      </w:r>
      <w:r>
        <w:rPr>
          <w:rFonts w:hint="default" w:ascii="Times New Roman" w:hAnsi="Times New Roman" w:eastAsia="仿宋_GB2312" w:cs="Times New Roman"/>
          <w:bCs/>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施行</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真正</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实现财政经济良性循环。</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一是</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加快辖区内的重点项目建设，</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切实</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推进浉河区城市有机更新项目</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工程进度</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，加大对教育投入、老旧小区改造投入和城市创建投入，拉动经济发展，实现税收收入增长；</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二是</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优化营商环境，全面提升招商引资工作水平，为企业提供高效便捷的服务；</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三是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全力支持</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“万人助万企”活动，</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切实解决</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企业</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实际</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困难</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落实优惠政策，</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统筹资金，引导成立绿色产业投资、茶产业发展等基金，撬动社会资本和金融机构资金支持我区龙头企业、特色产业发展；</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四是</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发挥综合治税信息平台作用，核准税源基数，</w:t>
      </w:r>
      <w:r>
        <w:rPr>
          <w:rFonts w:hint="default" w:ascii="Times New Roman" w:hAnsi="Times New Roman" w:eastAsia="仿宋_GB2312" w:cs="Times New Roman"/>
          <w:bCs/>
          <w:color w:val="0D0D0D" w:themeColor="text1" w:themeTint="F2"/>
          <w:spacing w:val="0"/>
          <w:kern w:val="0"/>
          <w:sz w:val="32"/>
          <w:szCs w:val="32"/>
          <w:lang w:val="en-US" w:eastAsia="zh-CN"/>
          <w14:textFill>
            <w14:solidFill>
              <w14:schemeClr w14:val="tx1">
                <w14:lumMod w14:val="95000"/>
                <w14:lumOff w14:val="5000"/>
              </w14:schemeClr>
            </w14:solidFill>
          </w14:textFill>
        </w:rPr>
        <w:t>掌握</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税源结构，科学把控收入，做到应收尽收。</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完善综合治税信息系统，</w:t>
      </w:r>
      <w:r>
        <w:rPr>
          <w:rFonts w:hint="default" w:ascii="Times New Roman" w:hAnsi="Times New Roman" w:eastAsia="仿宋_GB2312" w:cs="Times New Roman"/>
          <w:b w:val="0"/>
          <w:bCs w:val="0"/>
          <w:color w:val="0D0D0D" w:themeColor="text1" w:themeTint="F2"/>
          <w:spacing w:val="0"/>
          <w:sz w:val="32"/>
          <w:szCs w:val="32"/>
          <w14:textFill>
            <w14:solidFill>
              <w14:schemeClr w14:val="tx1">
                <w14:lumMod w14:val="95000"/>
                <w14:lumOff w14:val="5000"/>
              </w14:schemeClr>
            </w14:solidFill>
          </w14:textFill>
        </w:rPr>
        <w:t>依法加强税收征管</w:t>
      </w:r>
      <w:r>
        <w:rPr>
          <w:rFonts w:hint="default" w:ascii="Times New Roman" w:hAnsi="Times New Roman" w:eastAsia="仿宋_GB2312" w:cs="Times New Roman"/>
          <w:b w:val="0"/>
          <w:bCs w:val="0"/>
          <w:color w:val="0D0D0D" w:themeColor="text1" w:themeTint="F2"/>
          <w:spacing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pacing w:val="0"/>
          <w:sz w:val="32"/>
          <w:szCs w:val="32"/>
          <w14:textFill>
            <w14:solidFill>
              <w14:schemeClr w14:val="tx1">
                <w14:lumMod w14:val="95000"/>
                <w14:lumOff w14:val="5000"/>
              </w14:schemeClr>
            </w14:solidFill>
          </w14:textFill>
        </w:rPr>
        <w:t>加大清缴欠税欠费力度</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，杜绝“过头税费”</w:t>
      </w:r>
      <w:r>
        <w:rPr>
          <w:rFonts w:hint="default" w:ascii="Times New Roman" w:hAnsi="Times New Roman" w:eastAsia="仿宋_GB2312" w:cs="Times New Roman"/>
          <w:b w:val="0"/>
          <w:bCs w:val="0"/>
          <w:color w:val="0D0D0D" w:themeColor="text1" w:themeTint="F2"/>
          <w:spacing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五是</w:t>
      </w:r>
      <w:r>
        <w:rPr>
          <w:rFonts w:hint="default" w:ascii="Times New Roman" w:hAnsi="Times New Roman" w:eastAsia="仿宋_GB2312" w:cs="Times New Roman"/>
          <w:bCs/>
          <w:color w:val="0D0D0D" w:themeColor="text1" w:themeTint="F2"/>
          <w:spacing w:val="0"/>
          <w:kern w:val="0"/>
          <w:sz w:val="32"/>
          <w:szCs w:val="32"/>
          <w:lang w:val="en-US" w:eastAsia="zh-CN"/>
          <w14:textFill>
            <w14:solidFill>
              <w14:schemeClr w14:val="tx1">
                <w14:lumMod w14:val="95000"/>
                <w14:lumOff w14:val="5000"/>
              </w14:schemeClr>
            </w14:solidFill>
          </w14:textFill>
        </w:rPr>
        <w:t>紧抓非税管理</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val="0"/>
          <w:i w:val="0"/>
          <w:caps w:val="0"/>
          <w:color w:val="0D0D0D" w:themeColor="text1" w:themeTint="F2"/>
          <w:spacing w:val="0"/>
          <w:w w:val="100"/>
          <w:kern w:val="0"/>
          <w:sz w:val="32"/>
          <w:szCs w:val="32"/>
          <w:lang w:val="en-US" w:eastAsia="zh-CN" w:bidi="ar-SA"/>
          <w14:textFill>
            <w14:solidFill>
              <w14:schemeClr w14:val="tx1">
                <w14:lumMod w14:val="95000"/>
                <w14:lumOff w14:val="5000"/>
              </w14:schemeClr>
            </w14:solidFill>
          </w14:textFill>
        </w:rPr>
        <w:t>加强监管，进一步澄清非税收入底子。深化区属国有企业改革，确保国有资本保值增值</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bidi w:val="0"/>
        <w:adjustRightInd/>
        <w:snapToGrid w:val="0"/>
        <w:spacing w:line="600" w:lineRule="exact"/>
        <w:ind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2、强化财政保障能力，持续增进民生福祉</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坚决兜牢“三保”底线，加强财政运行监测分析,统筹加大对财政困难地区和基层的支持力度。坚持“三保”支出在预算安排和库款拨付等方面的优先顺序，及时调整完善标准过高的支出政策，切实提高预算安排与财力状况的匹配程度</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，坚决防止出现拖欠工资、拖欠群众各项补贴等</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财政运行风险。</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二是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支持教育发展更加均衡，落实义务教育经费保障机制，促进义务教育优质均衡发展和城乡一体化；支持办好学前教育，增加普惠性教育资源供给；加快发展现代职业教育。</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三是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加快城乡公共文化服务体系建设，加强公共文化产品和服务供给；发展富有特色的全链条文旅</w:t>
      </w:r>
      <w:r>
        <w:rPr>
          <w:rFonts w:hint="eastAsia"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产业</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四是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逐步提高公共卫生服务保障水平，稳步提升基层公共卫生服务能力，加强公共卫生体系建设，发展乡镇医共体和城市医联体,推动基层医疗卫生机构服务能力达标升级，不断优化医疗服务体系；继续提高城乡居民基本医疗保险财政补助标准和基本公共卫生服务均等化补助标准。</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五是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积极支持就业财政政策落实；加大对基本养老保险基金的补助力度,加快健全覆盖全民、统筹城乡、公平统一、可持续的多层次社会保障体系；着力保障残疾人生存发展权益；切实保障和维护军人及家庭权益。</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3、持续深化财政改革，</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激发财政发展新活力</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3" w:firstLineChars="200"/>
        <w:jc w:val="both"/>
        <w:textAlignment w:val="auto"/>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t>加强预算编制和管理。全面实施预算管理一体化，优先保障区委、区政府的重大决策与重点中心工作资金需求；</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二是</w:t>
      </w:r>
      <w:r>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t>全面实施财政资金绩效管理。将绩效评价结果与预算安排挂钩，凡未设定绩效目标的专项资金，2023年一律不予安排；</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三是</w:t>
      </w:r>
      <w:r>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t>积极配合推进市、区分领域财政事权和支出责任划分改革。对不适应我区经济社会发展要求的，及时向上汇报协调。</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四是</w:t>
      </w:r>
      <w:r>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t>持续深化国企改革。坚决履行好出资人职责，加强对国有企业管理，确保国有资产保值增值；完善国企改革配套制度，设立权责清单，全力推动国企不断做优做强。</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五是</w:t>
      </w:r>
      <w:r>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t>规范政府采购监督管理。强化政府采购内部控制管理，进一步压缩采购各流程时限，落实采购人主体责任，加快推进政府采购领域信用体系建设，切实防范法律风险和廉政风险。</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六是</w:t>
      </w:r>
      <w:r>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t xml:space="preserve">改进政府投资评审工作。严格落实评审时间节点要求，坚持预算评审优先于结算评审，民生大事、实事优先评审，应急项目加快评审。 </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4、积极谋划重点项目，竭尽全力跑项争资</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3" w:firstLineChars="200"/>
        <w:jc w:val="both"/>
        <w:textAlignment w:val="auto"/>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i w:val="0"/>
          <w:caps w:val="0"/>
          <w:color w:val="0D0D0D" w:themeColor="text1" w:themeTint="F2"/>
          <w:spacing w:val="0"/>
          <w:w w:val="100"/>
          <w:sz w:val="32"/>
          <w:u w:val="none"/>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i w:val="0"/>
          <w:caps w:val="0"/>
          <w:color w:val="0D0D0D" w:themeColor="text1" w:themeTint="F2"/>
          <w:spacing w:val="0"/>
          <w:w w:val="100"/>
          <w:sz w:val="32"/>
          <w:u w:val="none"/>
          <w:lang w:val="en-US" w:eastAsia="zh-CN"/>
          <w14:textFill>
            <w14:solidFill>
              <w14:schemeClr w14:val="tx1">
                <w14:lumMod w14:val="95000"/>
                <w14:lumOff w14:val="5000"/>
              </w14:schemeClr>
            </w14:solidFill>
          </w14:textFill>
        </w:rPr>
        <w:t>全力争取一般性转移支付。</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紧紧围绕国家政策动态和区情实际，找准切入点和结合点，精心做好项目策划、包装和储备工作，加快让政策红利从“纸上”落到“地上”。</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二是</w:t>
      </w:r>
      <w:r>
        <w:rPr>
          <w:rFonts w:hint="default" w:ascii="Times New Roman" w:hAnsi="Times New Roman" w:eastAsia="仿宋_GB2312" w:cs="Times New Roman"/>
          <w:b w:val="0"/>
          <w:bCs w:val="0"/>
          <w:color w:val="0D0D0D" w:themeColor="text1" w:themeTint="F2"/>
          <w:spacing w:val="0"/>
          <w:sz w:val="32"/>
          <w:szCs w:val="32"/>
          <w:lang w:val="en-US" w:eastAsia="zh-CN"/>
          <w14:textFill>
            <w14:solidFill>
              <w14:schemeClr w14:val="tx1">
                <w14:lumMod w14:val="95000"/>
                <w14:lumOff w14:val="5000"/>
              </w14:schemeClr>
            </w14:solidFill>
          </w14:textFill>
        </w:rPr>
        <w:t>积极争取专项转移支付。</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2023年，主要围绕乡村振兴、老旧小区改造、环境污染治理、茶产业、全域旅游、革命老区、国家重点生态功能区等领域争取专项资金。</w:t>
      </w: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三是</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积极争取专项债项目。</w:t>
      </w:r>
      <w:r>
        <w:rPr>
          <w:rFonts w:hint="default" w:ascii="Times New Roman" w:hAnsi="Times New Roman" w:eastAsia="仿宋_GB2312" w:cs="Times New Roman"/>
          <w:color w:val="0D0D0D" w:themeColor="text1" w:themeTint="F2"/>
          <w:spacing w:val="0"/>
          <w:kern w:val="0"/>
          <w:sz w:val="32"/>
          <w:szCs w:val="32"/>
          <w:u w:val="none"/>
          <w:lang w:val="en-US" w:eastAsia="zh-CN"/>
          <w14:textFill>
            <w14:solidFill>
              <w14:schemeClr w14:val="tx1">
                <w14:lumMod w14:val="95000"/>
                <w14:lumOff w14:val="5000"/>
              </w14:schemeClr>
            </w14:solidFill>
          </w14:textFill>
        </w:rPr>
        <w:t>2023年争取各类专项债不少于18亿元。</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同时，做好专项债券还本付息工作，防范地方政府债券兑付风险。</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lang w:val="en-US"/>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5、提升财政管理水平，切实增强财政资金使用效益</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3" w:firstLineChars="200"/>
        <w:jc w:val="both"/>
        <w:textAlignment w:val="auto"/>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kern w:val="0"/>
          <w:sz w:val="32"/>
          <w:szCs w:val="32"/>
          <w:lang w:val="en-US" w:eastAsia="zh-CN" w:bidi="ar-SA"/>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坚持政府过紧日子。</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把“过紧日子”要求作为预算管理长期坚持的基本方针，不论任何时期，始终坚持艰苦奋斗、勤俭节约，坚决压减非刚性、非重点、非急需支出，严控“三公”经费，努力降低行政运行成本。</w:t>
      </w:r>
      <w:r>
        <w:rPr>
          <w:rFonts w:hint="default" w:ascii="Times New Roman" w:hAnsi="Times New Roman" w:eastAsia="仿宋_GB2312" w:cs="Times New Roman"/>
          <w:b/>
          <w:bCs/>
          <w:color w:val="0D0D0D" w:themeColor="text1" w:themeTint="F2"/>
          <w:kern w:val="2"/>
          <w:sz w:val="32"/>
          <w:szCs w:val="32"/>
          <w:lang w:val="en-US" w:eastAsia="zh-CN" w:bidi="ar-SA"/>
          <w14:textFill>
            <w14:solidFill>
              <w14:schemeClr w14:val="tx1">
                <w14:lumMod w14:val="95000"/>
                <w14:lumOff w14:val="5000"/>
              </w14:schemeClr>
            </w14:solidFill>
          </w14:textFill>
        </w:rPr>
        <w:t>二是</w:t>
      </w:r>
      <w:r>
        <w:rPr>
          <w:rFonts w:hint="default" w:ascii="Times New Roman" w:hAnsi="Times New Roman" w:eastAsia="仿宋_GB2312" w:cs="Times New Roman"/>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深化预算管理制度改革。继</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续调整优化支出结构，切实提高财政资源配置效率，实施项目全生命周期管理，做好项目前期谋划和储备，完善项目预算分年度安排机制，推动跨年度预算平衡。推进零基预算改革全面落地实施。加速预算管理一体化推广应用,推进预算管理现代化建设。加强重点领域预算绩效管理，严格绩效目标管理，提升绩效目标质量。加强绩效结果应用，将绩效结果作为完善政策、安排预算、改进管理的重要依据。按照中央八项规定精神和市委市政府要求，探索将预算单位违反八项规定情况作为绩效考评的重要依据，并将绩效结果应用于“三公”经费预算安排。</w:t>
      </w:r>
      <w:r>
        <w:rPr>
          <w:rFonts w:hint="default" w:ascii="Times New Roman" w:hAnsi="Times New Roman" w:eastAsia="仿宋_GB2312" w:cs="Times New Roman"/>
          <w:b/>
          <w:bCs/>
          <w:color w:val="0D0D0D" w:themeColor="text1" w:themeTint="F2"/>
          <w:kern w:val="2"/>
          <w:sz w:val="32"/>
          <w:szCs w:val="32"/>
          <w:lang w:val="en-US" w:eastAsia="zh-CN" w:bidi="ar-SA"/>
          <w14:textFill>
            <w14:solidFill>
              <w14:schemeClr w14:val="tx1">
                <w14:lumMod w14:val="95000"/>
                <w14:lumOff w14:val="5000"/>
              </w14:schemeClr>
            </w14:solidFill>
          </w14:textFill>
        </w:rPr>
        <w:t>三是</w:t>
      </w:r>
      <w:r>
        <w:rPr>
          <w:rFonts w:hint="default" w:ascii="Times New Roman" w:hAnsi="Times New Roman" w:eastAsia="仿宋_GB2312" w:cs="Times New Roman"/>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加强地方政府债务管理。加强地方政府专项债券项目储备和前期工作，优先</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支持在建项目建设，强化债券资金使用事中、事后监管，持续提高债券资金使用效益。做好地方政府债务还本付息和债券信息公开工作。妥善处置和化解地方政府隐性债务存量，坚决遏制隐性债务增量，积极稳妥防范化解隐性债务风险。完善部门协同监管机制，坚决查处违法违规举债行为，强化责任追究。</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各位代表！完成202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年财政工作目标，任务艰巨、责任重大，</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我们将在区委的坚强领导下，自觉接受区人大的依法监督和区政协的民主监督，</w:t>
      </w:r>
      <w:r>
        <w:rPr>
          <w:rFonts w:hint="default" w:ascii="Times New Roman" w:hAnsi="Times New Roman" w:eastAsia="仿宋_GB2312"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不负使命，主动作为，</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全力以赴完成各项经济</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发展</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目标任务，为建设现代化</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幸福美好</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浉河</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作出应有的贡献！</w:t>
      </w:r>
    </w:p>
    <w:sectPr>
      <w:footerReference r:id="rId5" w:type="default"/>
      <w:pgSz w:w="11906" w:h="16838"/>
      <w:pgMar w:top="1814" w:right="1587" w:bottom="1587"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2635885</wp:posOffset>
              </wp:positionH>
              <wp:positionV relativeFrom="paragraph">
                <wp:posOffset>0</wp:posOffset>
              </wp:positionV>
              <wp:extent cx="582295" cy="2216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2295" cy="221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55pt;margin-top:0pt;height:17.45pt;width:45.85pt;mso-position-horizontal-relative:margin;z-index:251661312;mso-width-relative:page;mso-height-relative:page;" filled="f" stroked="f" coordsize="21600,21600" o:gfxdata="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LfNw7VAAAABwEAAA8AAAAAAAAAAQAgAAAAIgAAAGRycy9kb3ducmV2&#10;LnhtbFBLAQIUABQAAAAIAIdO4kA9ZnBpOAIAAGEEAAAOAAAAAAAAAAEAIAAAACQBAABkcnMvZTJv&#10;RG9jLnhtbFBLBQYAAAAABgAGAFkBAADOBQAAAAA=&#10;">
              <v:fill on="f" focussize="0,0"/>
              <v:stroke on="f" weight="0.5pt"/>
              <v:imagedata o:title=""/>
              <o:lock v:ext="edit" aspectratio="f"/>
              <v:textbox inset="0mm,0mm,0mm,0mm">
                <w:txbxContent>
                  <w:p>
                    <w:pPr>
                      <w:pStyle w:val="7"/>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2515870</wp:posOffset>
              </wp:positionH>
              <wp:positionV relativeFrom="paragraph">
                <wp:posOffset>0</wp:posOffset>
              </wp:positionV>
              <wp:extent cx="497840" cy="174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784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1pt;margin-top:0pt;height:13.75pt;width:39.2pt;mso-position-horizontal-relative:margin;z-index:251660288;mso-width-relative:page;mso-height-relative:page;" filled="f" stroked="f" coordsize="21600,21600" o:gfxdata="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hoEytYAAAAHAQAADwAAAAAAAAABACAAAAAiAAAAZHJzL2Rvd25y&#10;ZXYueG1sUEsBAhQAFAAAAAgAh07iQHMKYDc5AgAAYQQAAA4AAAAAAAAAAQAgAAAAJQEAAGRycy9l&#10;Mm9Eb2MueG1sUEsFBgAAAAAGAAYAWQEAANAFA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4"/>
                        <w:szCs w:val="24"/>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437C2"/>
    <w:multiLevelType w:val="singleLevel"/>
    <w:tmpl w:val="9ED437C2"/>
    <w:lvl w:ilvl="0" w:tentative="0">
      <w:start w:val="3"/>
      <w:numFmt w:val="decimal"/>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DAyZTg3NGFiZjdhMzMyYTg3Zjg4MzQ2MDIyODEifQ=="/>
    <w:docVar w:name="KSO_WPS_MARK_KEY" w:val="2c405746-2280-48fd-ac6e-51271650d024"/>
  </w:docVars>
  <w:rsids>
    <w:rsidRoot w:val="1F6575C9"/>
    <w:rsid w:val="00AF40CE"/>
    <w:rsid w:val="01086C64"/>
    <w:rsid w:val="011256D6"/>
    <w:rsid w:val="01823C68"/>
    <w:rsid w:val="01C30FD8"/>
    <w:rsid w:val="01DD7CD4"/>
    <w:rsid w:val="02E31B6A"/>
    <w:rsid w:val="043B0E01"/>
    <w:rsid w:val="06112117"/>
    <w:rsid w:val="06982838"/>
    <w:rsid w:val="072408B5"/>
    <w:rsid w:val="08111002"/>
    <w:rsid w:val="081C55C3"/>
    <w:rsid w:val="0A3943D2"/>
    <w:rsid w:val="0C7F0938"/>
    <w:rsid w:val="0D2B2AE9"/>
    <w:rsid w:val="0E0932CD"/>
    <w:rsid w:val="0EF203A7"/>
    <w:rsid w:val="101A384A"/>
    <w:rsid w:val="13477928"/>
    <w:rsid w:val="17151F82"/>
    <w:rsid w:val="17E55BF8"/>
    <w:rsid w:val="199B31B0"/>
    <w:rsid w:val="1C2A36EC"/>
    <w:rsid w:val="1C753659"/>
    <w:rsid w:val="1CFE4D5C"/>
    <w:rsid w:val="1DF04D26"/>
    <w:rsid w:val="1E6A6A55"/>
    <w:rsid w:val="1E6C5066"/>
    <w:rsid w:val="1EEA6C69"/>
    <w:rsid w:val="1F6575C9"/>
    <w:rsid w:val="2009024F"/>
    <w:rsid w:val="212E24D0"/>
    <w:rsid w:val="220B1CB9"/>
    <w:rsid w:val="22B81465"/>
    <w:rsid w:val="25EB32A8"/>
    <w:rsid w:val="27221EE3"/>
    <w:rsid w:val="2755131F"/>
    <w:rsid w:val="27ED5C05"/>
    <w:rsid w:val="286D3DB8"/>
    <w:rsid w:val="2A497822"/>
    <w:rsid w:val="2BA5750B"/>
    <w:rsid w:val="2CF5310A"/>
    <w:rsid w:val="2ECE2794"/>
    <w:rsid w:val="2FE5698D"/>
    <w:rsid w:val="2FFC73EF"/>
    <w:rsid w:val="30382BF5"/>
    <w:rsid w:val="309913F8"/>
    <w:rsid w:val="30DA6383"/>
    <w:rsid w:val="357724FF"/>
    <w:rsid w:val="35EB19AF"/>
    <w:rsid w:val="37B15B2E"/>
    <w:rsid w:val="37EA612D"/>
    <w:rsid w:val="38F62B97"/>
    <w:rsid w:val="397B4AE5"/>
    <w:rsid w:val="399E070C"/>
    <w:rsid w:val="39BC275B"/>
    <w:rsid w:val="3A257AEA"/>
    <w:rsid w:val="3AAA1585"/>
    <w:rsid w:val="3CCD595A"/>
    <w:rsid w:val="3EBD43D9"/>
    <w:rsid w:val="3EC3774B"/>
    <w:rsid w:val="3FE11C9B"/>
    <w:rsid w:val="4096667C"/>
    <w:rsid w:val="416C214E"/>
    <w:rsid w:val="44DA1FA5"/>
    <w:rsid w:val="45372C41"/>
    <w:rsid w:val="47434E20"/>
    <w:rsid w:val="49266477"/>
    <w:rsid w:val="493D4F26"/>
    <w:rsid w:val="49B8511C"/>
    <w:rsid w:val="49CA7BED"/>
    <w:rsid w:val="49ED7E2E"/>
    <w:rsid w:val="4A8C21F5"/>
    <w:rsid w:val="4AB16FF2"/>
    <w:rsid w:val="4B9537A1"/>
    <w:rsid w:val="4BEA27BB"/>
    <w:rsid w:val="4C1F082C"/>
    <w:rsid w:val="500657E5"/>
    <w:rsid w:val="50E53551"/>
    <w:rsid w:val="51A166E0"/>
    <w:rsid w:val="52427DEA"/>
    <w:rsid w:val="52952B86"/>
    <w:rsid w:val="54385F47"/>
    <w:rsid w:val="575F7A4C"/>
    <w:rsid w:val="585039A6"/>
    <w:rsid w:val="58A47121"/>
    <w:rsid w:val="58C870F7"/>
    <w:rsid w:val="5CD46AC8"/>
    <w:rsid w:val="5D8D744A"/>
    <w:rsid w:val="5DAC3F24"/>
    <w:rsid w:val="5EE3420B"/>
    <w:rsid w:val="5F4608AB"/>
    <w:rsid w:val="609218A1"/>
    <w:rsid w:val="611357D1"/>
    <w:rsid w:val="65CC49A6"/>
    <w:rsid w:val="66056C42"/>
    <w:rsid w:val="665573D0"/>
    <w:rsid w:val="66C16A1A"/>
    <w:rsid w:val="66FF236A"/>
    <w:rsid w:val="67454DD5"/>
    <w:rsid w:val="692077CC"/>
    <w:rsid w:val="69260293"/>
    <w:rsid w:val="6ACB6CF7"/>
    <w:rsid w:val="6F1652FC"/>
    <w:rsid w:val="6F7D384A"/>
    <w:rsid w:val="70481646"/>
    <w:rsid w:val="73777F2D"/>
    <w:rsid w:val="76AF3B36"/>
    <w:rsid w:val="7720223F"/>
    <w:rsid w:val="77685323"/>
    <w:rsid w:val="78B31894"/>
    <w:rsid w:val="7CCF6CE0"/>
    <w:rsid w:val="7E4711C6"/>
    <w:rsid w:val="7F0248EA"/>
    <w:rsid w:val="7FE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pPr>
    <w:rPr>
      <w:rFonts w:ascii="宋体" w:hAnsi="Times New Roman" w:eastAsia="宋体" w:cs="Times New Roman"/>
      <w:color w:val="000000"/>
      <w:sz w:val="24"/>
      <w:szCs w:val="22"/>
      <w:lang w:val="en-US" w:eastAsia="zh-CN" w:bidi="ar-SA"/>
    </w:rPr>
  </w:style>
  <w:style w:type="paragraph" w:styleId="4">
    <w:name w:val="Normal Indent"/>
    <w:basedOn w:val="1"/>
    <w:unhideWhenUsed/>
    <w:qFormat/>
    <w:uiPriority w:val="99"/>
    <w:pPr>
      <w:ind w:firstLine="420" w:firstLineChars="200"/>
    </w:pPr>
  </w:style>
  <w:style w:type="paragraph" w:styleId="5">
    <w:name w:val="Body Text"/>
    <w:basedOn w:val="1"/>
    <w:next w:val="6"/>
    <w:unhideWhenUsed/>
    <w:qFormat/>
    <w:uiPriority w:val="99"/>
    <w:rPr>
      <w:szCs w:val="24"/>
    </w:rPr>
  </w:style>
  <w:style w:type="paragraph" w:styleId="6">
    <w:name w:val="Body Text 2"/>
    <w:basedOn w:val="1"/>
    <w:qFormat/>
    <w:uiPriority w:val="0"/>
    <w:rPr>
      <w:rFonts w:ascii="Times New Roman" w:hAnsi="Times New Roman" w:eastAsia="宋体" w:cs="Times New Roman"/>
      <w:color w:val="0000FF"/>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next w:val="1"/>
    <w:unhideWhenUsed/>
    <w:qFormat/>
    <w:uiPriority w:val="0"/>
    <w:pPr>
      <w:ind w:firstLine="420" w:firstLineChars="100"/>
    </w:pPr>
  </w:style>
  <w:style w:type="character" w:styleId="13">
    <w:name w:val="Strong"/>
    <w:qFormat/>
    <w:uiPriority w:val="0"/>
    <w:rPr>
      <w:b/>
      <w:bCs/>
    </w:rPr>
  </w:style>
  <w:style w:type="paragraph" w:customStyle="1" w:styleId="14">
    <w:name w:val="Body Text First Indent 21"/>
    <w:basedOn w:val="15"/>
    <w:qFormat/>
    <w:uiPriority w:val="0"/>
    <w:pPr>
      <w:ind w:left="420" w:leftChars="200" w:firstLine="420"/>
    </w:pPr>
    <w:rPr>
      <w:rFonts w:eastAsia="宋体"/>
      <w:sz w:val="24"/>
    </w:rPr>
  </w:style>
  <w:style w:type="paragraph" w:customStyle="1" w:styleId="15">
    <w:name w:val="Body Text Indent1"/>
    <w:basedOn w:val="1"/>
    <w:qFormat/>
    <w:uiPriority w:val="0"/>
    <w:pPr>
      <w:spacing w:after="120"/>
      <w:ind w:left="420" w:leftChars="200"/>
    </w:pPr>
  </w:style>
  <w:style w:type="character" w:customStyle="1" w:styleId="16">
    <w:name w:val="NormalCharacter"/>
    <w:semiHidden/>
    <w:qFormat/>
    <w:uiPriority w:val="0"/>
    <w:rPr>
      <w:kern w:val="2"/>
      <w:sz w:val="21"/>
      <w:szCs w:val="24"/>
      <w:lang w:val="en-US" w:eastAsia="zh-CN" w:bidi="ar-SA"/>
    </w:rPr>
  </w:style>
  <w:style w:type="paragraph" w:customStyle="1" w:styleId="17">
    <w:name w:val="样式2"/>
    <w:basedOn w:val="1"/>
    <w:qFormat/>
    <w:uiPriority w:val="0"/>
    <w:pPr>
      <w:widowControl/>
    </w:pPr>
    <w:rPr>
      <w:rFonts w:eastAsia="黑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8081</Words>
  <Characters>8835</Characters>
  <Lines>0</Lines>
  <Paragraphs>0</Paragraphs>
  <TotalTime>24</TotalTime>
  <ScaleCrop>false</ScaleCrop>
  <LinksUpToDate>false</LinksUpToDate>
  <CharactersWithSpaces>8840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2022-11-28T03:13:00Z</dcterms:created>
  <dc:creator>H、</dc:creator>
  <cp:lastModifiedBy>一人</cp:lastModifiedBy>
  <cp:lastPrinted>2023-02-17T07:50:00Z</cp:lastPrinted>
  <dcterms:modified xsi:type="dcterms:W3CDTF">2023-09-15T03:07:00Z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E6EFD3E455B34DEF85808C2F0712314E_13</vt:lpwstr>
  </property>
</Properties>
</file>