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3" w:rsidRDefault="00F8288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息县职业高中党支部</w:t>
      </w:r>
    </w:p>
    <w:p w:rsidR="00BF5063" w:rsidRDefault="00F8288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巡察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整改情况的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  <w:bookmarkStart w:id="0" w:name="_GoBack"/>
      <w:bookmarkEnd w:id="0"/>
    </w:p>
    <w:p w:rsidR="00BF5063" w:rsidRDefault="00BF5063">
      <w:pPr>
        <w:spacing w:line="520" w:lineRule="exact"/>
        <w:rPr>
          <w:rFonts w:ascii="仿宋_GB2312" w:eastAsia="仿宋_GB2312" w:cs="仿宋_GB2312"/>
          <w:sz w:val="32"/>
          <w:szCs w:val="32"/>
        </w:rPr>
      </w:pP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根据县委统一部署，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10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月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27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日至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12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月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17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日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，县委第三巡察组对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我校党支部进行了常规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巡察。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2023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4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月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27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日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，县委第三巡察组向我校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党支部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反馈了巡察</w:t>
      </w:r>
      <w:r>
        <w:rPr>
          <w:rFonts w:ascii="宋体" w:eastAsia="宋体" w:hAnsi="宋体" w:cs="宋体" w:hint="eastAsia"/>
          <w:sz w:val="32"/>
          <w:szCs w:val="32"/>
        </w:rPr>
        <w:t>意见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。按照《中国共产党巡视工作条例》等有关定，现将巡察整改情况予以公布。</w:t>
      </w: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根据县委第三巡察组反馈意见，息县职业高中党支部研究细化措施，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对照巡察组反馈的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个方面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42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个问题，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通过三个月的集中整改，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截至目前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已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经完成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38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项，立行立改长期坚持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项，整改完成率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90.5%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。</w:t>
      </w:r>
    </w:p>
    <w:p w:rsidR="00BF5063" w:rsidRDefault="00F82884" w:rsidP="003D5AA5">
      <w:pPr>
        <w:tabs>
          <w:tab w:val="left" w:pos="816"/>
        </w:tabs>
        <w:ind w:left="16" w:firstLineChars="184" w:firstLine="589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整改任务落实情况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：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（一）坚持党的全面领导力度不足方面。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裴洄同志的分工，主持职高的工作，关于鲍义、李继成两名同志的具体分工，上报县委组织部和教体局党委研究；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已完善《息县职业高中管理人员分工》明确了校长班子分工，重新调整中层干部；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3.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目前学校董事会关系已经理清，董事会成员之间已经达成和解，目前学校由奚俊管理，待双方经济纠纷完全解决后，重新选举任命新的董事会成员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二）主人翁意识不强，对本单位疑难问题思考不多方面。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党支部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lastRenderedPageBreak/>
        <w:t>已严格要求董事会修订完善《息县职业教育中心章程》，明确校长的选聘罢免程序，明确决策机构及人员职责，建立议事决策机制；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修订完善了《息县高中制度汇编》，利用校本培训时间组织广大教职工学习，并从秋季学期起严格执行；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3.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建立了学校财务公开制度，定期公示学校财务制度，接受广大教职工监督。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（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三）合作办学协议履行情况监督不到位方面。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加快基础设施建设，推进中职学校标准化达标建设；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优化专业结构，淘汰落后专业，提升教学质量。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（四）学习贯彻落实新时代党的职业教育方针不到位方面。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召开专题研讨会，深入学习习近平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总书记对职业教育工作作出重要指示精神；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  <w:lang/>
        </w:rPr>
        <w:t>校委会积极与董事会沟通，优化学校专业，改变办学模式和教学特点。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（五）意识形态工作重视不够方面。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利用条幅、学校大门电子屏幕、手抄报、演讲比赛、诗歌朗诵比赛、专题讲座等宣传途径，营造学习二十大精神的浓厚氛围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;2.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成立了息县职业高中团校，开展共青团宣传，增强团组织在学生中的凝聚力，定期发展团员，扩大团员队伍。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（六）风险防控意识不强方面。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利用教职工例会开展“以案促改”常态化开展警示教育；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  <w:lang/>
        </w:rPr>
        <w:t>利用主题班会进一步开展防溺水、防欺凌、防性侵、防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诈骗等安全教育，强化自我保护意识。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（七）“四风”问题仍然存在方面。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  <w:lang/>
        </w:rPr>
        <w:t>已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完善校内帮扶制度和措施，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lastRenderedPageBreak/>
        <w:t>已排查全校包括留守学生在内的重点群体，并建立台账，明确党员干部及教职工包保责任，明确包保人，关心关注留守等重点学生，及时解决学习生活中困难；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已明确分管领导及处室部门岗位职责，完善制度建设和工作流程，确保事事有回音，件件有落实。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（八）工作作风有待加强问题方面。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  <w:lang/>
        </w:rPr>
        <w:t>已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修订《息县职业教育中心教职工考勤管理制度》，强化考勤制度落实，严格落实请假制度和会议制度；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已修订《息县教育中心教师教学常规管理制度》《息县职业高级中学教学事故认定及处理办法》，及时开展师德师风教育，强化教育教学制度落实。</w:t>
      </w:r>
      <w:r>
        <w:rPr>
          <w:rFonts w:ascii="Times New Roman" w:eastAsia="仿宋_GB2312" w:hAnsi="Times New Roman" w:cs="仿宋_GB2312" w:hint="eastAsia"/>
          <w:b/>
          <w:bCs/>
          <w:spacing w:val="8"/>
          <w:sz w:val="32"/>
          <w:szCs w:val="32"/>
          <w:lang/>
        </w:rPr>
        <w:t>（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九）针对优化营商环境服务企业的意识需提升方面。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建立学校专业动态调整机制，及时淘汰服务能力不强的专业，增开设服装设计专业，优化服务县域社会经济和本地产业发展专业；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与人社局及相关部门的对接沟通，争取更多培训资源和机会，增加培训班次和人员数量。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（十）学校招生工作需规范方面。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按照职业教育及招生相关管理规定，严格审核招生简章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17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个专业的宣传内容，确保招生简章宣传真实性；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根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据新形势新要求，已理清专业合作模式，及时终止不合规的合作关系。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（十一）财务管理制度执行不严问题方面。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完善财务制度，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严格按照分级授权的要求履行签批手续，加大责任制度考核力量，保证制度的贯彻落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lastRenderedPageBreak/>
        <w:t>实，；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认真审核原始票据，细化财务报账流程，每月自查，自检工作，确保各项报销手续完备性。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（十二）基层党组织建设仍需加强方面。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完善党支部组织建设，及时召开党支部扩大会议按照程序选举组织委员、纪检委员，选举了组织委员左媛媛、纪检委员冯伟；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完善《息县职业高中优秀党员评选制度》，建立党员考核表彰机制，与评优评先挂钩，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开展优秀党员，激励党员担难担险，发挥党员先锋模范作用。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（十三）管党治党政治责任需夯实方面。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新修订《关于进一步加强党员干部管理意见》、《党员干部政治理论学习制度》、《党员干部政治理论学习考核制度》，让每个党员干部切实扛牢管党治党主体责任，常态化开展党风廉政警示教育，让党员干部党风廉政牢记心间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完善督查巡查制度，加强督导考勤，门岗按时落锁，严格出门请假手续，每天进行课堂巡查，校级行政值班联合教务处、督导室进行联合督查。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（十四）党务工作不扎实方面。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按照基层党组织标准化建设标准要求，完善党员发展流程和材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料清单，避免后期出现此类问题；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完善《息县职业高中党费收缴管理制度》并对接财务人员，明确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2023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年党员应缴党费基数，按照党费收缴标准，重新核算党费收缴标准。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/>
        </w:rPr>
        <w:t>（十五）内部管理制度不完善方面。</w:t>
      </w:r>
      <w:r>
        <w:rPr>
          <w:rFonts w:ascii="Times New Roman" w:eastAsia="仿宋_GB2312" w:hAnsi="Times New Roman" w:cs="仿宋_GB2312"/>
          <w:spacing w:val="8"/>
          <w:sz w:val="32"/>
          <w:szCs w:val="32"/>
          <w:lang/>
        </w:rPr>
        <w:t>1.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修订完善了《息县职业高中学校管理制度汇编》，健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lastRenderedPageBreak/>
        <w:t>全覆盖学校各方面工作的管理体系，明确处室岗位职责，重新调整校长分工，明确处室主任和处室干事职责；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/>
        </w:rPr>
        <w:t>2.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  <w:lang/>
        </w:rPr>
        <w:t>对于具体工作针对性制定相关实施细则，并严格落实，纳入考核，与晋职评优评先挂钩。</w:t>
      </w: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欢迎广大干部群众对巡察整改落实情况进行监督，如有意见和建议，请及时向我们反映。</w:t>
      </w: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联系方式：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13598593134</w:t>
      </w: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电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话：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0376-6135001</w:t>
      </w:r>
    </w:p>
    <w:p w:rsidR="00BF5063" w:rsidRDefault="00F82884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电子邮箱：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xxzygz666@163.com</w:t>
      </w:r>
    </w:p>
    <w:p w:rsidR="00BF5063" w:rsidRDefault="00BF5063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lang/>
        </w:rPr>
      </w:pPr>
    </w:p>
    <w:p w:rsidR="00BF5063" w:rsidRDefault="00F82884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中共息县职业高级中学党支部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 xml:space="preserve"> </w:t>
      </w:r>
    </w:p>
    <w:p w:rsidR="00BF5063" w:rsidRDefault="00F82884">
      <w:pPr>
        <w:ind w:firstLineChars="200" w:firstLine="640"/>
        <w:jc w:val="right"/>
        <w:rPr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2023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 xml:space="preserve"> 8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 xml:space="preserve"> 3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日</w:t>
      </w:r>
    </w:p>
    <w:sectPr w:rsidR="00BF5063" w:rsidSect="00BF5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84" w:rsidRDefault="00F82884" w:rsidP="00BF5063">
      <w:r>
        <w:separator/>
      </w:r>
    </w:p>
  </w:endnote>
  <w:endnote w:type="continuationSeparator" w:id="0">
    <w:p w:rsidR="00F82884" w:rsidRDefault="00F82884" w:rsidP="00BF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F82884">
    <w:pPr>
      <w:pStyle w:val="a4"/>
      <w:snapToGrid/>
      <w:ind w:leftChars="100" w:left="210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>—</w:t>
    </w:r>
    <w:r>
      <w:rPr>
        <w:rFonts w:ascii="宋体" w:eastAsia="宋体" w:hAnsi="宋体" w:cs="宋体" w:hint="eastAsia"/>
        <w:sz w:val="28"/>
      </w:rPr>
      <w:t xml:space="preserve"> </w:t>
    </w:r>
    <w:r w:rsidR="00BF5063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Page \* MERGEFORMAT </w:instrText>
    </w:r>
    <w:r w:rsidR="00BF5063">
      <w:rPr>
        <w:rFonts w:ascii="宋体" w:eastAsia="宋体" w:hAnsi="宋体" w:cs="宋体" w:hint="eastAsia"/>
        <w:sz w:val="28"/>
      </w:rPr>
      <w:fldChar w:fldCharType="separate"/>
    </w:r>
    <w:r w:rsidR="003D5AA5">
      <w:rPr>
        <w:rFonts w:ascii="宋体" w:eastAsia="宋体" w:hAnsi="宋体" w:cs="宋体"/>
        <w:noProof/>
        <w:sz w:val="28"/>
      </w:rPr>
      <w:t>4</w:t>
    </w:r>
    <w:r w:rsidR="00BF5063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F82884">
    <w:pPr>
      <w:pStyle w:val="a4"/>
      <w:snapToGrid/>
      <w:ind w:rightChars="100" w:right="210"/>
      <w:jc w:val="right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>—</w:t>
    </w:r>
    <w:r>
      <w:rPr>
        <w:rFonts w:ascii="宋体" w:eastAsia="宋体" w:hAnsi="宋体" w:cs="宋体" w:hint="eastAsia"/>
        <w:sz w:val="28"/>
      </w:rPr>
      <w:t xml:space="preserve"> </w:t>
    </w:r>
    <w:r w:rsidR="00BF5063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Page \* MERGEFORMAT </w:instrText>
    </w:r>
    <w:r w:rsidR="00BF5063">
      <w:rPr>
        <w:rFonts w:ascii="宋体" w:eastAsia="宋体" w:hAnsi="宋体" w:cs="宋体" w:hint="eastAsia"/>
        <w:sz w:val="28"/>
      </w:rPr>
      <w:fldChar w:fldCharType="separate"/>
    </w:r>
    <w:r w:rsidR="003D5AA5">
      <w:rPr>
        <w:rFonts w:ascii="宋体" w:eastAsia="宋体" w:hAnsi="宋体" w:cs="宋体"/>
        <w:noProof/>
        <w:sz w:val="28"/>
      </w:rPr>
      <w:t>1</w:t>
    </w:r>
    <w:r w:rsidR="00BF5063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BF50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84" w:rsidRDefault="00F82884" w:rsidP="00BF5063">
      <w:r>
        <w:separator/>
      </w:r>
    </w:p>
  </w:footnote>
  <w:footnote w:type="continuationSeparator" w:id="0">
    <w:p w:rsidR="00F82884" w:rsidRDefault="00F82884" w:rsidP="00BF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BF50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BF50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BF50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ZGZiZTgwMWVlZTY1MTc0MWE5NmRkZTAzODViZjcyYWYifQ=="/>
  </w:docVars>
  <w:rsids>
    <w:rsidRoot w:val="00BF5063"/>
    <w:rsid w:val="00211E0E"/>
    <w:rsid w:val="003D5AA5"/>
    <w:rsid w:val="007A1658"/>
    <w:rsid w:val="00BF5063"/>
    <w:rsid w:val="00F82884"/>
    <w:rsid w:val="02590545"/>
    <w:rsid w:val="02747C31"/>
    <w:rsid w:val="03ED4861"/>
    <w:rsid w:val="048F2B4B"/>
    <w:rsid w:val="04E11CA6"/>
    <w:rsid w:val="05107125"/>
    <w:rsid w:val="089B03BE"/>
    <w:rsid w:val="09CB44E8"/>
    <w:rsid w:val="0AE775B9"/>
    <w:rsid w:val="0BFC42B0"/>
    <w:rsid w:val="0C6805B7"/>
    <w:rsid w:val="0D922EC9"/>
    <w:rsid w:val="0F1203B0"/>
    <w:rsid w:val="0F9D04DB"/>
    <w:rsid w:val="101A42BE"/>
    <w:rsid w:val="104C061C"/>
    <w:rsid w:val="11363DD7"/>
    <w:rsid w:val="12A25C5F"/>
    <w:rsid w:val="13062A7B"/>
    <w:rsid w:val="151350BE"/>
    <w:rsid w:val="15E324C6"/>
    <w:rsid w:val="15F5731E"/>
    <w:rsid w:val="16E7773C"/>
    <w:rsid w:val="17FF2717"/>
    <w:rsid w:val="1A4F2384"/>
    <w:rsid w:val="1C8D1A9A"/>
    <w:rsid w:val="1DF06455"/>
    <w:rsid w:val="200E5ED1"/>
    <w:rsid w:val="20312BFE"/>
    <w:rsid w:val="20420743"/>
    <w:rsid w:val="20BC5287"/>
    <w:rsid w:val="20D37B82"/>
    <w:rsid w:val="22B61BC3"/>
    <w:rsid w:val="231A788C"/>
    <w:rsid w:val="235A6DB1"/>
    <w:rsid w:val="260141D0"/>
    <w:rsid w:val="262E5F76"/>
    <w:rsid w:val="2643758D"/>
    <w:rsid w:val="265E0228"/>
    <w:rsid w:val="273D46C2"/>
    <w:rsid w:val="28FF4425"/>
    <w:rsid w:val="2B5362EC"/>
    <w:rsid w:val="2B7B7EAF"/>
    <w:rsid w:val="2C6B3A80"/>
    <w:rsid w:val="2EDC22D7"/>
    <w:rsid w:val="2F62171F"/>
    <w:rsid w:val="2F8337D6"/>
    <w:rsid w:val="30CB71E3"/>
    <w:rsid w:val="310B5255"/>
    <w:rsid w:val="313A7EC4"/>
    <w:rsid w:val="32344D7C"/>
    <w:rsid w:val="340B1544"/>
    <w:rsid w:val="341C7CAB"/>
    <w:rsid w:val="34554A06"/>
    <w:rsid w:val="373B7589"/>
    <w:rsid w:val="377903A0"/>
    <w:rsid w:val="37BE35FD"/>
    <w:rsid w:val="387502BB"/>
    <w:rsid w:val="3A704751"/>
    <w:rsid w:val="3B451940"/>
    <w:rsid w:val="3CD1214D"/>
    <w:rsid w:val="3E004409"/>
    <w:rsid w:val="3E5E1696"/>
    <w:rsid w:val="3E5E7ABE"/>
    <w:rsid w:val="47B628DC"/>
    <w:rsid w:val="4A993A56"/>
    <w:rsid w:val="4B645E12"/>
    <w:rsid w:val="4E4B4F9B"/>
    <w:rsid w:val="4F361873"/>
    <w:rsid w:val="50F77101"/>
    <w:rsid w:val="517174DB"/>
    <w:rsid w:val="53B859B2"/>
    <w:rsid w:val="54630CB8"/>
    <w:rsid w:val="56FB6287"/>
    <w:rsid w:val="573A47C6"/>
    <w:rsid w:val="58985485"/>
    <w:rsid w:val="5A266144"/>
    <w:rsid w:val="5AAA5724"/>
    <w:rsid w:val="5BDD25F3"/>
    <w:rsid w:val="5CEE10BE"/>
    <w:rsid w:val="5D554A73"/>
    <w:rsid w:val="5DC0666D"/>
    <w:rsid w:val="5E146478"/>
    <w:rsid w:val="5FEF7525"/>
    <w:rsid w:val="61AD3C17"/>
    <w:rsid w:val="62BD3035"/>
    <w:rsid w:val="62E278F0"/>
    <w:rsid w:val="64594FB1"/>
    <w:rsid w:val="65C841D4"/>
    <w:rsid w:val="68B11AB0"/>
    <w:rsid w:val="68F6059A"/>
    <w:rsid w:val="691B22DB"/>
    <w:rsid w:val="6AF744ED"/>
    <w:rsid w:val="6D7970A3"/>
    <w:rsid w:val="6E161153"/>
    <w:rsid w:val="6F1654F2"/>
    <w:rsid w:val="6F570794"/>
    <w:rsid w:val="76C45833"/>
    <w:rsid w:val="77F81C4A"/>
    <w:rsid w:val="786D4C4F"/>
    <w:rsid w:val="7ABB371C"/>
    <w:rsid w:val="7ACE547C"/>
    <w:rsid w:val="7ADA1D93"/>
    <w:rsid w:val="7CAF7D23"/>
    <w:rsid w:val="7CB40FD1"/>
    <w:rsid w:val="7EA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0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F5063"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BF5063"/>
    <w:pPr>
      <w:spacing w:line="560" w:lineRule="exact"/>
      <w:ind w:firstLineChars="200" w:firstLine="880"/>
      <w:outlineLvl w:val="1"/>
    </w:pPr>
    <w:rPr>
      <w:rFonts w:ascii="黑体" w:eastAsia="黑体" w:hAnsi="黑体" w:cs="宋体"/>
      <w:bCs/>
      <w:color w:val="000000"/>
      <w:sz w:val="32"/>
      <w:szCs w:val="36"/>
      <w:lang w:eastAsia="en-US" w:bidi="en-US"/>
    </w:rPr>
  </w:style>
  <w:style w:type="paragraph" w:styleId="3">
    <w:name w:val="heading 3"/>
    <w:basedOn w:val="a"/>
    <w:next w:val="a"/>
    <w:uiPriority w:val="99"/>
    <w:qFormat/>
    <w:rsid w:val="00BF5063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BF5063"/>
    <w:pPr>
      <w:spacing w:after="120"/>
    </w:pPr>
    <w:rPr>
      <w:rFonts w:ascii="Calibri" w:eastAsia="宋体" w:hAnsi="Calibri" w:cs="Times New Roman"/>
      <w:szCs w:val="22"/>
    </w:rPr>
  </w:style>
  <w:style w:type="paragraph" w:styleId="a4">
    <w:name w:val="footer"/>
    <w:basedOn w:val="a"/>
    <w:qFormat/>
    <w:rsid w:val="00BF50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F50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link w:val="Char0"/>
    <w:qFormat/>
    <w:rsid w:val="00BF5063"/>
    <w:pPr>
      <w:ind w:firstLineChars="100" w:firstLine="420"/>
    </w:pPr>
  </w:style>
  <w:style w:type="character" w:styleId="a7">
    <w:name w:val="Hyperlink"/>
    <w:basedOn w:val="a0"/>
    <w:qFormat/>
    <w:rsid w:val="00BF5063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BF5063"/>
    <w:rPr>
      <w:rFonts w:ascii="宋体" w:eastAsia="宋体" w:hAnsi="宋体" w:cs="宋体" w:hint="eastAsia"/>
      <w:b/>
      <w:bCs/>
      <w:kern w:val="36"/>
      <w:sz w:val="48"/>
      <w:szCs w:val="48"/>
    </w:rPr>
  </w:style>
  <w:style w:type="character" w:customStyle="1" w:styleId="Char">
    <w:name w:val="正文文本 Char"/>
    <w:basedOn w:val="a0"/>
    <w:link w:val="a3"/>
    <w:qFormat/>
    <w:rsid w:val="00BF5063"/>
    <w:rPr>
      <w:kern w:val="2"/>
      <w:sz w:val="21"/>
      <w:szCs w:val="22"/>
    </w:rPr>
  </w:style>
  <w:style w:type="character" w:customStyle="1" w:styleId="Char0">
    <w:name w:val="正文首行缩进 Char"/>
    <w:link w:val="a6"/>
    <w:qFormat/>
    <w:rsid w:val="00BF506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2023-10-13T03:47:00Z</cp:lastPrinted>
  <dcterms:created xsi:type="dcterms:W3CDTF">2023-08-03T07:24:00Z</dcterms:created>
  <dcterms:modified xsi:type="dcterms:W3CDTF">2023-10-13T03:48:00Z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EF8B7EA249024D6CB630F1130401F571_13</vt:lpwstr>
  </property>
</Properties>
</file>