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方正小标宋简体" w:cs="Times New Roman"/>
          <w:color w:val="auto"/>
          <w:kern w:val="0"/>
          <w:sz w:val="52"/>
          <w:szCs w:val="52"/>
          <w:highlight w:val="none"/>
          <w:lang w:val="en-US" w:eastAsia="zh-CN"/>
        </w:rPr>
      </w:pPr>
    </w:p>
    <w:p>
      <w:pPr>
        <w:jc w:val="center"/>
        <w:rPr>
          <w:rFonts w:hint="eastAsia" w:ascii="Times New Roman" w:hAnsi="Times New Roman" w:eastAsia="方正小标宋简体" w:cs="Times New Roman"/>
          <w:color w:val="auto"/>
          <w:kern w:val="0"/>
          <w:sz w:val="52"/>
          <w:szCs w:val="52"/>
          <w:highlight w:val="none"/>
          <w:lang w:val="en-US" w:eastAsia="zh-CN"/>
        </w:rPr>
      </w:pPr>
    </w:p>
    <w:p>
      <w:pPr>
        <w:jc w:val="center"/>
        <w:rPr>
          <w:rFonts w:hint="eastAsia" w:ascii="Times New Roman" w:hAnsi="Times New Roman" w:eastAsia="方正小标宋简体" w:cs="Times New Roman"/>
          <w:color w:val="auto"/>
          <w:kern w:val="0"/>
          <w:sz w:val="52"/>
          <w:szCs w:val="52"/>
          <w:highlight w:val="none"/>
          <w:lang w:val="en-US" w:eastAsia="zh-CN"/>
        </w:rPr>
      </w:pPr>
    </w:p>
    <w:p>
      <w:pPr>
        <w:jc w:val="center"/>
        <w:outlineLvl w:val="9"/>
        <w:rPr>
          <w:rFonts w:hint="eastAsia" w:ascii="Times New Roman" w:hAnsi="Times New Roman" w:eastAsia="方正小标宋简体" w:cs="Times New Roman"/>
          <w:color w:val="auto"/>
          <w:kern w:val="0"/>
          <w:sz w:val="52"/>
          <w:szCs w:val="52"/>
          <w:highlight w:val="none"/>
        </w:rPr>
      </w:pPr>
      <w:bookmarkStart w:id="0" w:name="_Toc12740"/>
      <w:r>
        <w:rPr>
          <w:rFonts w:hint="eastAsia" w:ascii="Times New Roman" w:hAnsi="Times New Roman" w:eastAsia="方正小标宋简体" w:cs="Times New Roman"/>
          <w:color w:val="auto"/>
          <w:kern w:val="0"/>
          <w:sz w:val="52"/>
          <w:szCs w:val="52"/>
          <w:highlight w:val="none"/>
          <w:lang w:val="en-US" w:eastAsia="zh-CN"/>
        </w:rPr>
        <w:t>信阳市潢川县</w:t>
      </w:r>
      <w:r>
        <w:rPr>
          <w:rFonts w:hint="eastAsia" w:ascii="Times New Roman" w:hAnsi="Times New Roman" w:eastAsia="方正小标宋简体" w:cs="Times New Roman"/>
          <w:color w:val="auto"/>
          <w:kern w:val="0"/>
          <w:sz w:val="52"/>
          <w:szCs w:val="52"/>
          <w:highlight w:val="none"/>
        </w:rPr>
        <w:t>“十四五”应急管理</w:t>
      </w:r>
      <w:bookmarkEnd w:id="0"/>
    </w:p>
    <w:p>
      <w:pPr>
        <w:jc w:val="center"/>
        <w:outlineLvl w:val="9"/>
        <w:rPr>
          <w:rFonts w:hint="eastAsia" w:ascii="Times New Roman" w:hAnsi="Times New Roman" w:eastAsia="方正小标宋简体" w:cs="Times New Roman"/>
          <w:color w:val="auto"/>
          <w:kern w:val="0"/>
          <w:sz w:val="52"/>
          <w:szCs w:val="52"/>
          <w:highlight w:val="none"/>
        </w:rPr>
      </w:pPr>
      <w:bookmarkStart w:id="1" w:name="_Toc26765"/>
      <w:r>
        <w:rPr>
          <w:rFonts w:hint="eastAsia" w:ascii="Times New Roman" w:hAnsi="Times New Roman" w:eastAsia="方正小标宋简体" w:cs="Times New Roman"/>
          <w:color w:val="auto"/>
          <w:kern w:val="0"/>
          <w:sz w:val="52"/>
          <w:szCs w:val="52"/>
          <w:highlight w:val="none"/>
        </w:rPr>
        <w:t>体系和本质安全能力建设规划</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spacing w:line="560" w:lineRule="exact"/>
        <w:jc w:val="center"/>
        <w:rPr>
          <w:rFonts w:hint="eastAsia" w:ascii="楷体_GB2312" w:hAnsi="楷体_GB2312" w:eastAsia="楷体_GB2312" w:cs="楷体_GB2312"/>
          <w:color w:val="auto"/>
          <w:sz w:val="36"/>
          <w:szCs w:val="36"/>
          <w:highlight w:val="none"/>
          <w:lang w:val="en-US" w:eastAsia="zh-CN"/>
        </w:rPr>
      </w:pPr>
    </w:p>
    <w:p>
      <w:pPr>
        <w:spacing w:line="560" w:lineRule="exact"/>
        <w:jc w:val="center"/>
        <w:rPr>
          <w:rFonts w:hint="eastAsia" w:ascii="楷体_GB2312" w:hAnsi="楷体_GB2312" w:eastAsia="楷体_GB2312" w:cs="楷体_GB2312"/>
          <w:color w:val="auto"/>
          <w:sz w:val="36"/>
          <w:szCs w:val="36"/>
          <w:highlight w:val="none"/>
          <w:lang w:val="en-US" w:eastAsia="zh-CN"/>
        </w:rPr>
      </w:pPr>
      <w:r>
        <w:rPr>
          <w:rFonts w:hint="eastAsia" w:ascii="楷体_GB2312" w:hAnsi="楷体_GB2312" w:eastAsia="楷体_GB2312" w:cs="楷体_GB2312"/>
          <w:color w:val="auto"/>
          <w:sz w:val="36"/>
          <w:szCs w:val="36"/>
          <w:highlight w:val="none"/>
          <w:lang w:val="en-US" w:eastAsia="zh-CN"/>
        </w:rPr>
        <w:t>潢川县应急管理局</w:t>
      </w:r>
    </w:p>
    <w:p>
      <w:pPr>
        <w:spacing w:line="560" w:lineRule="exact"/>
        <w:jc w:val="center"/>
        <w:rPr>
          <w:rFonts w:hint="eastAsia" w:ascii="楷体_GB2312" w:hAnsi="楷体_GB2312" w:eastAsia="楷体_GB2312" w:cs="楷体_GB2312"/>
          <w:color w:val="auto"/>
          <w:sz w:val="36"/>
          <w:szCs w:val="36"/>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r>
        <w:rPr>
          <w:rFonts w:hint="eastAsia" w:ascii="楷体_GB2312" w:hAnsi="楷体_GB2312" w:eastAsia="楷体_GB2312" w:cs="楷体_GB2312"/>
          <w:color w:val="auto"/>
          <w:sz w:val="36"/>
          <w:szCs w:val="36"/>
          <w:highlight w:val="none"/>
          <w:lang w:val="en-US" w:eastAsia="zh-CN"/>
        </w:rPr>
        <w:t>二〇二三年八月</w:t>
      </w:r>
    </w:p>
    <w:sdt>
      <w:sdtPr>
        <w:rPr>
          <w:rFonts w:hint="eastAsia" w:ascii="黑体" w:hAnsi="黑体" w:eastAsia="黑体" w:cs="黑体"/>
          <w:color w:val="auto"/>
          <w:kern w:val="2"/>
          <w:sz w:val="44"/>
          <w:szCs w:val="44"/>
          <w:highlight w:val="none"/>
          <w:lang w:val="en-US" w:eastAsia="zh-CN" w:bidi="ar-SA"/>
        </w:rPr>
        <w:id w:val="147468398"/>
        <w15:color w:val="DBDBDB"/>
        <w:docPartObj>
          <w:docPartGallery w:val="Table of Contents"/>
          <w:docPartUnique/>
        </w:docPartObj>
      </w:sdtPr>
      <w:sdtEndPr>
        <w:rPr>
          <w:rFonts w:hint="eastAsia" w:ascii="黑体" w:hAnsi="黑体" w:eastAsia="黑体" w:cs="黑体"/>
          <w:b/>
          <w:color w:val="auto"/>
          <w:kern w:val="2"/>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9"/>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color w:val="auto"/>
              <w:sz w:val="32"/>
              <w:szCs w:val="32"/>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_Toc31160 </w:instrText>
          </w:r>
          <w:r>
            <w:rPr>
              <w:rFonts w:hint="eastAsia" w:ascii="黑体" w:hAnsi="黑体" w:eastAsia="黑体" w:cs="黑体"/>
              <w:color w:val="auto"/>
              <w:sz w:val="32"/>
              <w:szCs w:val="32"/>
              <w:highlight w:val="none"/>
            </w:rPr>
            <w:fldChar w:fldCharType="separate"/>
          </w:r>
          <w:r>
            <w:rPr>
              <w:rFonts w:hint="eastAsia" w:ascii="黑体" w:hAnsi="黑体" w:eastAsia="黑体" w:cs="黑体"/>
              <w:bCs w:val="0"/>
              <w:color w:val="auto"/>
              <w:sz w:val="32"/>
              <w:szCs w:val="32"/>
              <w:highlight w:val="none"/>
              <w:lang w:val="en-US" w:eastAsia="zh-CN"/>
            </w:rPr>
            <w:t>一、规划背景</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_Toc31160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_Toc17479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bCs w:val="0"/>
              <w:color w:val="auto"/>
              <w:sz w:val="32"/>
              <w:szCs w:val="32"/>
              <w:highlight w:val="none"/>
              <w:lang w:val="en-US" w:eastAsia="zh-CN"/>
            </w:rPr>
            <w:t>（一）“十三五”时期的改革进展</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_Toc17479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1</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_Toc19426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bCs w:val="0"/>
              <w:color w:val="auto"/>
              <w:sz w:val="32"/>
              <w:szCs w:val="32"/>
              <w:highlight w:val="none"/>
              <w:lang w:val="en-US" w:eastAsia="zh-CN"/>
            </w:rPr>
            <w:t>（二）“十四五”时期面临的挑战</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_Toc19426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_Toc12653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bCs w:val="0"/>
              <w:color w:val="auto"/>
              <w:sz w:val="32"/>
              <w:szCs w:val="32"/>
              <w:highlight w:val="none"/>
              <w:lang w:val="en-US" w:eastAsia="zh-CN"/>
            </w:rPr>
            <w:t>（三）“十四五”时期的发展机遇</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_Toc12653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7</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_Toc13609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lang w:val="en-US" w:eastAsia="zh-CN"/>
            </w:rPr>
            <w:t>二、总体要求</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_Toc13609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8</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_Toc20623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（一）指导思想</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_Toc20623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8</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_Toc32643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（二）基本原则</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_Toc32643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9</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_Toc20579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（三）主要目标</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_Toc20579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10</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_Toc24830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lang w:val="en-US" w:eastAsia="zh-CN"/>
            </w:rPr>
            <w:t>三、主要任务</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_Toc24830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13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_Toc4139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（一）完善应急组织体系，夯实应急管理工作保障基础</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_Toc4139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13</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_Toc24470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（二）压实应急管理责任，织牢织密风险防范责任网络</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_Toc24470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14</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_Toc6830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（三）深化综合执法改革，建立健全应急管理法治体系</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_Toc6830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15</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_Toc27850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（四）加强安全生产管理，筑牢重大安全风险防控屏障</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_Toc27850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17</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_Toc11769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（五）加强灾害防御基础，提升城乡防灾减灾救灾能力</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_Toc11769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22</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_Toc16086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w:t>
          </w:r>
          <w:r>
            <w:rPr>
              <w:rFonts w:hint="default"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lang w:val="en-US" w:eastAsia="zh-CN"/>
            </w:rPr>
            <w:t>）强化灾害应对准备，提升灾害事故应急处置效能</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_Toc16086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26</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_Toc24114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（七）建强应急</w:t>
          </w:r>
          <w:r>
            <w:rPr>
              <w:rFonts w:hint="eastAsia" w:ascii="楷体_GB2312" w:hAnsi="楷体_GB2312" w:eastAsia="楷体_GB2312" w:cs="楷体_GB2312"/>
              <w:color w:val="auto"/>
              <w:sz w:val="32"/>
              <w:szCs w:val="32"/>
              <w:highlight w:val="none"/>
              <w:lang w:eastAsia="zh-CN"/>
            </w:rPr>
            <w:t>救援力量</w:t>
          </w:r>
          <w:r>
            <w:rPr>
              <w:rFonts w:hint="eastAsia" w:ascii="楷体_GB2312" w:hAnsi="楷体_GB2312" w:eastAsia="楷体_GB2312" w:cs="楷体_GB2312"/>
              <w:color w:val="auto"/>
              <w:sz w:val="32"/>
              <w:szCs w:val="32"/>
              <w:highlight w:val="none"/>
            </w:rPr>
            <w:t>，增强各类事故灾害抵御能力</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_Toc24114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30</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_Toc23737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（八）加强基层基础建设，提升城乡社区灾害应对能力</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_Toc23737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31</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_Toc5123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（九）加强救援能力建设，提升综合应急保障专业能力</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_Toc5123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33</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_Toc15218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（十）推进共建共治共享，打造</w:t>
          </w:r>
          <w:r>
            <w:rPr>
              <w:rFonts w:hint="default" w:ascii="楷体_GB2312" w:hAnsi="楷体_GB2312" w:eastAsia="楷体_GB2312" w:cs="楷体_GB2312"/>
              <w:color w:val="auto"/>
              <w:sz w:val="32"/>
              <w:szCs w:val="32"/>
              <w:highlight w:val="none"/>
              <w:lang w:val="en-US" w:eastAsia="zh-CN"/>
            </w:rPr>
            <w:t>全</w:t>
          </w:r>
          <w:r>
            <w:rPr>
              <w:rFonts w:hint="eastAsia" w:ascii="楷体_GB2312" w:hAnsi="楷体_GB2312" w:eastAsia="楷体_GB2312" w:cs="楷体_GB2312"/>
              <w:color w:val="auto"/>
              <w:sz w:val="32"/>
              <w:szCs w:val="32"/>
              <w:highlight w:val="none"/>
              <w:lang w:val="en-US" w:eastAsia="zh-CN"/>
            </w:rPr>
            <w:t>社会应急管理共同体</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_Toc15218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38</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_Toc27502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lang w:val="en-US" w:eastAsia="zh-CN"/>
            </w:rPr>
            <w:t>四、重点工程</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_Toc27502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40</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_Toc32278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（一）监测预警能力提升工程</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_Toc32278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40</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_Toc24055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（二）应急救援能力提升工程</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_Toc24055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41</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_Toc14258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（三）本质安全能力提升工程</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_Toc14258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43</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_Toc15256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（四）应急保障能力建设工程</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_Toc15256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45</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_Toc17681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lang w:val="en-US" w:eastAsia="zh-CN"/>
            </w:rPr>
            <w:t>五、保障措施</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_Toc17681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47</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_Toc20440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（一）加强组</w:t>
          </w:r>
          <w:bookmarkStart w:id="76" w:name="_GoBack"/>
          <w:bookmarkEnd w:id="76"/>
          <w:r>
            <w:rPr>
              <w:rFonts w:hint="eastAsia" w:ascii="楷体_GB2312" w:hAnsi="楷体_GB2312" w:eastAsia="楷体_GB2312" w:cs="楷体_GB2312"/>
              <w:color w:val="auto"/>
              <w:sz w:val="32"/>
              <w:szCs w:val="32"/>
              <w:highlight w:val="none"/>
              <w:lang w:val="en-US" w:eastAsia="zh-CN"/>
            </w:rPr>
            <w:t>织领导</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_Toc20440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47</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_Toc17886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（二）加强经费投入</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_Toc17886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48</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_Toc15599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（三）加强制度措施</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_Toc15599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48</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HYPERLINK \l _Toc14272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lang w:val="en-US" w:eastAsia="zh-CN"/>
            </w:rPr>
            <w:t>（四）加强</w:t>
          </w:r>
          <w:r>
            <w:rPr>
              <w:rFonts w:hint="eastAsia" w:ascii="楷体_GB2312" w:hAnsi="楷体_GB2312" w:eastAsia="楷体_GB2312" w:cs="楷体_GB2312"/>
              <w:color w:val="auto"/>
              <w:sz w:val="32"/>
              <w:szCs w:val="32"/>
              <w:highlight w:val="none"/>
            </w:rPr>
            <w:t>考核评估</w:t>
          </w:r>
          <w:r>
            <w:rPr>
              <w:rFonts w:hint="eastAsia" w:ascii="楷体_GB2312" w:hAnsi="楷体_GB2312" w:eastAsia="楷体_GB2312" w:cs="楷体_GB2312"/>
              <w:color w:val="auto"/>
              <w:sz w:val="32"/>
              <w:szCs w:val="32"/>
              <w:highlight w:val="none"/>
            </w:rPr>
            <w:tab/>
          </w: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 PAGEREF _Toc14272 \h </w:instrText>
          </w:r>
          <w:r>
            <w:rPr>
              <w:rFonts w:hint="eastAsia" w:ascii="楷体_GB2312" w:hAnsi="楷体_GB2312" w:eastAsia="楷体_GB2312" w:cs="楷体_GB2312"/>
              <w:color w:val="auto"/>
              <w:sz w:val="32"/>
              <w:szCs w:val="32"/>
              <w:highlight w:val="none"/>
            </w:rPr>
            <w:fldChar w:fldCharType="separate"/>
          </w:r>
          <w:r>
            <w:rPr>
              <w:rFonts w:hint="eastAsia" w:ascii="楷体_GB2312" w:hAnsi="楷体_GB2312" w:eastAsia="楷体_GB2312" w:cs="楷体_GB2312"/>
              <w:color w:val="auto"/>
              <w:sz w:val="32"/>
              <w:szCs w:val="32"/>
              <w:highlight w:val="none"/>
            </w:rPr>
            <w:t>48</w:t>
          </w:r>
          <w:r>
            <w:rPr>
              <w:rFonts w:hint="eastAsia" w:ascii="楷体_GB2312" w:hAnsi="楷体_GB2312" w:eastAsia="楷体_GB2312" w:cs="楷体_GB2312"/>
              <w:color w:val="auto"/>
              <w:sz w:val="32"/>
              <w:szCs w:val="32"/>
              <w:highlight w:val="none"/>
            </w:rPr>
            <w:fldChar w:fldCharType="end"/>
          </w:r>
          <w:r>
            <w:rPr>
              <w:rFonts w:hint="eastAsia" w:ascii="楷体_GB2312" w:hAnsi="楷体_GB2312" w:eastAsia="楷体_GB2312" w:cs="楷体_GB2312"/>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color w:val="auto"/>
              <w:highlight w:val="none"/>
            </w:rPr>
          </w:pPr>
          <w:r>
            <w:rPr>
              <w:color w:val="auto"/>
              <w:highlight w:val="none"/>
            </w:rPr>
            <w:fldChar w:fldCharType="end"/>
          </w:r>
        </w:p>
      </w:sdtContent>
    </w:sdt>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color w:val="auto"/>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sectPr>
          <w:footerReference r:id="rId3" w:type="default"/>
          <w:pgSz w:w="11906" w:h="16838"/>
          <w:pgMar w:top="1984" w:right="1531" w:bottom="1701" w:left="1531"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为大力推进</w:t>
      </w:r>
      <w:r>
        <w:rPr>
          <w:rFonts w:hint="eastAsia" w:ascii="仿宋_GB2312" w:hAnsi="仿宋_GB2312" w:eastAsia="仿宋_GB2312" w:cs="仿宋_GB2312"/>
          <w:b w:val="0"/>
          <w:bCs w:val="0"/>
          <w:color w:val="auto"/>
          <w:sz w:val="32"/>
          <w:szCs w:val="32"/>
          <w:highlight w:val="none"/>
        </w:rPr>
        <w:t>“十四五”时期</w:t>
      </w:r>
      <w:r>
        <w:rPr>
          <w:rFonts w:hint="eastAsia" w:ascii="仿宋_GB2312" w:hAnsi="仿宋_GB2312" w:eastAsia="仿宋_GB2312" w:cs="仿宋_GB2312"/>
          <w:b w:val="0"/>
          <w:bCs w:val="0"/>
          <w:color w:val="auto"/>
          <w:sz w:val="32"/>
          <w:szCs w:val="32"/>
          <w:highlight w:val="none"/>
          <w:lang w:val="en-US" w:eastAsia="zh-CN"/>
        </w:rPr>
        <w:t>我县应急管理事业发展，有效防范化解重大安全风险，全面提高应对处置各类灾害事故能力，依</w:t>
      </w:r>
      <w:r>
        <w:rPr>
          <w:rFonts w:hint="eastAsia" w:ascii="仿宋_GB2312" w:hAnsi="仿宋_GB2312" w:eastAsia="仿宋_GB2312" w:cs="仿宋_GB2312"/>
          <w:b w:val="0"/>
          <w:bCs w:val="0"/>
          <w:color w:val="auto"/>
          <w:sz w:val="32"/>
          <w:szCs w:val="32"/>
          <w:highlight w:val="none"/>
        </w:rPr>
        <w:t>据《中华人民共和国突发事件应对法》《中华人民共和国安全生产法》《“十四五”国家应急体系规划》《河南省“十四五”应急管理体系和本质安全能力建设规划》《信阳市“十四五”应急管理体系和本质安全能力建设规划》</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潢川县国民经济和社会发展第十四个五年规划和二〇三五年远景目标纲要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等法律法规和相关文件，制定本规划。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2" w:name="_Toc31160"/>
      <w:bookmarkStart w:id="3" w:name="_Toc12668"/>
      <w:bookmarkStart w:id="4" w:name="_Toc7288"/>
      <w:bookmarkStart w:id="5" w:name="_Toc23574"/>
      <w:r>
        <w:rPr>
          <w:rFonts w:hint="eastAsia" w:ascii="黑体" w:hAnsi="黑体" w:eastAsia="黑体" w:cs="黑体"/>
          <w:b w:val="0"/>
          <w:bCs w:val="0"/>
          <w:color w:val="auto"/>
          <w:sz w:val="32"/>
          <w:szCs w:val="32"/>
          <w:highlight w:val="none"/>
          <w:lang w:val="en-US" w:eastAsia="zh-CN"/>
        </w:rPr>
        <w:t>一、规划背景</w:t>
      </w:r>
      <w:bookmarkEnd w:id="2"/>
      <w:bookmarkEnd w:id="3"/>
      <w:bookmarkEnd w:id="4"/>
      <w:bookmarkEnd w:id="5"/>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6" w:name="_Toc17479"/>
      <w:bookmarkStart w:id="7" w:name="_Toc8085"/>
      <w:bookmarkStart w:id="8" w:name="_Toc12167"/>
      <w:bookmarkStart w:id="9" w:name="_Toc13569"/>
      <w:r>
        <w:rPr>
          <w:rFonts w:hint="eastAsia" w:ascii="楷体_GB2312" w:hAnsi="楷体_GB2312" w:eastAsia="楷体_GB2312" w:cs="楷体_GB2312"/>
          <w:b w:val="0"/>
          <w:bCs w:val="0"/>
          <w:color w:val="auto"/>
          <w:sz w:val="32"/>
          <w:szCs w:val="32"/>
          <w:highlight w:val="none"/>
          <w:lang w:val="en-US" w:eastAsia="zh-CN"/>
        </w:rPr>
        <w:t>（一）“十三五”时期的改革进展</w:t>
      </w:r>
      <w:bookmarkEnd w:id="6"/>
      <w:bookmarkEnd w:id="7"/>
      <w:bookmarkEnd w:id="8"/>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三五”期间，全县应急管理工作在县委县政府的坚强领导下，坚持以习近平新时代中国特色社会主义思想为指导，深入贯彻习近平总书记关于安全生产、防灾减灾救灾和应急救援等重要论述和指示批示精神，认真落实党中央国务院、河南省委省政府和信阳市委市政府决策部署，立足“全灾种、大应急”抢险救援实战需要，统筹推进全县应急管理事业改革，扎实推进应急管理各项工作，在</w:t>
      </w:r>
      <w:r>
        <w:rPr>
          <w:rFonts w:hint="eastAsia" w:ascii="仿宋_GB2312" w:hAnsi="仿宋_GB2312" w:eastAsia="仿宋_GB2312" w:cs="仿宋_GB2312"/>
          <w:color w:val="auto"/>
          <w:sz w:val="32"/>
          <w:szCs w:val="32"/>
          <w:highlight w:val="none"/>
          <w:lang w:val="en-US" w:eastAsia="zh-CN"/>
        </w:rPr>
        <w:t>体制机制建设</w:t>
      </w:r>
      <w:r>
        <w:rPr>
          <w:rFonts w:hint="eastAsia" w:ascii="仿宋_GB2312" w:hAnsi="仿宋_GB2312" w:eastAsia="仿宋_GB2312" w:cs="仿宋_GB2312"/>
          <w:color w:val="auto"/>
          <w:sz w:val="32"/>
          <w:szCs w:val="32"/>
          <w:highlight w:val="none"/>
        </w:rPr>
        <w:t>、安全生产风险防范、防灾减灾救灾能力、综合应急保障能力等工作方面取得成效，“十三五”规划目标任务如期实现。</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1.应急管理</w:t>
      </w:r>
      <w:r>
        <w:rPr>
          <w:rFonts w:hint="eastAsia" w:ascii="仿宋_GB2312" w:hAnsi="仿宋_GB2312" w:eastAsia="仿宋_GB2312" w:cs="仿宋_GB2312"/>
          <w:b/>
          <w:bCs/>
          <w:color w:val="auto"/>
          <w:sz w:val="32"/>
          <w:szCs w:val="32"/>
          <w:highlight w:val="none"/>
        </w:rPr>
        <w:t>机构改革</w:t>
      </w:r>
      <w:r>
        <w:rPr>
          <w:rFonts w:hint="eastAsia" w:ascii="仿宋_GB2312" w:hAnsi="仿宋_GB2312" w:eastAsia="仿宋_GB2312" w:cs="仿宋_GB2312"/>
          <w:b/>
          <w:bCs/>
          <w:color w:val="auto"/>
          <w:sz w:val="32"/>
          <w:szCs w:val="32"/>
          <w:highlight w:val="none"/>
          <w:lang w:val="en-US" w:eastAsia="zh-CN"/>
        </w:rPr>
        <w:t>稳步推进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整合防汛抗旱、</w:t>
      </w:r>
      <w:r>
        <w:rPr>
          <w:rFonts w:hint="eastAsia" w:ascii="仿宋_GB2312" w:hAnsi="仿宋_GB2312" w:eastAsia="仿宋_GB2312" w:cs="仿宋_GB2312"/>
          <w:color w:val="auto"/>
          <w:sz w:val="32"/>
          <w:szCs w:val="32"/>
          <w:highlight w:val="none"/>
          <w:lang w:val="en-US" w:eastAsia="zh-CN"/>
        </w:rPr>
        <w:t>抗</w:t>
      </w:r>
      <w:r>
        <w:rPr>
          <w:rFonts w:hint="eastAsia" w:ascii="仿宋_GB2312" w:hAnsi="仿宋_GB2312" w:eastAsia="仿宋_GB2312" w:cs="仿宋_GB2312"/>
          <w:color w:val="auto"/>
          <w:sz w:val="32"/>
          <w:szCs w:val="32"/>
          <w:highlight w:val="none"/>
        </w:rPr>
        <w:t>震减灾、森林防灭火、地质灾害</w:t>
      </w:r>
      <w:r>
        <w:rPr>
          <w:rFonts w:hint="eastAsia" w:ascii="仿宋_GB2312" w:hAnsi="仿宋_GB2312" w:eastAsia="仿宋_GB2312" w:cs="仿宋_GB2312"/>
          <w:color w:val="auto"/>
          <w:sz w:val="32"/>
          <w:szCs w:val="32"/>
          <w:highlight w:val="none"/>
          <w:lang w:val="en-US" w:eastAsia="zh-CN"/>
        </w:rPr>
        <w:t>防治</w:t>
      </w:r>
      <w:r>
        <w:rPr>
          <w:rFonts w:hint="eastAsia" w:ascii="仿宋_GB2312" w:hAnsi="仿宋_GB2312" w:eastAsia="仿宋_GB2312" w:cs="仿宋_GB2312"/>
          <w:color w:val="auto"/>
          <w:sz w:val="32"/>
          <w:szCs w:val="32"/>
          <w:highlight w:val="none"/>
        </w:rPr>
        <w:t>、执法检查、应急救援等职能，组建</w:t>
      </w:r>
      <w:r>
        <w:rPr>
          <w:rFonts w:hint="eastAsia" w:ascii="仿宋_GB2312" w:hAnsi="仿宋_GB2312" w:eastAsia="仿宋_GB2312" w:cs="仿宋_GB2312"/>
          <w:color w:val="auto"/>
          <w:sz w:val="32"/>
          <w:szCs w:val="32"/>
          <w:highlight w:val="none"/>
          <w:lang w:val="en-US" w:eastAsia="zh-CN"/>
        </w:rPr>
        <w:t>潢川县</w:t>
      </w:r>
      <w:r>
        <w:rPr>
          <w:rFonts w:hint="eastAsia" w:ascii="仿宋_GB2312" w:hAnsi="仿宋_GB2312" w:eastAsia="仿宋_GB2312" w:cs="仿宋_GB2312"/>
          <w:color w:val="auto"/>
          <w:sz w:val="32"/>
          <w:szCs w:val="32"/>
          <w:highlight w:val="none"/>
        </w:rPr>
        <w:t>应急管理局，</w:t>
      </w:r>
      <w:r>
        <w:rPr>
          <w:rFonts w:hint="eastAsia" w:ascii="仿宋_GB2312" w:hAnsi="仿宋_GB2312" w:eastAsia="仿宋_GB2312" w:cs="仿宋_GB2312"/>
          <w:color w:val="auto"/>
          <w:sz w:val="32"/>
          <w:szCs w:val="32"/>
          <w:highlight w:val="none"/>
          <w:lang w:val="en-US" w:eastAsia="zh-CN"/>
        </w:rPr>
        <w:t>优化完善安委会、消安委、减灾委等议事协调机构，建立</w:t>
      </w:r>
      <w:r>
        <w:rPr>
          <w:rFonts w:hint="eastAsia" w:ascii="仿宋_GB2312" w:hAnsi="仿宋_GB2312" w:eastAsia="仿宋_GB2312" w:cs="仿宋_GB2312"/>
          <w:color w:val="auto"/>
          <w:sz w:val="32"/>
          <w:szCs w:val="32"/>
          <w:highlight w:val="none"/>
        </w:rPr>
        <w:t>“1+11”指挥部（1个应急救援总指挥部和11个专项指挥部），</w:t>
      </w:r>
      <w:r>
        <w:rPr>
          <w:rFonts w:hint="eastAsia" w:ascii="仿宋_GB2312" w:hAnsi="仿宋_GB2312" w:eastAsia="仿宋_GB2312" w:cs="仿宋_GB2312"/>
          <w:color w:val="auto"/>
          <w:sz w:val="32"/>
          <w:szCs w:val="32"/>
          <w:highlight w:val="none"/>
          <w:lang w:val="en-US" w:eastAsia="zh-CN"/>
        </w:rPr>
        <w:t>初步形成防抗救职责明确、紧密衔接的一体化工作格局。</w:t>
      </w:r>
      <w:r>
        <w:rPr>
          <w:rFonts w:hint="eastAsia" w:ascii="仿宋_GB2312" w:hAnsi="仿宋_GB2312" w:eastAsia="仿宋_GB2312" w:cs="仿宋_GB2312"/>
          <w:color w:val="auto"/>
          <w:sz w:val="32"/>
          <w:szCs w:val="32"/>
          <w:highlight w:val="none"/>
        </w:rPr>
        <w:t>出台《</w:t>
      </w:r>
      <w:r>
        <w:rPr>
          <w:rFonts w:hint="eastAsia" w:ascii="仿宋_GB2312" w:hAnsi="仿宋_GB2312" w:eastAsia="仿宋_GB2312" w:cs="仿宋_GB2312"/>
          <w:color w:val="auto"/>
          <w:sz w:val="32"/>
          <w:szCs w:val="32"/>
          <w:highlight w:val="none"/>
          <w:lang w:val="en-US" w:eastAsia="zh-CN"/>
        </w:rPr>
        <w:t>中共潢川县委办公室  潢川县人民政府办公室关于加强基层应急管理体系和能力建设的实施意见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全县25个乡镇（办事处、场、区）成立应急和安全管理办公室，实现配备专兼职干部，打通基层应急管理工作“最后一公里”。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应急预案体系</w:t>
      </w:r>
      <w:r>
        <w:rPr>
          <w:rFonts w:hint="eastAsia" w:ascii="仿宋_GB2312" w:hAnsi="仿宋_GB2312" w:eastAsia="仿宋_GB2312" w:cs="仿宋_GB2312"/>
          <w:b/>
          <w:bCs/>
          <w:color w:val="auto"/>
          <w:sz w:val="32"/>
          <w:szCs w:val="32"/>
          <w:highlight w:val="none"/>
          <w:lang w:val="en-US" w:eastAsia="zh-CN"/>
        </w:rPr>
        <w:t>建设逐步完善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制修订《潢川县突发事件总体应急预案》</w:t>
      </w:r>
      <w:r>
        <w:rPr>
          <w:rFonts w:hint="eastAsia" w:ascii="仿宋_GB2312" w:hAnsi="仿宋_GB2312" w:eastAsia="仿宋_GB2312" w:cs="仿宋_GB2312"/>
          <w:b w:val="0"/>
          <w:bCs w:val="0"/>
          <w:color w:val="auto"/>
          <w:sz w:val="32"/>
          <w:szCs w:val="32"/>
          <w:highlight w:val="none"/>
          <w:lang w:val="en-US" w:eastAsia="zh-CN"/>
        </w:rPr>
        <w:t>《潢川县森林火灾应急预案》</w:t>
      </w:r>
      <w:r>
        <w:rPr>
          <w:rFonts w:hint="eastAsia" w:ascii="仿宋_GB2312" w:hAnsi="仿宋_GB2312" w:eastAsia="仿宋_GB2312" w:cs="仿宋_GB2312"/>
          <w:color w:val="auto"/>
          <w:sz w:val="32"/>
          <w:szCs w:val="32"/>
          <w:highlight w:val="none"/>
          <w:lang w:val="en-US" w:eastAsia="zh-CN"/>
        </w:rPr>
        <w:t>《潢川县防汛抗旱应急预案》等应急预案，</w:t>
      </w:r>
      <w:r>
        <w:rPr>
          <w:rFonts w:hint="eastAsia" w:ascii="仿宋_GB2312" w:hAnsi="仿宋_GB2312" w:eastAsia="仿宋_GB2312" w:cs="仿宋_GB2312"/>
          <w:color w:val="auto"/>
          <w:sz w:val="32"/>
          <w:szCs w:val="32"/>
          <w:highlight w:val="none"/>
        </w:rPr>
        <w:t>以全县突发事件总体应急预案为总揽，以</w:t>
      </w:r>
      <w:r>
        <w:rPr>
          <w:rFonts w:hint="default" w:ascii="仿宋_GB2312" w:hAnsi="Calibri" w:eastAsia="仿宋_GB2312" w:cs="仿宋_GB2312"/>
          <w:color w:val="auto"/>
          <w:kern w:val="2"/>
          <w:sz w:val="32"/>
          <w:szCs w:val="32"/>
          <w:highlight w:val="none"/>
          <w:lang w:val="en-US" w:eastAsia="zh-CN" w:bidi="ar"/>
        </w:rPr>
        <w:t>43</w:t>
      </w:r>
      <w:r>
        <w:rPr>
          <w:rFonts w:hint="eastAsia" w:ascii="仿宋_GB2312" w:hAnsi="仿宋_GB2312" w:eastAsia="仿宋_GB2312" w:cs="仿宋_GB2312"/>
          <w:color w:val="auto"/>
          <w:sz w:val="32"/>
          <w:szCs w:val="32"/>
          <w:highlight w:val="none"/>
        </w:rPr>
        <w:t>个专项应急预案为基础，以乡镇、企业应急预案为</w:t>
      </w:r>
      <w:r>
        <w:rPr>
          <w:rFonts w:hint="eastAsia" w:ascii="仿宋_GB2312" w:hAnsi="仿宋_GB2312" w:eastAsia="仿宋_GB2312" w:cs="仿宋_GB2312"/>
          <w:color w:val="auto"/>
          <w:sz w:val="32"/>
          <w:szCs w:val="32"/>
          <w:highlight w:val="none"/>
          <w:lang w:val="en-US" w:eastAsia="zh-CN"/>
        </w:rPr>
        <w:t>核心</w:t>
      </w:r>
      <w:r>
        <w:rPr>
          <w:rFonts w:hint="eastAsia" w:ascii="仿宋_GB2312" w:hAnsi="仿宋_GB2312" w:eastAsia="仿宋_GB2312" w:cs="仿宋_GB2312"/>
          <w:color w:val="auto"/>
          <w:sz w:val="32"/>
          <w:szCs w:val="32"/>
          <w:highlight w:val="none"/>
        </w:rPr>
        <w:t>，涵盖自然灾害、事故灾难、公共卫生事件和社会安全事件各领域的突发事件应急预案体系</w:t>
      </w:r>
      <w:r>
        <w:rPr>
          <w:rFonts w:hint="eastAsia" w:ascii="仿宋_GB2312" w:hAnsi="仿宋_GB2312" w:eastAsia="仿宋_GB2312" w:cs="仿宋_GB2312"/>
          <w:color w:val="auto"/>
          <w:sz w:val="32"/>
          <w:szCs w:val="32"/>
          <w:highlight w:val="none"/>
          <w:lang w:val="en-US" w:eastAsia="zh-CN"/>
        </w:rPr>
        <w:t>初步</w:t>
      </w:r>
      <w:r>
        <w:rPr>
          <w:rFonts w:hint="eastAsia" w:ascii="仿宋_GB2312" w:hAnsi="仿宋_GB2312" w:eastAsia="仿宋_GB2312" w:cs="仿宋_GB2312"/>
          <w:color w:val="auto"/>
          <w:sz w:val="32"/>
          <w:szCs w:val="32"/>
          <w:highlight w:val="none"/>
        </w:rPr>
        <w:t>形成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突发事件防范应对规范化、制度化水平逐步提升。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3.安全生产形势</w:t>
      </w:r>
      <w:r>
        <w:rPr>
          <w:rFonts w:hint="eastAsia" w:ascii="仿宋_GB2312" w:hAnsi="仿宋_GB2312" w:eastAsia="仿宋_GB2312" w:cs="仿宋_GB2312"/>
          <w:b/>
          <w:bCs/>
          <w:color w:val="auto"/>
          <w:sz w:val="32"/>
          <w:szCs w:val="32"/>
          <w:highlight w:val="none"/>
        </w:rPr>
        <w:t>稳定向好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制定</w:t>
      </w:r>
      <w:r>
        <w:rPr>
          <w:rFonts w:hint="eastAsia" w:ascii="仿宋_GB2312" w:hAnsi="仿宋_GB2312" w:eastAsia="仿宋_GB2312" w:cs="仿宋_GB2312"/>
          <w:b w:val="0"/>
          <w:bCs w:val="0"/>
          <w:color w:val="auto"/>
          <w:sz w:val="32"/>
          <w:szCs w:val="32"/>
          <w:highlight w:val="none"/>
        </w:rPr>
        <w:t>出台政府领导干部安全生产“职责清单”和“年度任务清单”</w:t>
      </w:r>
      <w:r>
        <w:rPr>
          <w:rFonts w:hint="eastAsia" w:ascii="仿宋_GB2312" w:hAnsi="仿宋_GB2312" w:eastAsia="仿宋_GB2312" w:cs="仿宋_GB2312"/>
          <w:b w:val="0"/>
          <w:bCs w:val="0"/>
          <w:color w:val="auto"/>
          <w:sz w:val="32"/>
          <w:szCs w:val="32"/>
          <w:highlight w:val="none"/>
          <w:lang w:val="en-US" w:eastAsia="zh-CN"/>
        </w:rPr>
        <w:t>，县、乡两级党委政府和县安委会成员单位安全生产工作职责持续压实。组织开展危险化学品、交通运输、建筑施工、消防、校车、特种设备、烟花爆竹等重点行业领域的安全隐患排查与专项整治，“十三五”时期共组织各类检查督查200余次，检查各类生产经营单位4312余家，排查整改各类安全隐患5134条。深入开展“六打六治”专项行动，出动执法人员1000余人次，邀请专家现场检查312次，检查企事业单位和企业场所544家，打击各类违法违规行为190起，取缔关闭企业36家，责令停产停业企业154家。安全生产双重预防体系建设</w:t>
      </w:r>
      <w:r>
        <w:rPr>
          <w:rFonts w:hint="eastAsia" w:ascii="仿宋_GB2312" w:hAnsi="仿宋_GB2312" w:eastAsia="仿宋_GB2312" w:cs="仿宋_GB2312"/>
          <w:b w:val="0"/>
          <w:bCs w:val="0"/>
          <w:color w:val="auto"/>
          <w:sz w:val="32"/>
          <w:highlight w:val="none"/>
        </w:rPr>
        <w:t>不断深化</w:t>
      </w:r>
      <w:r>
        <w:rPr>
          <w:rFonts w:hint="eastAsia" w:ascii="仿宋_GB2312" w:hAnsi="仿宋_GB2312" w:eastAsia="仿宋_GB2312" w:cs="仿宋_GB2312"/>
          <w:b w:val="0"/>
          <w:bCs w:val="0"/>
          <w:color w:val="auto"/>
          <w:sz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选择73家重点企业开展双重预防机制试点建设，培育华英集团、华姿雪、河南甾体、明业食品等市、县6家示范企业，逐步推进小微企业双重预防体系建设，政府领导有力、部门监管有效、企业责任落实、社会参与有序的工作格局初步形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4.自然灾害防治能力不断增强</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地震灾害、地质灾害、气象灾害、水旱灾害、森林火灾等自然灾害防治水平持续增强，</w:t>
      </w:r>
      <w:r>
        <w:rPr>
          <w:rFonts w:hint="eastAsia" w:ascii="仿宋_GB2312" w:hAnsi="仿宋_GB2312" w:eastAsia="仿宋_GB2312" w:cs="仿宋_GB2312"/>
          <w:color w:val="auto"/>
          <w:sz w:val="32"/>
          <w:szCs w:val="32"/>
          <w:highlight w:val="none"/>
          <w:lang w:val="en-US" w:eastAsia="zh-CN"/>
        </w:rPr>
        <w:t>森林防灭火专项整治扎实开展，</w:t>
      </w:r>
      <w:r>
        <w:rPr>
          <w:rFonts w:hint="eastAsia" w:ascii="仿宋_GB2312" w:hAnsi="仿宋_GB2312" w:eastAsia="仿宋_GB2312" w:cs="仿宋_GB2312"/>
          <w:color w:val="auto"/>
          <w:sz w:val="32"/>
          <w:szCs w:val="32"/>
          <w:highlight w:val="none"/>
        </w:rPr>
        <w:t>筑牢防汛救灾严密防线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紧盯山洪地质灾害易发区等重点区域和病险水库等重点设施，及时消除各类风险隐患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先后投入专项资金共3825万元，用于重点工程除险修护和小型水库维修养护。实施自然灾害综合风险普查，加强灾害风险防范和监测预警工作，灾害监测预警能力不断增强。做好冬春生活救助，争取2020-2021冬春救助补贴资金137万元，实际救助人口53307人。稳步推进农村危房改造，灾害应急处置与灾后恢复重建能力进一步提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基层应急能力建设</w:t>
      </w:r>
      <w:r>
        <w:rPr>
          <w:rFonts w:hint="eastAsia" w:ascii="仿宋_GB2312" w:hAnsi="仿宋_GB2312" w:eastAsia="仿宋_GB2312" w:cs="仿宋_GB2312"/>
          <w:b/>
          <w:bCs/>
          <w:color w:val="auto"/>
          <w:sz w:val="32"/>
          <w:szCs w:val="32"/>
          <w:highlight w:val="none"/>
          <w:lang w:val="en-US" w:eastAsia="zh-CN"/>
        </w:rPr>
        <w:t>不断提高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z w:val="32"/>
          <w:szCs w:val="32"/>
          <w:highlight w:val="none"/>
        </w:rPr>
        <w:t>夯实基层防汛包片工作责任制，实现定格定人定责监管。</w:t>
      </w:r>
      <w:r>
        <w:rPr>
          <w:rFonts w:hint="eastAsia" w:ascii="仿宋_GB2312" w:hAnsi="仿宋_GB2312" w:eastAsia="仿宋_GB2312" w:cs="仿宋_GB2312"/>
          <w:b w:val="0"/>
          <w:bCs w:val="0"/>
          <w:color w:val="auto"/>
          <w:sz w:val="32"/>
          <w:szCs w:val="32"/>
          <w:highlight w:val="none"/>
          <w:lang w:val="en-US" w:eastAsia="zh-CN"/>
        </w:rPr>
        <w:t>县、乡、村、组、户五级山洪灾害防御责任制逐步建立，山丘区旅游景点、农家乐、林场、施工工地和中小学校、养老院等重点区域的相关企事业单位主体责任和办事处属地监管责任进一步压实。开展</w:t>
      </w:r>
      <w:r>
        <w:rPr>
          <w:rFonts w:hint="eastAsia" w:ascii="仿宋_GB2312" w:hAnsi="仿宋_GB2312" w:eastAsia="仿宋_GB2312" w:cs="仿宋_GB2312"/>
          <w:b w:val="0"/>
          <w:bCs w:val="0"/>
          <w:i w:val="0"/>
          <w:iCs w:val="0"/>
          <w:caps w:val="0"/>
          <w:color w:val="auto"/>
          <w:spacing w:val="0"/>
          <w:sz w:val="32"/>
          <w:szCs w:val="32"/>
          <w:highlight w:val="none"/>
          <w:shd w:val="clear" w:fill="FFFFFF"/>
        </w:rPr>
        <w:t>综合减灾（安全）示范社区（村）</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创建工作，</w:t>
      </w:r>
      <w:r>
        <w:rPr>
          <w:rFonts w:hint="eastAsia" w:ascii="仿宋_GB2312" w:hAnsi="仿宋_GB2312" w:eastAsia="仿宋_GB2312" w:cs="仿宋_GB2312"/>
          <w:b w:val="0"/>
          <w:bCs w:val="0"/>
          <w:i w:val="0"/>
          <w:iCs w:val="0"/>
          <w:caps w:val="0"/>
          <w:color w:val="auto"/>
          <w:spacing w:val="0"/>
          <w:sz w:val="32"/>
          <w:szCs w:val="32"/>
          <w:highlight w:val="none"/>
          <w:shd w:val="clear" w:fill="FFFFFF"/>
        </w:rPr>
        <w:t>潢川县双柳镇天桥村</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作为省级示范村顺利通过省减灾委等相关部门验收。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6.应急救援综合能力不断提升</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应急救援队伍和应急救援装备建设投入持续加大，全县组建综合救援队伍19支，共1557人，依托民兵预备役、基层警务人员、医务人员等组建基层应急救援队伍25支，社会救援队伍注册42人，县应急管理部门增设应急救援大队，增加编制16名。以综合性消防救援队伍为主力军、专业应急救援队伍为骨干、社会应急力量为补充的应急救援队伍体系基本形成。</w:t>
      </w:r>
      <w:r>
        <w:rPr>
          <w:rFonts w:hint="eastAsia" w:ascii="仿宋_GB2312" w:hAnsi="仿宋_GB2312" w:eastAsia="仿宋_GB2312" w:cs="仿宋_GB2312"/>
          <w:color w:val="auto"/>
          <w:sz w:val="32"/>
          <w:szCs w:val="32"/>
          <w:highlight w:val="none"/>
        </w:rPr>
        <w:t>扎实开展应急演练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“十三五”期间，每年分专题组织开展事故救援应急演练，累计开展各类专项演练1536余场次，其中县级演练410场，乡级演练1126场，共计225100余人参加。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7.宣传培训工作扎实开展</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狠抓安全生产一线教育培训，针对全</w:t>
      </w:r>
      <w:r>
        <w:rPr>
          <w:rFonts w:hint="eastAsia" w:ascii="仿宋_GB2312" w:hAnsi="仿宋_GB2312" w:eastAsia="仿宋_GB2312" w:cs="仿宋_GB2312"/>
          <w:b w:val="0"/>
          <w:bCs w:val="0"/>
          <w:color w:val="auto"/>
          <w:sz w:val="32"/>
          <w:szCs w:val="32"/>
          <w:highlight w:val="none"/>
          <w:lang w:val="en-US" w:eastAsia="zh-CN"/>
        </w:rPr>
        <w:t>县</w:t>
      </w:r>
      <w:r>
        <w:rPr>
          <w:rFonts w:hint="eastAsia" w:ascii="仿宋_GB2312" w:hAnsi="仿宋_GB2312" w:eastAsia="仿宋_GB2312" w:cs="仿宋_GB2312"/>
          <w:b w:val="0"/>
          <w:bCs w:val="0"/>
          <w:color w:val="auto"/>
          <w:sz w:val="32"/>
          <w:szCs w:val="32"/>
          <w:highlight w:val="none"/>
        </w:rPr>
        <w:t>应急管理领导干部和危险化学品、化工、粉尘涉爆、有限空间等重点企业主要负责人、安全管理人员开展培训教育，不断增强安全管理和应急救援能力。</w:t>
      </w:r>
      <w:r>
        <w:rPr>
          <w:rFonts w:hint="eastAsia" w:ascii="仿宋_GB2312" w:hAnsi="仿宋_GB2312" w:eastAsia="仿宋_GB2312" w:cs="仿宋_GB2312"/>
          <w:b w:val="0"/>
          <w:bCs w:val="0"/>
          <w:color w:val="auto"/>
          <w:sz w:val="32"/>
          <w:szCs w:val="32"/>
          <w:highlight w:val="none"/>
          <w:lang w:val="en-US" w:eastAsia="zh-CN"/>
        </w:rPr>
        <w:t>以“安全生产月”“防灾减灾日”“国际救灾日”为载体，充分运用潢川县电视台、潢川政府网等媒体平台，通过公益宣传片等形式，扎实开展应急宣传教育系列活动。印制安全生产常识、安全生产法律法规、安全生产海报等宣传资料，组织编写应急管理知识手册和中小学生安全知识读本，广泛普及防灾减灾法律法规和基本知识教育，切实增强群众防范突发事件的意识和应对技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10" w:name="_Toc27524"/>
      <w:bookmarkStart w:id="11" w:name="_Toc661"/>
      <w:bookmarkStart w:id="12" w:name="_Toc19426"/>
      <w:bookmarkStart w:id="13" w:name="_Toc20456"/>
      <w:r>
        <w:rPr>
          <w:rFonts w:hint="eastAsia" w:ascii="楷体_GB2312" w:hAnsi="楷体_GB2312" w:eastAsia="楷体_GB2312" w:cs="楷体_GB2312"/>
          <w:b w:val="0"/>
          <w:bCs w:val="0"/>
          <w:color w:val="auto"/>
          <w:sz w:val="32"/>
          <w:szCs w:val="32"/>
          <w:highlight w:val="none"/>
          <w:lang w:val="en-US" w:eastAsia="zh-CN"/>
        </w:rPr>
        <w:t>（二）“十四五”时期面临的挑战</w:t>
      </w:r>
      <w:bookmarkEnd w:id="10"/>
      <w:bookmarkEnd w:id="11"/>
      <w:bookmarkEnd w:id="12"/>
      <w:bookmarkEnd w:id="13"/>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四五”期间，我县发展正处于重要战略机遇叠加期、风险挑战凸显期、调整转型窗口期、蓄势跃升突破期，诱发各类自然灾害、事故灾难等因素仍然大量存在，全县应急管理体系和本质安全能力建设面临新形势、新任务、新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安全风险防控形势复杂严峻</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我县位于河南省的东南部，信阳市中部，南依大别山，北临淮河，地处豫、鄂、皖三省的连接地带，集公路、铁路、水路、航空为一体，作为重要的交通枢纽和物流枢纽，人流、车流、物流量大，交通事故多，极易引发火灾事故。安全生产监管压力大，全县重点行业领域高危企业数量多、规模小、基础差，危险化学品企业72家、重大危险源2处，长输油气管道共2条、总长116公里。</w:t>
      </w:r>
      <w:r>
        <w:rPr>
          <w:rFonts w:hint="default" w:ascii="仿宋_GB2312" w:hAnsi="Calibri" w:eastAsia="仿宋_GB2312" w:cs="仿宋_GB2312"/>
          <w:color w:val="auto"/>
          <w:kern w:val="2"/>
          <w:sz w:val="32"/>
          <w:szCs w:val="32"/>
          <w:highlight w:val="none"/>
          <w:lang w:val="en-US" w:eastAsia="zh-CN" w:bidi="ar"/>
        </w:rPr>
        <w:t>工业化、城镇化快速发展带来高层建筑等大空间大跨度建筑日益增多，功能更趋</w:t>
      </w:r>
      <w:r>
        <w:rPr>
          <w:rFonts w:hint="eastAsia" w:ascii="仿宋_GB2312" w:hAnsi="Calibri" w:eastAsia="仿宋_GB2312" w:cs="仿宋_GB2312"/>
          <w:color w:val="auto"/>
          <w:kern w:val="2"/>
          <w:sz w:val="32"/>
          <w:szCs w:val="32"/>
          <w:highlight w:val="none"/>
          <w:lang w:val="en-US" w:eastAsia="zh-CN" w:bidi="ar"/>
        </w:rPr>
        <w:t>复杂</w:t>
      </w:r>
      <w:r>
        <w:rPr>
          <w:rFonts w:hint="default" w:ascii="仿宋_GB2312" w:hAnsi="Calibri" w:eastAsia="仿宋_GB2312" w:cs="仿宋_GB2312"/>
          <w:color w:val="auto"/>
          <w:kern w:val="2"/>
          <w:sz w:val="32"/>
          <w:szCs w:val="32"/>
          <w:highlight w:val="none"/>
          <w:lang w:val="en-US" w:eastAsia="zh-CN" w:bidi="ar"/>
        </w:rPr>
        <w:t>，部分</w:t>
      </w:r>
      <w:r>
        <w:rPr>
          <w:rFonts w:hint="eastAsia" w:ascii="仿宋_GB2312" w:hAnsi="Calibri" w:eastAsia="仿宋_GB2312" w:cs="仿宋_GB2312"/>
          <w:color w:val="auto"/>
          <w:kern w:val="2"/>
          <w:sz w:val="32"/>
          <w:szCs w:val="32"/>
          <w:highlight w:val="none"/>
          <w:lang w:val="en-US" w:eastAsia="zh-CN" w:bidi="ar"/>
        </w:rPr>
        <w:t>城区</w:t>
      </w:r>
      <w:r>
        <w:rPr>
          <w:rFonts w:hint="default" w:ascii="仿宋_GB2312" w:hAnsi="Calibri" w:eastAsia="仿宋_GB2312" w:cs="仿宋_GB2312"/>
          <w:color w:val="auto"/>
          <w:kern w:val="2"/>
          <w:sz w:val="32"/>
          <w:szCs w:val="32"/>
          <w:highlight w:val="none"/>
          <w:lang w:val="en-US" w:eastAsia="zh-CN" w:bidi="ar"/>
        </w:rPr>
        <w:t>地下管网老化严重，燃气客户端自动保护装置加装率低，</w:t>
      </w:r>
      <w:r>
        <w:rPr>
          <w:rFonts w:hint="default" w:ascii="仿宋_GB2312" w:hAnsi="Calibri" w:eastAsia="仿宋_GB2312" w:cs="仿宋_GB2312"/>
          <w:color w:val="auto"/>
          <w:kern w:val="2"/>
          <w:sz w:val="32"/>
          <w:szCs w:val="32"/>
          <w:highlight w:val="none"/>
          <w:lang w:eastAsia="zh-CN" w:bidi="ar"/>
        </w:rPr>
        <w:t>内涝、火灾、燃气泄露爆炸、拥挤踩踏等安全风险日益凸显</w:t>
      </w:r>
      <w:r>
        <w:rPr>
          <w:rFonts w:hint="default" w:ascii="仿宋_GB2312" w:hAnsi="Calibri" w:eastAsia="仿宋_GB2312" w:cs="仿宋_GB2312"/>
          <w:color w:val="auto"/>
          <w:kern w:val="2"/>
          <w:sz w:val="32"/>
          <w:szCs w:val="32"/>
          <w:highlight w:val="none"/>
          <w:lang w:val="en-US" w:eastAsia="zh-CN" w:bidi="ar"/>
        </w:rPr>
        <w:t>。</w:t>
      </w:r>
      <w:r>
        <w:rPr>
          <w:rFonts w:hint="eastAsia" w:ascii="仿宋_GB2312" w:hAnsi="仿宋_GB2312" w:eastAsia="仿宋_GB2312" w:cs="仿宋_GB2312"/>
          <w:b w:val="0"/>
          <w:bCs w:val="0"/>
          <w:color w:val="auto"/>
          <w:sz w:val="32"/>
          <w:szCs w:val="32"/>
          <w:highlight w:val="none"/>
          <w:lang w:val="en-US" w:eastAsia="zh-CN"/>
        </w:rPr>
        <w:t>安全基础依然薄弱，风险隐患排查治理不精准、基层安全监管力量不足等问题不同程度存在。新业态、新模式日益涌现，安全生产仍处于“爬坡过坎期”，防范生产安全事故仍然任重道远。</w:t>
      </w:r>
    </w:p>
    <w:p>
      <w:pPr>
        <w:keepNext w:val="0"/>
        <w:keepLines w:val="0"/>
        <w:pageBreakBefore w:val="0"/>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Calibri" w:eastAsia="仿宋_GB2312" w:cs="仿宋_GB2312"/>
          <w:b/>
          <w:bCs/>
          <w:color w:val="auto"/>
          <w:sz w:val="32"/>
          <w:szCs w:val="32"/>
          <w:highlight w:val="none"/>
          <w:lang w:bidi="ar"/>
        </w:rPr>
        <w:t>自然灾害风险防控难度较大。</w:t>
      </w:r>
      <w:r>
        <w:rPr>
          <w:rFonts w:hint="eastAsia" w:ascii="仿宋_GB2312" w:hAnsi="仿宋_GB2312" w:eastAsia="仿宋_GB2312" w:cs="仿宋_GB2312"/>
          <w:b w:val="0"/>
          <w:bCs w:val="0"/>
          <w:color w:val="auto"/>
          <w:sz w:val="32"/>
          <w:szCs w:val="32"/>
          <w:highlight w:val="none"/>
          <w:lang w:val="en-US" w:eastAsia="zh-CN"/>
        </w:rPr>
        <w:t>我县位于大别山北麓，淮河南岸，境内有淮河、潢河等6条主要河流，由于</w:t>
      </w:r>
      <w:r>
        <w:rPr>
          <w:rFonts w:hint="eastAsia" w:ascii="仿宋_GB2312" w:hAnsi="仿宋_GB2312" w:eastAsia="仿宋_GB2312" w:cs="仿宋_GB2312"/>
          <w:b w:val="0"/>
          <w:bCs w:val="0"/>
          <w:color w:val="auto"/>
          <w:sz w:val="32"/>
          <w:szCs w:val="32"/>
          <w:highlight w:val="none"/>
        </w:rPr>
        <w:t>地处</w:t>
      </w:r>
      <w:r>
        <w:rPr>
          <w:rFonts w:hint="default" w:ascii="仿宋_GB2312" w:hAnsi="Calibri" w:eastAsia="仿宋_GB2312" w:cs="仿宋_GB2312"/>
          <w:b w:val="0"/>
          <w:bCs w:val="0"/>
          <w:color w:val="auto"/>
          <w:kern w:val="2"/>
          <w:sz w:val="32"/>
          <w:szCs w:val="32"/>
          <w:highlight w:val="none"/>
          <w:lang w:val="en-US" w:eastAsia="zh-CN" w:bidi="ar"/>
        </w:rPr>
        <w:t>南北气候交汇的过渡地带</w:t>
      </w:r>
      <w:r>
        <w:rPr>
          <w:rFonts w:hint="eastAsia" w:ascii="仿宋_GB2312" w:hAnsi="仿宋_GB2312" w:eastAsia="仿宋_GB2312" w:cs="仿宋_GB2312"/>
          <w:b w:val="0"/>
          <w:bCs w:val="0"/>
          <w:color w:val="auto"/>
          <w:sz w:val="32"/>
          <w:szCs w:val="32"/>
          <w:highlight w:val="none"/>
        </w:rPr>
        <w:t>，</w:t>
      </w:r>
      <w:r>
        <w:rPr>
          <w:rFonts w:hint="default" w:ascii="仿宋_GB2312" w:hAnsi="Calibri" w:eastAsia="仿宋_GB2312" w:cs="仿宋_GB2312"/>
          <w:b w:val="0"/>
          <w:bCs w:val="0"/>
          <w:color w:val="auto"/>
          <w:kern w:val="2"/>
          <w:sz w:val="32"/>
          <w:szCs w:val="32"/>
          <w:highlight w:val="none"/>
          <w:lang w:val="en-US" w:eastAsia="zh-CN" w:bidi="ar"/>
        </w:rPr>
        <w:t>季节性多种气象灾害</w:t>
      </w:r>
      <w:r>
        <w:rPr>
          <w:rFonts w:hint="eastAsia" w:ascii="仿宋_GB2312" w:hAnsi="Calibri" w:eastAsia="仿宋_GB2312" w:cs="仿宋_GB2312"/>
          <w:b w:val="0"/>
          <w:bCs w:val="0"/>
          <w:color w:val="auto"/>
          <w:kern w:val="2"/>
          <w:sz w:val="32"/>
          <w:szCs w:val="32"/>
          <w:highlight w:val="none"/>
          <w:lang w:val="en-US" w:eastAsia="zh-CN" w:bidi="ar"/>
        </w:rPr>
        <w:t>多发频发</w:t>
      </w:r>
      <w:r>
        <w:rPr>
          <w:rFonts w:hint="default" w:ascii="仿宋_GB2312" w:hAnsi="Calibri" w:eastAsia="仿宋_GB2312" w:cs="仿宋_GB2312"/>
          <w:b w:val="0"/>
          <w:bCs w:val="0"/>
          <w:color w:val="auto"/>
          <w:kern w:val="2"/>
          <w:sz w:val="32"/>
          <w:szCs w:val="32"/>
          <w:highlight w:val="none"/>
          <w:lang w:val="en-US" w:eastAsia="zh-CN" w:bidi="ar"/>
        </w:rPr>
        <w:t>，</w:t>
      </w:r>
      <w:r>
        <w:rPr>
          <w:rFonts w:hint="default" w:ascii="仿宋_GB2312" w:hAnsi="Calibri" w:eastAsia="仿宋_GB2312" w:cs="仿宋_GB2312"/>
          <w:b w:val="0"/>
          <w:bCs w:val="0"/>
          <w:color w:val="auto"/>
          <w:sz w:val="32"/>
          <w:szCs w:val="32"/>
          <w:highlight w:val="none"/>
          <w:lang w:bidi="ar"/>
        </w:rPr>
        <w:t>现有水库、水闸等设施滞洪、缓洪能力不足，淮河支流河道汛期易出现重大险情，滑坡、崩塌、泥石流、地面塌陷等地质灾害</w:t>
      </w:r>
      <w:r>
        <w:rPr>
          <w:rFonts w:hint="eastAsia" w:ascii="仿宋_GB2312" w:hAnsi="Calibri" w:eastAsia="仿宋_GB2312" w:cs="仿宋_GB2312"/>
          <w:b w:val="0"/>
          <w:bCs w:val="0"/>
          <w:color w:val="auto"/>
          <w:sz w:val="32"/>
          <w:szCs w:val="32"/>
          <w:highlight w:val="none"/>
          <w:lang w:val="en-US" w:eastAsia="zh-CN" w:bidi="ar"/>
        </w:rPr>
        <w:t>时有发生。</w:t>
      </w:r>
      <w:r>
        <w:rPr>
          <w:rFonts w:hint="default" w:ascii="仿宋_GB2312" w:hAnsi="Calibri" w:eastAsia="仿宋_GB2312" w:cs="仿宋_GB2312"/>
          <w:b w:val="0"/>
          <w:bCs w:val="0"/>
          <w:color w:val="auto"/>
          <w:sz w:val="32"/>
          <w:szCs w:val="32"/>
          <w:highlight w:val="none"/>
          <w:lang w:bidi="ar"/>
        </w:rPr>
        <w:t>森林风险防控基础薄弱，南部丘岗和中北部平原地区易发生森林火灾，火灾风险隐患突出</w:t>
      </w:r>
      <w:r>
        <w:rPr>
          <w:rFonts w:hint="eastAsia" w:ascii="仿宋_GB2312" w:hAnsi="Calibri" w:eastAsia="仿宋_GB2312" w:cs="仿宋_GB2312"/>
          <w:b w:val="0"/>
          <w:bCs w:val="0"/>
          <w:color w:val="auto"/>
          <w:sz w:val="32"/>
          <w:szCs w:val="32"/>
          <w:highlight w:val="none"/>
          <w:lang w:eastAsia="zh-CN" w:bidi="ar"/>
        </w:rPr>
        <w:t>。</w:t>
      </w:r>
      <w:r>
        <w:rPr>
          <w:rFonts w:hint="default" w:ascii="仿宋_GB2312" w:hAnsi="Calibri" w:eastAsia="仿宋_GB2312" w:cs="仿宋_GB2312"/>
          <w:b w:val="0"/>
          <w:bCs w:val="0"/>
          <w:color w:val="auto"/>
          <w:sz w:val="32"/>
          <w:szCs w:val="32"/>
          <w:highlight w:val="none"/>
          <w:lang w:bidi="ar"/>
        </w:rPr>
        <w:t>极端天气的突发性、异常性和不可预见性不断增加，</w:t>
      </w:r>
      <w:r>
        <w:rPr>
          <w:rFonts w:hint="eastAsia" w:ascii="仿宋_GB2312" w:hAnsi="仿宋_GB2312" w:eastAsia="仿宋_GB2312" w:cs="仿宋_GB2312"/>
          <w:b w:val="0"/>
          <w:bCs w:val="0"/>
          <w:color w:val="auto"/>
          <w:sz w:val="32"/>
          <w:szCs w:val="32"/>
          <w:highlight w:val="none"/>
          <w:lang w:val="en-US" w:eastAsia="zh-CN"/>
        </w:rPr>
        <w:t>各类灾害事故风险相互交织，灾害事故的连锁效应、非线性叠加效应、放大效应进一步凸显，自然灾害防范应对难度大、任务重。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应急管理体系有待完善。</w:t>
      </w:r>
      <w:r>
        <w:rPr>
          <w:rFonts w:hint="eastAsia" w:ascii="仿宋_GB2312" w:hAnsi="仿宋_GB2312" w:eastAsia="仿宋_GB2312" w:cs="仿宋_GB2312"/>
          <w:b w:val="0"/>
          <w:bCs w:val="0"/>
          <w:color w:val="auto"/>
          <w:sz w:val="32"/>
          <w:szCs w:val="32"/>
          <w:highlight w:val="none"/>
          <w:lang w:val="en-US" w:eastAsia="zh-CN"/>
        </w:rPr>
        <w:t>机构改革后，全县应急管理部门机构调整、定岗定责虽已基本完成，但仍存在监管体制和指挥机制不完善，机构人员编制少、设置不科学，工作断档等问题。应急管理工作涉及到的政府职能部门较多，部门间业务条块梳理整合不足、权责不清、职责重叠、综合协调难度大，“统与分”“防与救”关系尚未完全理顺。</w:t>
      </w:r>
      <w:r>
        <w:rPr>
          <w:rFonts w:hint="eastAsia" w:ascii="仿宋_GB2312" w:hAnsi="仿宋_GB2312" w:eastAsia="仿宋_GB2312" w:cs="仿宋_GB2312"/>
          <w:color w:val="auto"/>
          <w:sz w:val="32"/>
          <w:szCs w:val="32"/>
          <w:highlight w:val="none"/>
        </w:rPr>
        <w:t>部门间监测系统建设技术标准不统一，信息互联互通困难，难以实现信息共享。</w:t>
      </w:r>
      <w:r>
        <w:rPr>
          <w:rFonts w:hint="eastAsia" w:ascii="仿宋_GB2312" w:hAnsi="仿宋_GB2312" w:eastAsia="仿宋_GB2312" w:cs="仿宋_GB2312"/>
          <w:b w:val="0"/>
          <w:bCs w:val="0"/>
          <w:color w:val="auto"/>
          <w:sz w:val="32"/>
          <w:szCs w:val="32"/>
          <w:highlight w:val="none"/>
          <w:lang w:val="en-US" w:eastAsia="zh-CN"/>
        </w:rPr>
        <w:t>应急指挥平台建设滞后，</w:t>
      </w:r>
      <w:r>
        <w:rPr>
          <w:rFonts w:hint="eastAsia" w:ascii="仿宋_GB2312" w:hAnsi="仿宋_GB2312" w:eastAsia="仿宋_GB2312" w:cs="仿宋_GB2312"/>
          <w:color w:val="auto"/>
          <w:sz w:val="32"/>
          <w:szCs w:val="32"/>
          <w:highlight w:val="none"/>
          <w:lang w:val="en-US" w:eastAsia="zh-CN"/>
        </w:rPr>
        <w:t>尚未建立</w:t>
      </w:r>
      <w:r>
        <w:rPr>
          <w:rFonts w:hint="eastAsia" w:ascii="仿宋_GB2312" w:hAnsi="仿宋_GB2312" w:eastAsia="仿宋_GB2312" w:cs="仿宋_GB2312"/>
          <w:b w:val="0"/>
          <w:bCs w:val="0"/>
          <w:color w:val="auto"/>
          <w:sz w:val="32"/>
          <w:szCs w:val="32"/>
          <w:highlight w:val="none"/>
          <w:lang w:val="en-US" w:eastAsia="zh-CN"/>
        </w:rPr>
        <w:t>应急救援智能化、扁平化和一体化指挥作战指挥系统。</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应急救援与保障能力仍需加强。</w:t>
      </w:r>
      <w:r>
        <w:rPr>
          <w:rFonts w:hint="eastAsia" w:ascii="仿宋_GB2312" w:hAnsi="仿宋_GB2312" w:eastAsia="仿宋_GB2312" w:cs="仿宋_GB2312"/>
          <w:b w:val="0"/>
          <w:bCs w:val="0"/>
          <w:color w:val="auto"/>
          <w:sz w:val="32"/>
          <w:szCs w:val="32"/>
          <w:highlight w:val="none"/>
          <w:lang w:val="en-US" w:eastAsia="zh-CN"/>
        </w:rPr>
        <w:t>防汛抗洪、抗震救灾、地质灾害、森林消防、危险化学品处置等各领域的专业应急救援力量与实战需求存在差距。</w:t>
      </w:r>
      <w:r>
        <w:rPr>
          <w:rFonts w:hint="default" w:ascii="仿宋_GB2312" w:hAnsi="仿宋_GB2312" w:eastAsia="仿宋_GB2312" w:cs="仿宋_GB2312"/>
          <w:b w:val="0"/>
          <w:bCs w:val="0"/>
          <w:color w:val="auto"/>
          <w:sz w:val="32"/>
          <w:szCs w:val="32"/>
          <w:highlight w:val="none"/>
          <w:lang w:val="en-US" w:eastAsia="zh-CN"/>
        </w:rPr>
        <w:t>专业救援队伍和社会救援力量缺乏统一的规划和管理，应急管理部门与消防救援队伍的协调联动有待加强，缺乏平时预防服务、战时统筹组织的综合应急</w:t>
      </w:r>
      <w:r>
        <w:rPr>
          <w:rFonts w:hint="eastAsia" w:ascii="仿宋_GB2312" w:hAnsi="仿宋_GB2312" w:eastAsia="仿宋_GB2312" w:cs="仿宋_GB2312"/>
          <w:b w:val="0"/>
          <w:bCs w:val="0"/>
          <w:color w:val="auto"/>
          <w:sz w:val="32"/>
          <w:szCs w:val="32"/>
          <w:highlight w:val="none"/>
          <w:lang w:val="en-US" w:eastAsia="zh-CN"/>
        </w:rPr>
        <w:t>救援</w:t>
      </w:r>
      <w:r>
        <w:rPr>
          <w:rFonts w:hint="default" w:ascii="仿宋_GB2312" w:hAnsi="仿宋_GB2312" w:eastAsia="仿宋_GB2312" w:cs="仿宋_GB2312"/>
          <w:b w:val="0"/>
          <w:bCs w:val="0"/>
          <w:color w:val="auto"/>
          <w:sz w:val="32"/>
          <w:szCs w:val="32"/>
          <w:highlight w:val="none"/>
          <w:lang w:val="en-US" w:eastAsia="zh-CN"/>
        </w:rPr>
        <w:t>力量</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基层非专业应急救援队伍人员专业知识欠缺、人员结构不合理。风险预警机制、应急指挥机制、多部门和社会救援力量协调联动机制尚不健全。应急物资种类、应急需求保障和物流配送缺乏统一规划和组织实施</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应急管理基层基础依然薄弱。</w:t>
      </w:r>
      <w:r>
        <w:rPr>
          <w:rFonts w:hint="eastAsia" w:ascii="仿宋_GB2312" w:hAnsi="仿宋_GB2312" w:eastAsia="仿宋_GB2312" w:cs="仿宋_GB2312"/>
          <w:b w:val="0"/>
          <w:bCs w:val="0"/>
          <w:color w:val="auto"/>
          <w:sz w:val="32"/>
          <w:szCs w:val="32"/>
          <w:highlight w:val="none"/>
        </w:rPr>
        <w:t>基层应急管理职责划分不明确，部分联动工作机制不够顺畅,应急值守机制有待完善。基层应急管理人员、物资、装备配备不足,经费保障机制不完善，工作人员防灾减灾工作经验依然缺乏，灾害信息员管理制度还不健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综合应急管理能力有待加强。</w:t>
      </w:r>
      <w:r>
        <w:rPr>
          <w:rFonts w:hint="eastAsia" w:ascii="仿宋_GB2312" w:hAnsi="仿宋_GB2312" w:eastAsia="仿宋_GB2312" w:cs="仿宋_GB2312"/>
          <w:b w:val="0"/>
          <w:bCs w:val="0"/>
          <w:color w:val="auto"/>
          <w:sz w:val="32"/>
          <w:szCs w:val="32"/>
          <w:highlight w:val="none"/>
          <w:lang w:val="en-US" w:eastAsia="zh-CN"/>
        </w:rPr>
        <w:t>部分</w:t>
      </w:r>
      <w:r>
        <w:rPr>
          <w:rFonts w:hint="eastAsia" w:ascii="仿宋_GB2312" w:hAnsi="仿宋_GB2312" w:eastAsia="仿宋_GB2312" w:cs="仿宋_GB2312"/>
          <w:b w:val="0"/>
          <w:bCs w:val="0"/>
          <w:color w:val="auto"/>
          <w:sz w:val="32"/>
          <w:szCs w:val="32"/>
          <w:highlight w:val="none"/>
        </w:rPr>
        <w:t>农村基础设施建设标准较低，承灾能力弱。防灾科普宣传覆盖面不足，安全教育培训效果不明显，社会公众风险防范观念和自救互救能力不足。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14" w:name="_Toc31166"/>
      <w:bookmarkStart w:id="15" w:name="_Toc12653"/>
      <w:bookmarkStart w:id="16" w:name="_Toc7580"/>
      <w:bookmarkStart w:id="17" w:name="_Toc20339"/>
      <w:r>
        <w:rPr>
          <w:rFonts w:hint="eastAsia" w:ascii="楷体_GB2312" w:hAnsi="楷体_GB2312" w:eastAsia="楷体_GB2312" w:cs="楷体_GB2312"/>
          <w:b w:val="0"/>
          <w:bCs w:val="0"/>
          <w:color w:val="auto"/>
          <w:sz w:val="32"/>
          <w:szCs w:val="32"/>
          <w:highlight w:val="none"/>
          <w:lang w:val="en-US" w:eastAsia="zh-CN"/>
        </w:rPr>
        <w:t>（三）“十四五”时期的发展机遇</w:t>
      </w:r>
      <w:bookmarkEnd w:id="14"/>
      <w:bookmarkEnd w:id="15"/>
      <w:bookmarkEnd w:id="16"/>
      <w:bookmarkEnd w:id="17"/>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“十四五”时期是开启全面建设社会主义现代化的新征程、谱写新时代潢川更加出彩绚丽篇章的关键时期，特别是</w:t>
      </w:r>
      <w:r>
        <w:rPr>
          <w:rFonts w:hint="eastAsia" w:ascii="仿宋_GB2312" w:hAnsi="仿宋_GB2312" w:eastAsia="仿宋_GB2312" w:cs="仿宋_GB2312"/>
          <w:color w:val="auto"/>
          <w:sz w:val="32"/>
          <w:szCs w:val="32"/>
          <w:highlight w:val="none"/>
        </w:rPr>
        <w:t>习近平总书记“两个更好”嘱托，</w:t>
      </w:r>
      <w:r>
        <w:rPr>
          <w:rFonts w:hint="eastAsia" w:ascii="仿宋_GB2312" w:hAnsi="仿宋_GB2312" w:eastAsia="仿宋_GB2312" w:cs="仿宋_GB2312"/>
          <w:b w:val="0"/>
          <w:bCs w:val="0"/>
          <w:color w:val="auto"/>
          <w:sz w:val="32"/>
          <w:szCs w:val="32"/>
          <w:highlight w:val="none"/>
          <w:lang w:val="en-US" w:eastAsia="zh-CN"/>
        </w:rPr>
        <w:t>为潢川县发展擘画了美好蓝图，注入了强大动力。我县应急管理事业进入新的发展阶段，面临诸多有利条件和发展机遇。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1.党中央国务院及省、市、县高度重视为应急管理工作提供了有力组织保障。</w:t>
      </w:r>
      <w:r>
        <w:rPr>
          <w:rFonts w:hint="eastAsia" w:ascii="仿宋_GB2312" w:hAnsi="仿宋_GB2312" w:eastAsia="仿宋_GB2312" w:cs="仿宋_GB2312"/>
          <w:b w:val="0"/>
          <w:bCs w:val="0"/>
          <w:color w:val="auto"/>
          <w:sz w:val="32"/>
          <w:szCs w:val="32"/>
          <w:highlight w:val="none"/>
          <w:lang w:val="en-US" w:eastAsia="zh-CN"/>
        </w:rPr>
        <w:t>党中央、国务院高度重视安全生产、防灾减灾、应急救援工作，并作出了一系列重大决策部署，习近平总书记关于应急管理重要论述精神及视察信阳重要讲话精神，为我县安全生产、应急管理、防灾减灾工作提供了强大动力。省委省政府、市委市政府</w:t>
      </w:r>
      <w:r>
        <w:rPr>
          <w:rFonts w:hint="eastAsia" w:ascii="仿宋_GB2312" w:hAnsi="仿宋_GB2312" w:eastAsia="仿宋_GB2312" w:cs="仿宋_GB2312"/>
          <w:color w:val="auto"/>
          <w:sz w:val="32"/>
          <w:szCs w:val="32"/>
          <w:highlight w:val="none"/>
        </w:rPr>
        <w:t>多次专题研究应急管理和安全生产工作，主要领导多次就应急管理工作作出批示。</w:t>
      </w:r>
      <w:r>
        <w:rPr>
          <w:rFonts w:hint="eastAsia" w:ascii="仿宋_GB2312" w:hAnsi="仿宋_GB2312" w:eastAsia="仿宋_GB2312" w:cs="仿宋_GB2312"/>
          <w:b w:val="0"/>
          <w:bCs w:val="0"/>
          <w:color w:val="auto"/>
          <w:sz w:val="32"/>
          <w:szCs w:val="32"/>
          <w:highlight w:val="none"/>
          <w:lang w:val="en-US" w:eastAsia="zh-CN"/>
        </w:rPr>
        <w:t>县委县政府先后出台《潢川县人民政府关于改革完善应急管理体系的通知》《潢川县落实党政领导干部安全生产责任制的十条措施》《潢川县安全生产工作年度考核办法》等文件，部署了我县应急管理领域一系列方向性、全局性、战略性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2.高质量发展为应急管理事业提供了新机遇。</w:t>
      </w:r>
      <w:r>
        <w:rPr>
          <w:rFonts w:hint="eastAsia" w:ascii="仿宋_GB2312" w:hAnsi="仿宋_GB2312" w:eastAsia="仿宋_GB2312" w:cs="仿宋_GB2312"/>
          <w:b w:val="0"/>
          <w:bCs w:val="0"/>
          <w:color w:val="auto"/>
          <w:sz w:val="32"/>
          <w:szCs w:val="32"/>
          <w:highlight w:val="none"/>
          <w:lang w:val="en-US" w:eastAsia="zh-CN"/>
        </w:rPr>
        <w:t>潢川面临着淮河生态经济带、武汉城市圈、皖江经济带、长江经济带等国家战略机遇，百万人口大市场、连接东西贯通南北大枢纽、“米字型”大通道的地位更为突出，人力资源丰富、产业配套齐备、城镇化潜力巨大的支撑作用更为凸显，经济发展转型升级、产业结构不断优化，为促进我县经济社会高质量发展带来机遇的同时，也为我县应急管理体系建设带来重大发展机遇，有利于创新应急管理体制机制，健全城乡风险防控体系，完善防灾减灾救灾基础设施，增强灾害事故抵御韧性，有力促进我县应急管理事业实现更高质量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default" w:ascii="仿宋_GB2312" w:hAnsi="Calibri" w:eastAsia="仿宋_GB2312" w:cs="仿宋_GB2312"/>
          <w:b/>
          <w:bCs/>
          <w:color w:val="auto"/>
          <w:sz w:val="32"/>
          <w:szCs w:val="32"/>
          <w:highlight w:val="none"/>
          <w:lang w:bidi="ar"/>
        </w:rPr>
        <w:t>3.创新驱动发展，为应急管理事业发展提供了创新支撑。</w:t>
      </w:r>
      <w:r>
        <w:rPr>
          <w:rFonts w:hint="eastAsia" w:ascii="仿宋_GB2312" w:hAnsi="仿宋_GB2312" w:eastAsia="仿宋_GB2312" w:cs="仿宋_GB2312"/>
          <w:color w:val="auto"/>
          <w:sz w:val="32"/>
          <w:szCs w:val="32"/>
          <w:highlight w:val="none"/>
          <w:lang w:bidi="ar"/>
        </w:rPr>
        <w:t>产业结构优化、工业企业技术升级，科技创新快速发展，加快落后工艺、技术、装备和产能淘汰，加速带动新旧动能转换和新兴业态培育，企业本质安全水平日益提高。卫星遥感、人工智能、5G等新一代信息技术的广泛应用以及科技创新能力的突破，为应急管理科技信息化跨越式发展提供有力支撑，将大幅提升风险管控、监测预警、监管执法、辅助指挥决策、救援实战等能力，提升应急管理的科学化、专业化、智能化、精细化水平。</w:t>
      </w:r>
      <w:bookmarkStart w:id="18" w:name="_Toc17461"/>
      <w:bookmarkStart w:id="19" w:name="_Toc27951"/>
      <w:bookmarkStart w:id="20" w:name="_Toc27433"/>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21" w:name="_Toc13609"/>
      <w:r>
        <w:rPr>
          <w:rFonts w:hint="eastAsia" w:ascii="黑体" w:hAnsi="黑体" w:eastAsia="黑体" w:cs="黑体"/>
          <w:b w:val="0"/>
          <w:bCs w:val="0"/>
          <w:color w:val="auto"/>
          <w:sz w:val="32"/>
          <w:szCs w:val="32"/>
          <w:highlight w:val="none"/>
          <w:lang w:val="en-US" w:eastAsia="zh-CN"/>
        </w:rPr>
        <w:t>二、总体要求</w:t>
      </w:r>
      <w:bookmarkEnd w:id="18"/>
      <w:bookmarkEnd w:id="19"/>
      <w:bookmarkEnd w:id="20"/>
      <w:bookmarkEnd w:id="21"/>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习近平总书记在党的二十大报告中指出：“提高公共安全治理水平。坚持安全第一、预防为主，建立大安全大应急框架，完善公共安全体系，推动公共安全治理模式向事前预防转型。提高防灾减灾救灾和急难险重突发公共事件处置保障能力，加强国家区域应急力量建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22" w:name="_Toc20623"/>
      <w:bookmarkStart w:id="23" w:name="_Toc21745"/>
      <w:bookmarkStart w:id="24" w:name="_Toc22412"/>
      <w:bookmarkStart w:id="25" w:name="_Toc25509"/>
      <w:r>
        <w:rPr>
          <w:rFonts w:hint="eastAsia" w:ascii="楷体_GB2312" w:hAnsi="楷体_GB2312" w:eastAsia="楷体_GB2312" w:cs="楷体_GB2312"/>
          <w:b w:val="0"/>
          <w:bCs w:val="0"/>
          <w:color w:val="auto"/>
          <w:sz w:val="32"/>
          <w:szCs w:val="32"/>
          <w:highlight w:val="none"/>
          <w:lang w:val="en-US" w:eastAsia="zh-CN"/>
        </w:rPr>
        <w:t>（一）指导思想</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习近平新时代中国特色社会主义思想为指导，认真贯彻党的二十大和十九大及十九届历次全会精神，坚决落实党中央国务院、河南省委省政府、信阳市委市政府和县委县政府关于应急管理工作的决策部署和工作要求，增强“四个意识”、坚定“四个自信”、做到“两个维护”，践行以人民为中心的发展思想，坚持人民之上、生命至上，坚持安全第一、预防为主，牢固树立总体国家安全观，统筹发展和安全，把安全发展贯穿于全县发展各领域和全过程，坚持稳中求进工作总基调，准确把握新发展阶段，深入贯彻新发展理念，加快构建新发展格局，推动应急管理体系和能力现代化提质增效，全面加强风险防范、应急处置、综合保障等应急能力建设，着力从根本上消除事故隐患，主动防范应对自然灾害，最大程度降低灾害事故损失，不断增强人民群众获得感、幸福感、安全感，推动建设更高水平的平安潢川，为全面建设社会主义现代化潢川提供坚实安全保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26" w:name="_Toc7369"/>
      <w:bookmarkStart w:id="27" w:name="_Toc31995"/>
      <w:bookmarkStart w:id="28" w:name="_Toc32643"/>
      <w:bookmarkStart w:id="29" w:name="_Toc11571"/>
      <w:r>
        <w:rPr>
          <w:rFonts w:hint="eastAsia" w:ascii="楷体_GB2312" w:hAnsi="楷体_GB2312" w:eastAsia="楷体_GB2312" w:cs="楷体_GB2312"/>
          <w:b w:val="0"/>
          <w:bCs w:val="0"/>
          <w:color w:val="auto"/>
          <w:sz w:val="32"/>
          <w:szCs w:val="32"/>
          <w:highlight w:val="none"/>
          <w:lang w:val="en-US" w:eastAsia="zh-CN"/>
        </w:rPr>
        <w:t>（二）基本原则</w:t>
      </w:r>
      <w:bookmarkEnd w:id="26"/>
      <w:bookmarkEnd w:id="27"/>
      <w:bookmarkEnd w:id="28"/>
      <w:bookmarkEnd w:id="29"/>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坚持党的领导、政治引领。</w:t>
      </w:r>
      <w:r>
        <w:rPr>
          <w:rFonts w:hint="eastAsia" w:ascii="仿宋_GB2312" w:hAnsi="仿宋_GB2312" w:eastAsia="仿宋_GB2312" w:cs="仿宋_GB2312"/>
          <w:b w:val="0"/>
          <w:bCs w:val="0"/>
          <w:color w:val="auto"/>
          <w:sz w:val="32"/>
          <w:szCs w:val="32"/>
          <w:highlight w:val="none"/>
          <w:lang w:val="en-US" w:eastAsia="zh-CN"/>
        </w:rPr>
        <w:t>以习近平总书记关于发展新时代应急管理事业的重要论述为指引，</w:t>
      </w:r>
      <w:r>
        <w:rPr>
          <w:rFonts w:hint="eastAsia" w:ascii="仿宋_GB2312" w:hAnsi="仿宋_GB2312" w:eastAsia="仿宋_GB2312" w:cs="仿宋_GB2312"/>
          <w:color w:val="auto"/>
          <w:sz w:val="32"/>
          <w:szCs w:val="32"/>
          <w:highlight w:val="none"/>
        </w:rPr>
        <w:t>深刻领会“两个确立”的决定性意义，坚持把党的领导贯穿应急管理事业发展全过程各方面。</w:t>
      </w:r>
      <w:r>
        <w:rPr>
          <w:rFonts w:hint="eastAsia" w:ascii="仿宋_GB2312" w:hAnsi="仿宋_GB2312" w:eastAsia="仿宋_GB2312" w:cs="仿宋_GB2312"/>
          <w:b w:val="0"/>
          <w:bCs w:val="0"/>
          <w:color w:val="auto"/>
          <w:sz w:val="32"/>
          <w:szCs w:val="32"/>
          <w:highlight w:val="none"/>
          <w:lang w:val="en-US" w:eastAsia="zh-CN"/>
        </w:rPr>
        <w:t>把党的政治优势、组织优势和制度优势转化为发展优势，为推进应急管理体系和本质安全能力建设凝聚力量，提供保障。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坚持人民至上、生命至上。</w:t>
      </w:r>
      <w:r>
        <w:rPr>
          <w:rFonts w:hint="eastAsia" w:ascii="仿宋_GB2312" w:hAnsi="仿宋_GB2312" w:eastAsia="仿宋_GB2312" w:cs="仿宋_GB2312"/>
          <w:color w:val="auto"/>
          <w:sz w:val="32"/>
          <w:szCs w:val="32"/>
          <w:highlight w:val="none"/>
          <w:lang w:val="en-US" w:eastAsia="zh-CN"/>
        </w:rPr>
        <w:t>牢固树立以人民为中心的发展思想，坚持发展为了人民、发展依靠人民、发展成果由人民共享，树立安全发展理念，正确处理安全与发展、安全与效益的关系，做到协调一致、齐头并进，有效防范和化解各类灾害</w:t>
      </w:r>
      <w:r>
        <w:rPr>
          <w:rFonts w:hint="eastAsia" w:ascii="仿宋_GB2312" w:hAnsi="仿宋_GB2312" w:eastAsia="仿宋_GB2312" w:cs="仿宋_GB2312"/>
          <w:b w:val="0"/>
          <w:bCs w:val="0"/>
          <w:color w:val="auto"/>
          <w:sz w:val="32"/>
          <w:szCs w:val="32"/>
          <w:highlight w:val="none"/>
          <w:lang w:val="en-US" w:eastAsia="zh-CN"/>
        </w:rPr>
        <w:t>事故</w:t>
      </w:r>
      <w:r>
        <w:rPr>
          <w:rFonts w:hint="eastAsia" w:ascii="仿宋_GB2312" w:hAnsi="仿宋_GB2312" w:eastAsia="仿宋_GB2312" w:cs="仿宋_GB2312"/>
          <w:color w:val="auto"/>
          <w:sz w:val="32"/>
          <w:szCs w:val="32"/>
          <w:highlight w:val="none"/>
          <w:lang w:val="en-US" w:eastAsia="zh-CN"/>
        </w:rPr>
        <w:t>，全力保障人民群众生命财产安全。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坚持</w:t>
      </w:r>
      <w:r>
        <w:rPr>
          <w:rFonts w:hint="eastAsia" w:ascii="仿宋_GB2312" w:hAnsi="仿宋_GB2312" w:eastAsia="仿宋_GB2312" w:cs="仿宋_GB2312"/>
          <w:b/>
          <w:bCs/>
          <w:color w:val="auto"/>
          <w:sz w:val="32"/>
          <w:szCs w:val="32"/>
          <w:highlight w:val="none"/>
        </w:rPr>
        <w:t>预防为主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精准施治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坚持目标导向、问题导向和结果导向，科学把握</w:t>
      </w:r>
      <w:r>
        <w:rPr>
          <w:rFonts w:hint="eastAsia" w:ascii="仿宋_GB2312" w:hAnsi="仿宋_GB2312" w:eastAsia="仿宋_GB2312" w:cs="仿宋_GB2312"/>
          <w:color w:val="auto"/>
          <w:sz w:val="32"/>
          <w:szCs w:val="32"/>
          <w:highlight w:val="none"/>
          <w:lang w:val="en-US" w:eastAsia="zh-CN"/>
        </w:rPr>
        <w:t>灾害事故</w:t>
      </w:r>
      <w:r>
        <w:rPr>
          <w:rFonts w:hint="eastAsia" w:ascii="仿宋_GB2312" w:hAnsi="仿宋_GB2312" w:eastAsia="仿宋_GB2312" w:cs="仿宋_GB2312"/>
          <w:color w:val="auto"/>
          <w:sz w:val="32"/>
          <w:szCs w:val="32"/>
          <w:highlight w:val="none"/>
        </w:rPr>
        <w:t>演化规律，坚持底线思维，在补短板、堵漏洞、强弱项上精准发力，加快实施一批重大工程</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，从源头上防范化解风险，做到风险管控精准、预警发布精准、抢险救援精准、监管执法精准。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坚持深化改革、强化法治。</w:t>
      </w:r>
      <w:r>
        <w:rPr>
          <w:rFonts w:hint="eastAsia" w:ascii="仿宋_GB2312" w:hAnsi="仿宋_GB2312" w:eastAsia="仿宋_GB2312" w:cs="仿宋_GB2312"/>
          <w:color w:val="auto"/>
          <w:sz w:val="32"/>
          <w:szCs w:val="32"/>
          <w:highlight w:val="none"/>
          <w:lang w:val="en-US" w:eastAsia="zh-CN"/>
        </w:rPr>
        <w:t>深化应急管理体制机制改革，加快形成系统完整、责权清晰、监管高效的制度体系，</w:t>
      </w:r>
      <w:r>
        <w:rPr>
          <w:rFonts w:hint="eastAsia" w:ascii="仿宋_GB2312" w:hAnsi="仿宋_GB2312" w:eastAsia="仿宋_GB2312" w:cs="仿宋_GB2312"/>
          <w:b w:val="0"/>
          <w:bCs w:val="0"/>
          <w:color w:val="auto"/>
          <w:sz w:val="32"/>
          <w:szCs w:val="32"/>
          <w:highlight w:val="none"/>
        </w:rPr>
        <w:t>运用法治思维和法治方式全面提高依法防控、依法治理水平</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深入推进严格执法、公正司法、全民守法，不断提高应急管理的法治化、规范化、制度化水平。</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坚持</w:t>
      </w:r>
      <w:r>
        <w:rPr>
          <w:rFonts w:hint="eastAsia" w:ascii="仿宋_GB2312" w:hAnsi="仿宋_GB2312" w:eastAsia="仿宋_GB2312" w:cs="仿宋_GB2312"/>
          <w:b/>
          <w:bCs/>
          <w:color w:val="auto"/>
          <w:sz w:val="32"/>
          <w:szCs w:val="32"/>
          <w:highlight w:val="none"/>
        </w:rPr>
        <w:t>广泛参与</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社会共治。</w:t>
      </w:r>
      <w:r>
        <w:rPr>
          <w:rFonts w:hint="eastAsia" w:ascii="仿宋_GB2312" w:hAnsi="仿宋_GB2312" w:eastAsia="仿宋_GB2312" w:cs="仿宋_GB2312"/>
          <w:color w:val="auto"/>
          <w:sz w:val="32"/>
          <w:szCs w:val="32"/>
          <w:highlight w:val="none"/>
        </w:rPr>
        <w:t>落实党委政府、监管部门、企业主体、社会监督等各方责任，确保责任链条无缝对接，形成</w:t>
      </w:r>
      <w:r>
        <w:rPr>
          <w:rFonts w:hint="eastAsia" w:ascii="仿宋_GB2312" w:hAnsi="仿宋_GB2312" w:eastAsia="仿宋_GB2312" w:cs="仿宋_GB2312"/>
          <w:color w:val="auto"/>
          <w:sz w:val="32"/>
          <w:szCs w:val="32"/>
          <w:highlight w:val="none"/>
          <w:lang w:val="en-US" w:eastAsia="zh-CN"/>
        </w:rPr>
        <w:t>共治</w:t>
      </w:r>
      <w:r>
        <w:rPr>
          <w:rFonts w:hint="eastAsia" w:ascii="仿宋_GB2312" w:hAnsi="仿宋_GB2312" w:eastAsia="仿宋_GB2312" w:cs="仿宋_GB2312"/>
          <w:color w:val="auto"/>
          <w:sz w:val="32"/>
          <w:szCs w:val="32"/>
          <w:highlight w:val="none"/>
        </w:rPr>
        <w:t>合力。注重发挥市场机制作用，</w:t>
      </w:r>
      <w:r>
        <w:rPr>
          <w:rFonts w:hint="eastAsia" w:ascii="仿宋_GB2312" w:hAnsi="仿宋_GB2312" w:eastAsia="仿宋_GB2312" w:cs="仿宋_GB2312"/>
          <w:color w:val="auto"/>
          <w:sz w:val="32"/>
          <w:szCs w:val="32"/>
          <w:highlight w:val="none"/>
          <w:lang w:val="en-US" w:eastAsia="zh-CN"/>
        </w:rPr>
        <w:t>提高应急管理全链条社会化治理程度，</w:t>
      </w:r>
      <w:r>
        <w:rPr>
          <w:rFonts w:hint="eastAsia" w:ascii="仿宋_GB2312" w:hAnsi="仿宋_GB2312" w:eastAsia="仿宋_GB2312" w:cs="仿宋_GB2312"/>
          <w:color w:val="auto"/>
          <w:sz w:val="32"/>
          <w:szCs w:val="32"/>
          <w:highlight w:val="none"/>
        </w:rPr>
        <w:t>组织和引导社会各方力量参与安全生产和防灾减灾救灾工作，构建</w:t>
      </w:r>
      <w:r>
        <w:rPr>
          <w:rFonts w:hint="eastAsia" w:ascii="仿宋_GB2312" w:hAnsi="仿宋_GB2312" w:eastAsia="仿宋_GB2312" w:cs="仿宋_GB2312"/>
          <w:color w:val="auto"/>
          <w:sz w:val="32"/>
          <w:szCs w:val="32"/>
          <w:highlight w:val="none"/>
          <w:lang w:val="en-US" w:eastAsia="zh-CN"/>
        </w:rPr>
        <w:t>共建共治共享</w:t>
      </w:r>
      <w:r>
        <w:rPr>
          <w:rFonts w:hint="eastAsia" w:ascii="仿宋_GB2312" w:hAnsi="仿宋_GB2312" w:eastAsia="仿宋_GB2312" w:cs="仿宋_GB2312"/>
          <w:color w:val="auto"/>
          <w:sz w:val="32"/>
          <w:szCs w:val="32"/>
          <w:highlight w:val="none"/>
        </w:rPr>
        <w:t>治理格局</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30" w:name="_Toc20579"/>
      <w:bookmarkStart w:id="31" w:name="_Toc12083"/>
      <w:bookmarkStart w:id="32" w:name="_Toc32425"/>
      <w:bookmarkStart w:id="33" w:name="_Toc4026"/>
      <w:r>
        <w:rPr>
          <w:rFonts w:hint="eastAsia" w:ascii="楷体_GB2312" w:hAnsi="楷体_GB2312" w:eastAsia="楷体_GB2312" w:cs="楷体_GB2312"/>
          <w:b w:val="0"/>
          <w:bCs w:val="0"/>
          <w:color w:val="auto"/>
          <w:sz w:val="32"/>
          <w:szCs w:val="32"/>
          <w:highlight w:val="none"/>
          <w:lang w:val="en-US" w:eastAsia="zh-CN"/>
        </w:rPr>
        <w:t>（三）主要目标</w:t>
      </w:r>
      <w:bookmarkEnd w:id="30"/>
      <w:bookmarkEnd w:id="31"/>
      <w:bookmarkEnd w:id="32"/>
      <w:bookmarkEnd w:id="33"/>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1.总体目标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到2025年，形成统一指挥、专常兼备、反应灵敏、上下联动、平战结合、社会共同参与的应急管理体系。体制机制更加健全完善，风险防控、基层治理、应急救援、综合保障能力显著提升，全县应急管理的系统性、整体性、协同性明显增强，安全生产、防灾减灾形势进一步好转，事故灾难明显减少，一般事故和死亡人数持续下降，坚持重大以上生产安全事故零发生，自然灾害防治能力进一步提高，积极推动我县应急管理体系和本质安全能力建设再上新台阶。到2035年，基本实现应急管理体系和能力现代化，防范化解重大风险体制机制更见完善，重大安全风险防控水平大幅提升，安全生产形势根本好转，自然灾害防治水平明显提升，为全面建设社会主义现代化潢川提供更加安全的保障。</w:t>
      </w:r>
    </w:p>
    <w:tbl>
      <w:tblPr>
        <w:tblStyle w:val="15"/>
        <w:tblW w:w="4835" w:type="pct"/>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autofit"/>
        <w:tblCellMar>
          <w:top w:w="0" w:type="dxa"/>
          <w:left w:w="108" w:type="dxa"/>
          <w:bottom w:w="0" w:type="dxa"/>
          <w:right w:w="108" w:type="dxa"/>
        </w:tblCellMar>
      </w:tblPr>
      <w:tblGrid>
        <w:gridCol w:w="1233"/>
        <w:gridCol w:w="4248"/>
        <w:gridCol w:w="1667"/>
        <w:gridCol w:w="1613"/>
      </w:tblGrid>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8757" w:type="dxa"/>
            <w:gridSpan w:val="4"/>
            <w:tcBorders>
              <w:tl2br w:val="nil"/>
              <w:tr2bl w:val="nil"/>
            </w:tcBorders>
            <w:vAlign w:val="center"/>
          </w:tcPr>
          <w:p>
            <w:pPr>
              <w:keepNext w:val="0"/>
              <w:keepLines w:val="0"/>
              <w:pageBreakBefore w:val="0"/>
              <w:widowControl/>
              <w:numPr>
                <w:ilvl w:val="0"/>
                <w:numId w:val="0"/>
              </w:numPr>
              <w:suppressLineNumbers w:val="0"/>
              <w:tabs>
                <w:tab w:val="left" w:pos="3012"/>
              </w:tabs>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专栏1“十四五”核心指标</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1233"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序号</w:t>
            </w:r>
          </w:p>
        </w:tc>
        <w:tc>
          <w:tcPr>
            <w:tcW w:w="424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指标内容</w:t>
            </w:r>
          </w:p>
        </w:tc>
        <w:tc>
          <w:tcPr>
            <w:tcW w:w="166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bCs/>
                <w:color w:val="auto"/>
                <w:sz w:val="28"/>
                <w:szCs w:val="28"/>
                <w:highlight w:val="none"/>
                <w:vertAlign w:val="baseline"/>
                <w:lang w:val="en-US" w:eastAsia="zh-CN"/>
              </w:rPr>
            </w:pPr>
            <w:r>
              <w:rPr>
                <w:rStyle w:val="17"/>
                <w:rFonts w:hint="eastAsia" w:ascii="仿宋_GB2312" w:hAnsi="Times New Roman" w:eastAsia="仿宋_GB2312" w:cs="仿宋_GB2312"/>
                <w:b/>
                <w:bCs/>
                <w:i w:val="0"/>
                <w:iCs w:val="0"/>
                <w:caps w:val="0"/>
                <w:color w:val="auto"/>
                <w:spacing w:val="0"/>
                <w:sz w:val="28"/>
                <w:szCs w:val="28"/>
                <w:highlight w:val="none"/>
              </w:rPr>
              <w:t>预期值</w:t>
            </w:r>
          </w:p>
        </w:tc>
        <w:tc>
          <w:tcPr>
            <w:tcW w:w="1612"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bCs/>
                <w:color w:val="auto"/>
                <w:sz w:val="28"/>
                <w:szCs w:val="28"/>
                <w:highlight w:val="none"/>
                <w:vertAlign w:val="baseline"/>
                <w:lang w:val="en-US" w:eastAsia="zh-CN"/>
              </w:rPr>
            </w:pPr>
            <w:r>
              <w:rPr>
                <w:rStyle w:val="17"/>
                <w:rFonts w:hint="eastAsia" w:ascii="仿宋_GB2312" w:hAnsi="Times New Roman" w:eastAsia="仿宋_GB2312" w:cs="仿宋_GB2312"/>
                <w:b/>
                <w:bCs/>
                <w:i w:val="0"/>
                <w:iCs w:val="0"/>
                <w:caps w:val="0"/>
                <w:color w:val="auto"/>
                <w:spacing w:val="0"/>
                <w:sz w:val="28"/>
                <w:szCs w:val="28"/>
                <w:highlight w:val="none"/>
              </w:rPr>
              <w:t>指标性质</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1233"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1</w:t>
            </w:r>
          </w:p>
        </w:tc>
        <w:tc>
          <w:tcPr>
            <w:tcW w:w="424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生产安全事故死亡人数</w:t>
            </w:r>
          </w:p>
        </w:tc>
        <w:tc>
          <w:tcPr>
            <w:tcW w:w="166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下降16%</w:t>
            </w:r>
          </w:p>
        </w:tc>
        <w:tc>
          <w:tcPr>
            <w:tcW w:w="1612"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Times New Roman" w:eastAsia="仿宋_GB2312" w:cs="仿宋_GB2312"/>
                <w:i w:val="0"/>
                <w:iCs w:val="0"/>
                <w:caps w:val="0"/>
                <w:color w:val="auto"/>
                <w:spacing w:val="0"/>
                <w:sz w:val="28"/>
                <w:szCs w:val="28"/>
                <w:highlight w:val="none"/>
              </w:rPr>
              <w:t>约束性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jc w:val="center"/>
        </w:trPr>
        <w:tc>
          <w:tcPr>
            <w:tcW w:w="1233"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2</w:t>
            </w:r>
          </w:p>
        </w:tc>
        <w:tc>
          <w:tcPr>
            <w:tcW w:w="424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单位地区生产总值安全事故死亡率</w:t>
            </w:r>
          </w:p>
        </w:tc>
        <w:tc>
          <w:tcPr>
            <w:tcW w:w="166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下降34%</w:t>
            </w:r>
          </w:p>
        </w:tc>
        <w:tc>
          <w:tcPr>
            <w:tcW w:w="1612"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Times New Roman" w:eastAsia="仿宋_GB2312" w:cs="仿宋_GB2312"/>
                <w:i w:val="0"/>
                <w:iCs w:val="0"/>
                <w:caps w:val="0"/>
                <w:color w:val="auto"/>
                <w:spacing w:val="0"/>
                <w:sz w:val="28"/>
                <w:szCs w:val="28"/>
                <w:highlight w:val="none"/>
              </w:rPr>
              <w:t>约束性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70" w:hRule="atLeast"/>
          <w:jc w:val="center"/>
        </w:trPr>
        <w:tc>
          <w:tcPr>
            <w:tcW w:w="1233"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3</w:t>
            </w:r>
          </w:p>
        </w:tc>
        <w:tc>
          <w:tcPr>
            <w:tcW w:w="424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Times New Roman" w:eastAsia="仿宋_GB2312" w:cs="仿宋_GB2312"/>
                <w:i w:val="0"/>
                <w:iCs w:val="0"/>
                <w:caps w:val="0"/>
                <w:color w:val="auto"/>
                <w:spacing w:val="0"/>
                <w:sz w:val="28"/>
                <w:szCs w:val="28"/>
                <w:highlight w:val="none"/>
              </w:rPr>
              <w:t>年均因自然灾害直接经济损失占地区生产总值的比例</w:t>
            </w:r>
          </w:p>
        </w:tc>
        <w:tc>
          <w:tcPr>
            <w:tcW w:w="166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＜1.2</w:t>
            </w:r>
          </w:p>
        </w:tc>
        <w:tc>
          <w:tcPr>
            <w:tcW w:w="1612"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Times New Roman" w:eastAsia="仿宋_GB2312" w:cs="仿宋_GB2312"/>
                <w:i w:val="0"/>
                <w:iCs w:val="0"/>
                <w:caps w:val="0"/>
                <w:color w:val="auto"/>
                <w:spacing w:val="0"/>
                <w:sz w:val="28"/>
                <w:szCs w:val="28"/>
                <w:highlight w:val="none"/>
              </w:rPr>
              <w:t>预期性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848" w:hRule="atLeast"/>
          <w:jc w:val="center"/>
        </w:trPr>
        <w:tc>
          <w:tcPr>
            <w:tcW w:w="1233"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4</w:t>
            </w:r>
          </w:p>
        </w:tc>
        <w:tc>
          <w:tcPr>
            <w:tcW w:w="424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Times New Roman" w:eastAsia="仿宋_GB2312" w:cs="仿宋_GB2312"/>
                <w:i w:val="0"/>
                <w:iCs w:val="0"/>
                <w:caps w:val="0"/>
                <w:color w:val="auto"/>
                <w:spacing w:val="0"/>
                <w:sz w:val="28"/>
                <w:szCs w:val="28"/>
                <w:highlight w:val="none"/>
              </w:rPr>
              <w:t>年均每百万人口因自然灾害死亡率</w:t>
            </w:r>
          </w:p>
        </w:tc>
        <w:tc>
          <w:tcPr>
            <w:tcW w:w="166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w:t>
            </w:r>
          </w:p>
        </w:tc>
        <w:tc>
          <w:tcPr>
            <w:tcW w:w="1612"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Times New Roman" w:eastAsia="仿宋_GB2312" w:cs="仿宋_GB2312"/>
                <w:i w:val="0"/>
                <w:iCs w:val="0"/>
                <w:caps w:val="0"/>
                <w:color w:val="auto"/>
                <w:spacing w:val="0"/>
                <w:sz w:val="28"/>
                <w:szCs w:val="28"/>
                <w:highlight w:val="none"/>
              </w:rPr>
              <w:t>预期性</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860" w:hRule="atLeast"/>
          <w:jc w:val="center"/>
        </w:trPr>
        <w:tc>
          <w:tcPr>
            <w:tcW w:w="1233"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5</w:t>
            </w:r>
          </w:p>
        </w:tc>
        <w:tc>
          <w:tcPr>
            <w:tcW w:w="424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Times New Roman" w:eastAsia="仿宋_GB2312" w:cs="仿宋_GB2312"/>
                <w:i w:val="0"/>
                <w:iCs w:val="0"/>
                <w:caps w:val="0"/>
                <w:color w:val="auto"/>
                <w:spacing w:val="0"/>
                <w:sz w:val="28"/>
                <w:szCs w:val="28"/>
                <w:highlight w:val="none"/>
              </w:rPr>
              <w:t>年均每十万人受灾人次</w:t>
            </w:r>
          </w:p>
        </w:tc>
        <w:tc>
          <w:tcPr>
            <w:tcW w:w="1666"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＜15000</w:t>
            </w:r>
          </w:p>
        </w:tc>
        <w:tc>
          <w:tcPr>
            <w:tcW w:w="1612"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Times New Roman" w:eastAsia="仿宋_GB2312" w:cs="仿宋_GB2312"/>
                <w:i w:val="0"/>
                <w:iCs w:val="0"/>
                <w:caps w:val="0"/>
                <w:color w:val="auto"/>
                <w:spacing w:val="0"/>
                <w:sz w:val="28"/>
                <w:szCs w:val="28"/>
                <w:highlight w:val="none"/>
              </w:rPr>
              <w:t>预期性</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2.分项目标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（1）应急管理体系和能力协调高效。</w:t>
      </w:r>
      <w:r>
        <w:rPr>
          <w:rFonts w:hint="eastAsia" w:ascii="仿宋_GB2312" w:hAnsi="仿宋_GB2312" w:eastAsia="仿宋_GB2312" w:cs="仿宋_GB2312"/>
          <w:b w:val="0"/>
          <w:bCs w:val="0"/>
          <w:color w:val="auto"/>
          <w:sz w:val="32"/>
          <w:szCs w:val="32"/>
          <w:highlight w:val="none"/>
        </w:rPr>
        <w:t>应急管理领导体制、指挥体制、协同机制、职能配置、机构设置更趋合理,应急管理机构基础设施、装备条件大幅改善,工作效能、履职能力全面提升，应急管理工作的法治化、专业化、规范化、现代化建设取得重大进展。应急管理责任体系更加健全，部门、行业间协调联动更加高效。2022年</w:t>
      </w:r>
      <w:r>
        <w:rPr>
          <w:rFonts w:hint="eastAsia" w:ascii="仿宋_GB2312" w:hAnsi="仿宋_GB2312" w:eastAsia="仿宋_GB2312" w:cs="仿宋_GB2312"/>
          <w:b w:val="0"/>
          <w:bCs w:val="0"/>
          <w:color w:val="auto"/>
          <w:sz w:val="32"/>
          <w:szCs w:val="32"/>
          <w:highlight w:val="none"/>
          <w:lang w:val="en-US" w:eastAsia="zh-CN"/>
        </w:rPr>
        <w:t>年底</w:t>
      </w:r>
      <w:r>
        <w:rPr>
          <w:rFonts w:hint="eastAsia" w:ascii="仿宋_GB2312" w:hAnsi="仿宋_GB2312" w:eastAsia="仿宋_GB2312" w:cs="仿宋_GB2312"/>
          <w:b w:val="0"/>
          <w:bCs w:val="0"/>
          <w:color w:val="auto"/>
          <w:sz w:val="32"/>
          <w:szCs w:val="32"/>
          <w:highlight w:val="none"/>
        </w:rPr>
        <w:t>前，健全县级应急管理执法队伍，执法人员专业人员占比达到75%，依法落实乡级应急管理执法职责，基层执法装备按需配备率达到100%。乡镇（办事处、场、区）应急管理机构达到“六有”标准。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（2）安全生产监管水平显著提高。</w:t>
      </w:r>
      <w:r>
        <w:rPr>
          <w:rFonts w:hint="eastAsia" w:ascii="仿宋_GB2312" w:hAnsi="仿宋_GB2312" w:eastAsia="仿宋_GB2312" w:cs="仿宋_GB2312"/>
          <w:color w:val="auto"/>
          <w:sz w:val="32"/>
          <w:szCs w:val="32"/>
          <w:highlight w:val="none"/>
          <w:lang w:val="en-US" w:eastAsia="zh-CN"/>
        </w:rPr>
        <w:t>安全风险分级管控与隐患排查治理双重预防体系建设质量进一步提升，安全生产支撑保障体系进一步健全，</w:t>
      </w:r>
      <w:r>
        <w:rPr>
          <w:rFonts w:hint="eastAsia" w:ascii="仿宋_GB2312" w:hAnsi="仿宋_GB2312" w:eastAsia="仿宋_GB2312" w:cs="仿宋_GB2312"/>
          <w:color w:val="auto"/>
          <w:sz w:val="32"/>
          <w:szCs w:val="32"/>
          <w:highlight w:val="none"/>
        </w:rPr>
        <w:t>风险早期感知识别和预报预警能力显著增强,</w:t>
      </w:r>
      <w:r>
        <w:rPr>
          <w:rFonts w:hint="eastAsia" w:ascii="仿宋_GB2312" w:hAnsi="仿宋_GB2312" w:eastAsia="仿宋_GB2312" w:cs="仿宋_GB2312"/>
          <w:color w:val="auto"/>
          <w:sz w:val="32"/>
          <w:szCs w:val="32"/>
          <w:highlight w:val="none"/>
          <w:lang w:val="en-US" w:eastAsia="zh-CN"/>
        </w:rPr>
        <w:t>危险化学品、交通运输、建筑施工、工贸、消防等</w:t>
      </w:r>
      <w:r>
        <w:rPr>
          <w:rFonts w:hint="eastAsia" w:ascii="仿宋_GB2312" w:hAnsi="仿宋_GB2312" w:eastAsia="仿宋_GB2312" w:cs="仿宋_GB2312"/>
          <w:color w:val="auto"/>
          <w:sz w:val="32"/>
          <w:szCs w:val="32"/>
          <w:highlight w:val="none"/>
        </w:rPr>
        <w:t>行业领域安全生产水平大幅提升,持续推进专项整治三年行动。有效遏制</w:t>
      </w:r>
      <w:r>
        <w:rPr>
          <w:rFonts w:hint="eastAsia" w:ascii="仿宋_GB2312" w:hAnsi="仿宋_GB2312" w:eastAsia="仿宋_GB2312" w:cs="仿宋_GB2312"/>
          <w:color w:val="auto"/>
          <w:sz w:val="32"/>
          <w:szCs w:val="32"/>
          <w:highlight w:val="none"/>
          <w:lang w:val="en-US" w:eastAsia="zh-CN"/>
        </w:rPr>
        <w:t>行业领域</w:t>
      </w:r>
      <w:r>
        <w:rPr>
          <w:rFonts w:hint="eastAsia" w:ascii="仿宋_GB2312" w:hAnsi="仿宋_GB2312" w:eastAsia="仿宋_GB2312" w:cs="仿宋_GB2312"/>
          <w:color w:val="auto"/>
          <w:sz w:val="32"/>
          <w:szCs w:val="32"/>
          <w:highlight w:val="none"/>
        </w:rPr>
        <w:t>重特大安全事故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重大安全风险明显降低。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（3）防灾减灾救灾能力建设进一步增强。</w:t>
      </w:r>
      <w:r>
        <w:rPr>
          <w:rFonts w:hint="eastAsia" w:ascii="仿宋_GB2312" w:hAnsi="仿宋_GB2312" w:eastAsia="仿宋_GB2312" w:cs="仿宋_GB2312"/>
          <w:color w:val="auto"/>
          <w:sz w:val="32"/>
          <w:szCs w:val="32"/>
          <w:highlight w:val="none"/>
          <w:lang w:val="en-US" w:eastAsia="zh-CN"/>
        </w:rPr>
        <w:t>防灾减灾和监测预警能力明显增强，自然灾害造成的损失持续下降。自然灾害防治九大工程建设全面完成</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val="en-US" w:eastAsia="zh-CN"/>
        </w:rPr>
        <w:t>灾害防御能力显著提升。基层应急管理能力全面提升，社会公众应急意识和自救互救能力显著增强，市场机制作用得到有效发挥，创建全国综合减灾示范社区1个、省级综合减灾（安全）示范社区2个。灾情信息上报及时准确，灾害预警信息公众覆盖率达到95%。灾害事故发生后受灾人</w:t>
      </w:r>
      <w:r>
        <w:rPr>
          <w:rFonts w:hint="eastAsia" w:ascii="仿宋_GB2312" w:hAnsi="仿宋_GB2312" w:eastAsia="仿宋_GB2312" w:cs="仿宋_GB2312"/>
          <w:color w:val="auto"/>
          <w:sz w:val="32"/>
          <w:szCs w:val="32"/>
          <w:highlight w:val="none"/>
        </w:rPr>
        <w:t>员基本生活得到有效救助时间缩短至8小时以内。</w:t>
      </w:r>
      <w:r>
        <w:rPr>
          <w:rFonts w:hint="eastAsia" w:ascii="仿宋_GB2312" w:hAnsi="仿宋_GB2312" w:eastAsia="仿宋_GB2312" w:cs="仿宋_GB2312"/>
          <w:color w:val="auto"/>
          <w:sz w:val="32"/>
          <w:szCs w:val="32"/>
          <w:highlight w:val="none"/>
          <w:lang w:val="en-US" w:eastAsia="zh-CN"/>
        </w:rPr>
        <w:t>2023年年底，县、乡两级建立事故灾难和自然灾害风险普查管控机制，重大风险点在线监测率达到100%。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4）应急救援实战水平不断增强</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综合救援、专业救援、基层救援、社会救援力量布局更加合理，应急救援效能显著提升。</w:t>
      </w:r>
      <w:r>
        <w:rPr>
          <w:rFonts w:hint="eastAsia" w:ascii="仿宋_GB2312" w:hAnsi="仿宋_GB2312" w:eastAsia="仿宋_GB2312" w:cs="仿宋_GB2312"/>
          <w:color w:val="auto"/>
          <w:sz w:val="32"/>
          <w:szCs w:val="32"/>
          <w:highlight w:val="none"/>
        </w:rPr>
        <w:t>应急救援装备现代化水平日益增强，应急救援协同机制不断完善。专业应急救援队伍防护装备配备率达到100%。县</w:t>
      </w:r>
      <w:r>
        <w:rPr>
          <w:rFonts w:hint="eastAsia" w:ascii="仿宋_GB2312" w:hAnsi="仿宋_GB2312" w:eastAsia="仿宋_GB2312" w:cs="仿宋_GB2312"/>
          <w:color w:val="auto"/>
          <w:sz w:val="32"/>
          <w:szCs w:val="32"/>
          <w:highlight w:val="none"/>
          <w:lang w:val="en-US" w:eastAsia="zh-CN"/>
        </w:rPr>
        <w:t>级</w:t>
      </w:r>
      <w:r>
        <w:rPr>
          <w:rFonts w:hint="eastAsia" w:ascii="仿宋_GB2312" w:hAnsi="仿宋_GB2312" w:eastAsia="仿宋_GB2312" w:cs="仿宋_GB2312"/>
          <w:color w:val="auto"/>
          <w:sz w:val="32"/>
          <w:szCs w:val="32"/>
          <w:highlight w:val="none"/>
        </w:rPr>
        <w:t>综合救援力量建队率达到100%，各类功能区和</w:t>
      </w:r>
      <w:r>
        <w:rPr>
          <w:rFonts w:hint="eastAsia" w:ascii="仿宋_GB2312" w:hAnsi="仿宋_GB2312" w:eastAsia="仿宋_GB2312" w:cs="仿宋_GB2312"/>
          <w:color w:val="auto"/>
          <w:sz w:val="32"/>
          <w:szCs w:val="32"/>
          <w:highlight w:val="none"/>
          <w:lang w:eastAsia="zh-CN"/>
        </w:rPr>
        <w:t>乡镇（办事处、场、区）</w:t>
      </w:r>
      <w:r>
        <w:rPr>
          <w:rFonts w:hint="eastAsia" w:ascii="仿宋_GB2312" w:hAnsi="仿宋_GB2312" w:eastAsia="仿宋_GB2312" w:cs="仿宋_GB2312"/>
          <w:color w:val="auto"/>
          <w:sz w:val="32"/>
          <w:szCs w:val="32"/>
          <w:highlight w:val="none"/>
        </w:rPr>
        <w:t>专（兼）职救援力量覆盖率达到100%。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（5）应急保障能力全面加强。</w:t>
      </w:r>
      <w:r>
        <w:rPr>
          <w:rFonts w:hint="eastAsia" w:ascii="仿宋_GB2312" w:hAnsi="仿宋_GB2312" w:eastAsia="仿宋_GB2312" w:cs="仿宋_GB2312"/>
          <w:b w:val="0"/>
          <w:bCs w:val="0"/>
          <w:color w:val="auto"/>
          <w:sz w:val="32"/>
          <w:szCs w:val="32"/>
          <w:highlight w:val="none"/>
        </w:rPr>
        <w:t>豫东南应急物资储备基地建设布设完成，建成1个县级应急救灾储备库，应急物资储备</w:t>
      </w:r>
      <w:r>
        <w:rPr>
          <w:rFonts w:hint="eastAsia" w:ascii="仿宋_GB2312" w:hAnsi="仿宋_GB2312" w:eastAsia="仿宋_GB2312" w:cs="仿宋_GB2312"/>
          <w:b w:val="0"/>
          <w:bCs w:val="0"/>
          <w:color w:val="auto"/>
          <w:sz w:val="32"/>
          <w:szCs w:val="32"/>
          <w:highlight w:val="none"/>
          <w:lang w:val="en-US" w:eastAsia="zh-CN"/>
        </w:rPr>
        <w:t>充足</w:t>
      </w:r>
      <w:r>
        <w:rPr>
          <w:rFonts w:hint="eastAsia" w:ascii="仿宋_GB2312" w:hAnsi="仿宋_GB2312" w:eastAsia="仿宋_GB2312" w:cs="仿宋_GB2312"/>
          <w:b w:val="0"/>
          <w:bCs w:val="0"/>
          <w:color w:val="auto"/>
          <w:sz w:val="32"/>
          <w:szCs w:val="32"/>
          <w:highlight w:val="none"/>
        </w:rPr>
        <w:t>，应急物资集中生产调度、紧急采购和征用补偿、紧急调运分发等机制不断完善。县、乡两级应急指挥通信系统全线贯通。自然灾害损失快速评估能力、事发现场恢复能力、灾后生活保障能力不断加强。</w:t>
      </w:r>
      <w:bookmarkStart w:id="34" w:name="_Toc6310"/>
      <w:bookmarkStart w:id="35" w:name="_Toc20078"/>
      <w:bookmarkStart w:id="36" w:name="_Toc29154"/>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37" w:name="_Toc24830"/>
      <w:r>
        <w:rPr>
          <w:rFonts w:hint="eastAsia" w:ascii="黑体" w:hAnsi="黑体" w:eastAsia="黑体" w:cs="黑体"/>
          <w:b w:val="0"/>
          <w:bCs w:val="0"/>
          <w:color w:val="auto"/>
          <w:sz w:val="32"/>
          <w:szCs w:val="32"/>
          <w:highlight w:val="none"/>
          <w:lang w:val="en-US" w:eastAsia="zh-CN"/>
        </w:rPr>
        <w:t>三、主要任务</w:t>
      </w:r>
      <w:bookmarkEnd w:id="34"/>
      <w:bookmarkEnd w:id="35"/>
      <w:bookmarkEnd w:id="36"/>
      <w:bookmarkEnd w:id="37"/>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38" w:name="_Toc23073"/>
      <w:bookmarkStart w:id="39" w:name="_Toc7051"/>
      <w:bookmarkStart w:id="40" w:name="_Toc25021"/>
      <w:bookmarkStart w:id="41" w:name="_Toc4139"/>
      <w:r>
        <w:rPr>
          <w:rFonts w:hint="eastAsia" w:ascii="楷体_GB2312" w:hAnsi="楷体_GB2312" w:eastAsia="楷体_GB2312" w:cs="楷体_GB2312"/>
          <w:b w:val="0"/>
          <w:bCs w:val="0"/>
          <w:color w:val="auto"/>
          <w:sz w:val="32"/>
          <w:szCs w:val="32"/>
          <w:highlight w:val="none"/>
          <w:lang w:val="en-US" w:eastAsia="zh-CN"/>
        </w:rPr>
        <w:t>（一）完善应急组织体系，夯实应急管理工作保障基础</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健全应急指挥组织体系。</w:t>
      </w:r>
      <w:r>
        <w:rPr>
          <w:rFonts w:hint="eastAsia" w:ascii="仿宋_GB2312" w:hAnsi="仿宋_GB2312" w:eastAsia="仿宋_GB2312" w:cs="仿宋_GB2312"/>
          <w:color w:val="auto"/>
          <w:sz w:val="32"/>
          <w:szCs w:val="32"/>
          <w:highlight w:val="none"/>
        </w:rPr>
        <w:t>坚持“属地为主、分级负责”和“综合协调、权责对等、专业处置”的原则，建立分工明确、衔接紧密的应急指挥组织架构和专业化的应急指挥程序，建立完善县、乡两级党委政府领导下的县、乡应急</w:t>
      </w:r>
      <w:r>
        <w:rPr>
          <w:rFonts w:hint="eastAsia" w:ascii="仿宋_GB2312" w:hAnsi="仿宋_GB2312" w:eastAsia="仿宋_GB2312" w:cs="仿宋_GB2312"/>
          <w:color w:val="auto"/>
          <w:sz w:val="32"/>
          <w:szCs w:val="32"/>
          <w:highlight w:val="none"/>
          <w:lang w:val="en-US" w:eastAsia="zh-CN"/>
        </w:rPr>
        <w:t>救援</w:t>
      </w:r>
      <w:r>
        <w:rPr>
          <w:rFonts w:hint="eastAsia" w:ascii="仿宋_GB2312" w:hAnsi="仿宋_GB2312" w:eastAsia="仿宋_GB2312" w:cs="仿宋_GB2312"/>
          <w:color w:val="auto"/>
          <w:sz w:val="32"/>
          <w:szCs w:val="32"/>
          <w:highlight w:val="none"/>
        </w:rPr>
        <w:t>总指挥部，统一指挥各类应急救援队伍，统筹事故灾害救援管理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按照“上下基本对应”原则进一步理顺防汛抗旱、森林防灭火、地质灾害救援、抗震救灾等指挥体制机制，构建上下贯通、衔接有序的工作体系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建立健全现场指挥官制度和突发事件处置首席专家制度。到2025年，形成覆盖全领域、贯通各层级的一体化指挥机制。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完善议事协调机构运行机制。</w:t>
      </w:r>
      <w:r>
        <w:rPr>
          <w:rFonts w:hint="eastAsia" w:ascii="仿宋_GB2312" w:hAnsi="仿宋_GB2312" w:eastAsia="仿宋_GB2312" w:cs="仿宋_GB2312"/>
          <w:color w:val="auto"/>
          <w:sz w:val="32"/>
          <w:szCs w:val="32"/>
          <w:highlight w:val="none"/>
          <w:lang w:val="en-US" w:eastAsia="zh-CN"/>
        </w:rPr>
        <w:t>聚焦应急管理工作的整体性、系统性，充分发挥相关议事协调机构的统筹作用，厘清安委会、消安委、减灾委等议事协调机构的职责边界。进一步健全县安委会和减灾委“两委”工作。</w:t>
      </w:r>
      <w:r>
        <w:rPr>
          <w:rFonts w:hint="default" w:ascii="仿宋_GB2312" w:hAnsi="仿宋_GB2312" w:eastAsia="仿宋_GB2312" w:cs="仿宋_GB2312"/>
          <w:color w:val="auto"/>
          <w:sz w:val="32"/>
          <w:szCs w:val="32"/>
          <w:highlight w:val="none"/>
          <w:lang w:eastAsia="zh-CN"/>
        </w:rPr>
        <w:t>强化安委会的组织领导，实行“双主任”</w:t>
      </w:r>
      <w:r>
        <w:rPr>
          <w:rFonts w:hint="eastAsia" w:ascii="仿宋_GB2312" w:hAnsi="仿宋_GB2312" w:eastAsia="仿宋_GB2312" w:cs="仿宋_GB2312"/>
          <w:color w:val="auto"/>
          <w:sz w:val="32"/>
          <w:szCs w:val="32"/>
          <w:highlight w:val="none"/>
          <w:lang w:val="en-US" w:eastAsia="zh-CN"/>
        </w:rPr>
        <w:t>制</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加强安委会“1+X”责任体系建设，</w:t>
      </w:r>
      <w:r>
        <w:rPr>
          <w:rFonts w:hint="eastAsia" w:ascii="仿宋_GB2312" w:hAnsi="仿宋_GB2312" w:eastAsia="仿宋_GB2312" w:cs="仿宋_GB2312"/>
          <w:color w:val="auto"/>
          <w:sz w:val="32"/>
          <w:szCs w:val="32"/>
          <w:highlight w:val="none"/>
        </w:rPr>
        <w:t>健全安委会统筹抓总、专委会分线协调的工作机制，修订完善安全生产专业委员会工作规范，健全定期通报、督办考核等工作制度。</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建立健全应急管理组织机构。</w:t>
      </w:r>
      <w:r>
        <w:rPr>
          <w:rFonts w:hint="eastAsia" w:ascii="仿宋_GB2312" w:hAnsi="仿宋_GB2312" w:eastAsia="仿宋_GB2312" w:cs="仿宋_GB2312"/>
          <w:color w:val="auto"/>
          <w:sz w:val="32"/>
          <w:szCs w:val="32"/>
          <w:highlight w:val="none"/>
        </w:rPr>
        <w:t>健全规范县、乡镇（办事处、场、区）应急管理机构设置，以及村（社区）网格的人员配置。采用统筹使用编制资源、政府购买服务等方式，加强人才队伍建设，建立与经济社会相适应的队伍编制员额同步优化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实现县级应急管理综合执法“局队合一”。到2025年县级应急管理部门专业人才占比超过60%。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42" w:name="_Toc27726"/>
      <w:bookmarkStart w:id="43" w:name="_Toc6579"/>
      <w:bookmarkStart w:id="44" w:name="_Toc24470"/>
      <w:bookmarkStart w:id="45" w:name="_Toc14694"/>
      <w:r>
        <w:rPr>
          <w:rFonts w:hint="eastAsia" w:ascii="楷体_GB2312" w:hAnsi="楷体_GB2312" w:eastAsia="楷体_GB2312" w:cs="楷体_GB2312"/>
          <w:b w:val="0"/>
          <w:bCs w:val="0"/>
          <w:color w:val="auto"/>
          <w:sz w:val="32"/>
          <w:szCs w:val="32"/>
          <w:highlight w:val="none"/>
          <w:lang w:val="en-US" w:eastAsia="zh-CN"/>
        </w:rPr>
        <w:t>（二）压实应急管理责任，织牢织密风险防范责任网络</w:t>
      </w:r>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压实属地管理责任。</w:t>
      </w:r>
      <w:r>
        <w:rPr>
          <w:rFonts w:hint="eastAsia" w:ascii="仿宋_GB2312" w:hAnsi="仿宋_GB2312" w:eastAsia="仿宋_GB2312" w:cs="仿宋_GB2312"/>
          <w:color w:val="auto"/>
          <w:sz w:val="32"/>
          <w:szCs w:val="32"/>
          <w:highlight w:val="none"/>
          <w:lang w:val="en-US" w:eastAsia="zh-CN"/>
        </w:rPr>
        <w:t>落实党政同责、一岗双责、齐抓共管、失职追责的应急管理责任制。健全县、乡政府预防与应急准备、灾害事故风险隐患调查及监测预警、应急处置与救援救灾等工作责任制。</w:t>
      </w:r>
      <w:r>
        <w:rPr>
          <w:rFonts w:hint="eastAsia" w:ascii="仿宋_GB2312" w:hAnsi="仿宋_GB2312" w:eastAsia="仿宋_GB2312" w:cs="仿宋_GB2312"/>
          <w:color w:val="auto"/>
          <w:sz w:val="32"/>
          <w:szCs w:val="32"/>
          <w:highlight w:val="none"/>
        </w:rPr>
        <w:t>将安全生产、消防安全、森林防灭火、防灾减灾救灾等纳入党政领导班子政绩考核内容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考核结果作为评价党委和政府领导班子及其成员的重要依据。</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夯实部门监管责任</w:t>
      </w:r>
      <w:r>
        <w:rPr>
          <w:rFonts w:hint="eastAsia" w:ascii="仿宋_GB2312" w:hAnsi="仿宋_GB2312" w:eastAsia="仿宋_GB2312" w:cs="仿宋_GB2312"/>
          <w:b/>
          <w:bCs/>
          <w:i w:val="0"/>
          <w:iCs w:val="0"/>
          <w:caps w:val="0"/>
          <w:color w:val="auto"/>
          <w:spacing w:val="0"/>
          <w:sz w:val="32"/>
          <w:szCs w:val="32"/>
          <w:highlight w:val="none"/>
          <w:shd w:val="clear" w:fill="FFFFFF"/>
          <w:lang w:eastAsia="zh-CN"/>
        </w:rPr>
        <w:t>。</w:t>
      </w:r>
      <w:r>
        <w:rPr>
          <w:rFonts w:hint="eastAsia" w:ascii="仿宋_GB2312" w:hAnsi="仿宋_GB2312" w:eastAsia="仿宋_GB2312" w:cs="仿宋_GB2312"/>
          <w:color w:val="auto"/>
          <w:sz w:val="32"/>
          <w:szCs w:val="32"/>
          <w:highlight w:val="none"/>
          <w:lang w:val="en-US" w:eastAsia="zh-CN"/>
        </w:rPr>
        <w:t>各行业管理部门严格按照“三管三必须”和“谁主管谁负责”的原则，对本行业领域自然灾害防治、安全生产事故防范负第一责任。优化完善综合监管部门和行业管理部门安全生产和自然灾害防治权力及责任清单，建立健全</w:t>
      </w:r>
      <w:r>
        <w:rPr>
          <w:rFonts w:hint="eastAsia" w:ascii="仿宋_GB2312" w:hAnsi="仿宋_GB2312" w:eastAsia="仿宋_GB2312" w:cs="仿宋_GB2312"/>
          <w:color w:val="auto"/>
          <w:sz w:val="32"/>
          <w:szCs w:val="32"/>
          <w:highlight w:val="none"/>
        </w:rPr>
        <w:t>危险化学品、</w:t>
      </w:r>
      <w:r>
        <w:rPr>
          <w:rFonts w:hint="eastAsia" w:ascii="仿宋_GB2312" w:hAnsi="仿宋_GB2312" w:eastAsia="仿宋_GB2312" w:cs="仿宋_GB2312"/>
          <w:color w:val="auto"/>
          <w:sz w:val="32"/>
          <w:szCs w:val="32"/>
          <w:highlight w:val="none"/>
          <w:lang w:val="en-US" w:eastAsia="zh-CN"/>
        </w:rPr>
        <w:t>工贸</w:t>
      </w:r>
      <w:r>
        <w:rPr>
          <w:rFonts w:hint="eastAsia" w:ascii="仿宋_GB2312" w:hAnsi="仿宋_GB2312" w:eastAsia="仿宋_GB2312" w:cs="仿宋_GB2312"/>
          <w:color w:val="auto"/>
          <w:sz w:val="32"/>
          <w:szCs w:val="32"/>
          <w:highlight w:val="none"/>
        </w:rPr>
        <w:t>、道路运输等职责交叉、联系紧密的行业领域和环节的联动工作机制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明确新产业、新业态、新领域安全生产监管职责，消除监管盲区。</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_GB2312" w:eastAsia="仿宋_GB2312" w:cs="仿宋_GB2312"/>
          <w:color w:val="auto"/>
          <w:kern w:val="2"/>
          <w:sz w:val="32"/>
          <w:szCs w:val="32"/>
          <w:highlight w:val="none"/>
        </w:rPr>
      </w:pPr>
      <w:r>
        <w:rPr>
          <w:rFonts w:hint="default" w:ascii="仿宋_GB2312" w:hAnsi="Calibri" w:eastAsia="仿宋_GB2312" w:cs="仿宋_GB2312"/>
          <w:b/>
          <w:bCs/>
          <w:i w:val="0"/>
          <w:iCs w:val="0"/>
          <w:caps w:val="0"/>
          <w:color w:val="auto"/>
          <w:spacing w:val="0"/>
          <w:kern w:val="2"/>
          <w:sz w:val="32"/>
          <w:szCs w:val="32"/>
          <w:highlight w:val="none"/>
          <w:shd w:val="clear" w:fill="FFFFFF"/>
          <w:lang w:val="en-US" w:eastAsia="zh-CN" w:bidi="ar"/>
        </w:rPr>
        <w:t>强化企业主体责任</w:t>
      </w:r>
      <w:r>
        <w:rPr>
          <w:rFonts w:hint="default" w:ascii="仿宋_GB2312" w:hAnsi="Calibri" w:eastAsia="仿宋_GB2312" w:cs="仿宋_GB2312"/>
          <w:color w:val="auto"/>
          <w:kern w:val="2"/>
          <w:sz w:val="32"/>
          <w:szCs w:val="32"/>
          <w:highlight w:val="none"/>
          <w:lang w:val="en-US" w:eastAsia="zh-CN" w:bidi="ar"/>
        </w:rPr>
        <w:t>。落实企业法定代表人、实际控制人、实际负责人的安全生产第一责任人法定责任。督促企业建立完善全员安全生产责任制，依据《河南省安全生产条例》，明确企业内部各部门各岗位安全生产职责，落实一岗双责制度。完善企业重大事故隐患治理向负有安全监管职责的部门和企业职代会</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双报告</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制度。加强</w:t>
      </w:r>
      <w:r>
        <w:rPr>
          <w:rFonts w:hint="eastAsia" w:ascii="仿宋_GB2312" w:hAnsi="Calibri" w:eastAsia="仿宋_GB2312" w:cs="仿宋_GB2312"/>
          <w:color w:val="auto"/>
          <w:kern w:val="2"/>
          <w:sz w:val="32"/>
          <w:szCs w:val="32"/>
          <w:highlight w:val="none"/>
          <w:lang w:val="en-US" w:eastAsia="zh-CN" w:bidi="ar"/>
        </w:rPr>
        <w:t>企业</w:t>
      </w:r>
      <w:r>
        <w:rPr>
          <w:rFonts w:hint="default" w:ascii="仿宋_GB2312" w:hAnsi="Calibri" w:eastAsia="仿宋_GB2312" w:cs="仿宋_GB2312"/>
          <w:color w:val="auto"/>
          <w:kern w:val="2"/>
          <w:sz w:val="32"/>
          <w:szCs w:val="32"/>
          <w:highlight w:val="none"/>
          <w:lang w:val="en-US" w:eastAsia="zh-CN" w:bidi="ar"/>
        </w:rPr>
        <w:t>全员、全过程、全方位安全生产管理，在安全生产关键时间节点在岗在位、盯守现场，做到安全责任、安全管理、安全投入、安全培训、应急救援</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五到位</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w:t>
      </w:r>
    </w:p>
    <w:p>
      <w:pPr>
        <w:pStyle w:val="1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严格责任追究。</w:t>
      </w:r>
      <w:r>
        <w:rPr>
          <w:rFonts w:hint="eastAsia" w:ascii="仿宋_GB2312" w:hAnsi="仿宋_GB2312" w:eastAsia="仿宋_GB2312" w:cs="仿宋_GB2312"/>
          <w:color w:val="auto"/>
          <w:sz w:val="32"/>
          <w:szCs w:val="32"/>
          <w:highlight w:val="none"/>
          <w:lang w:val="en-US" w:eastAsia="zh-CN"/>
        </w:rPr>
        <w:t>综合运用通报、提醒警示、挂牌督办、事故提级调查、约谈、巡查、重点管理和一票否决等制度措施，</w:t>
      </w:r>
      <w:r>
        <w:rPr>
          <w:rFonts w:hint="default" w:ascii="仿宋_GB2312" w:hAnsi="仿宋_GB2312" w:eastAsia="仿宋_GB2312" w:cs="仿宋_GB2312"/>
          <w:color w:val="auto"/>
          <w:sz w:val="32"/>
          <w:szCs w:val="32"/>
          <w:highlight w:val="none"/>
          <w:lang w:val="en-US" w:eastAsia="zh-CN"/>
        </w:rPr>
        <w:t>打好监管“组合拳”</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事故直报制度，对瞒报、谎报、漏报、迟报事故的单位和个人依法依规追责。建立企业生产经营全过程安全责任追溯制度，对被追究刑事责任的生产经营人员依法实施相应的职业禁入，对事故发生负有重大责任的社会服务机构和人员依法严肃追究法律责任，并依法实施相应的行业禁入。</w:t>
      </w:r>
      <w:r>
        <w:rPr>
          <w:rFonts w:hint="default" w:ascii="仿宋_GB2312" w:hAnsi="仿宋_GB2312" w:eastAsia="仿宋_GB2312" w:cs="仿宋_GB2312"/>
          <w:color w:val="auto"/>
          <w:sz w:val="32"/>
          <w:szCs w:val="32"/>
          <w:highlight w:val="none"/>
          <w:lang w:val="en-US" w:eastAsia="zh-CN"/>
        </w:rPr>
        <w:t>完善事故调查组织、经验教训反馈和整改措施落实评估机制，</w:t>
      </w:r>
      <w:r>
        <w:rPr>
          <w:rFonts w:hint="eastAsia" w:ascii="仿宋_GB2312" w:hAnsi="仿宋_GB2312" w:eastAsia="仿宋_GB2312" w:cs="仿宋_GB2312"/>
          <w:color w:val="auto"/>
          <w:sz w:val="32"/>
          <w:szCs w:val="32"/>
          <w:highlight w:val="none"/>
          <w:lang w:val="en-US" w:eastAsia="zh-CN"/>
        </w:rPr>
        <w:t>健全第三方专业技术分析机制，加强对灾害事故责任追究和问题整改落实情况的跟踪评估，</w:t>
      </w:r>
      <w:r>
        <w:rPr>
          <w:rFonts w:hint="default" w:ascii="仿宋_GB2312" w:hAnsi="仿宋_GB2312" w:eastAsia="仿宋_GB2312" w:cs="仿宋_GB2312"/>
          <w:color w:val="auto"/>
          <w:sz w:val="32"/>
          <w:szCs w:val="32"/>
          <w:highlight w:val="none"/>
          <w:lang w:val="en-US" w:eastAsia="zh-CN"/>
        </w:rPr>
        <w:t>及时补足应急管理链条的缺位。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46" w:name="_Toc5725"/>
      <w:bookmarkStart w:id="47" w:name="_Toc30695"/>
      <w:bookmarkStart w:id="48" w:name="_Toc4076"/>
      <w:bookmarkStart w:id="49" w:name="_Toc6830"/>
      <w:r>
        <w:rPr>
          <w:rFonts w:hint="eastAsia" w:ascii="楷体_GB2312" w:hAnsi="楷体_GB2312" w:eastAsia="楷体_GB2312" w:cs="楷体_GB2312"/>
          <w:b w:val="0"/>
          <w:bCs w:val="0"/>
          <w:color w:val="auto"/>
          <w:sz w:val="32"/>
          <w:szCs w:val="32"/>
          <w:highlight w:val="none"/>
          <w:lang w:val="en-US" w:eastAsia="zh-CN"/>
        </w:rPr>
        <w:t>（三）深化综合执法改革，建立健全应急管理法治体系</w:t>
      </w:r>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厘清</w:t>
      </w:r>
      <w:r>
        <w:rPr>
          <w:rFonts w:hint="eastAsia" w:ascii="仿宋_GB2312" w:hAnsi="仿宋_GB2312" w:eastAsia="仿宋_GB2312" w:cs="仿宋_GB2312"/>
          <w:b/>
          <w:bCs/>
          <w:color w:val="auto"/>
          <w:kern w:val="0"/>
          <w:sz w:val="32"/>
          <w:szCs w:val="32"/>
          <w:highlight w:val="none"/>
        </w:rPr>
        <w:t>监管执法</w:t>
      </w:r>
      <w:r>
        <w:rPr>
          <w:rFonts w:hint="eastAsia" w:ascii="仿宋_GB2312" w:hAnsi="仿宋_GB2312" w:eastAsia="仿宋_GB2312" w:cs="仿宋_GB2312"/>
          <w:b/>
          <w:bCs/>
          <w:color w:val="auto"/>
          <w:kern w:val="0"/>
          <w:sz w:val="32"/>
          <w:szCs w:val="32"/>
          <w:highlight w:val="none"/>
          <w:lang w:val="en-US" w:eastAsia="zh-CN"/>
        </w:rPr>
        <w:t>职责</w:t>
      </w: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color w:val="auto"/>
          <w:sz w:val="32"/>
          <w:szCs w:val="32"/>
          <w:highlight w:val="none"/>
        </w:rPr>
        <w:t>贯彻落实</w:t>
      </w:r>
      <w:r>
        <w:rPr>
          <w:rFonts w:hint="eastAsia" w:ascii="仿宋_GB2312" w:hAnsi="仿宋_GB2312" w:eastAsia="仿宋_GB2312" w:cs="仿宋_GB2312"/>
          <w:color w:val="auto"/>
          <w:sz w:val="32"/>
          <w:szCs w:val="32"/>
          <w:highlight w:val="none"/>
          <w:lang w:eastAsia="zh-CN"/>
        </w:rPr>
        <w:t>上级</w:t>
      </w:r>
      <w:r>
        <w:rPr>
          <w:rFonts w:hint="eastAsia" w:ascii="仿宋_GB2312" w:hAnsi="仿宋_GB2312" w:eastAsia="仿宋_GB2312" w:cs="仿宋_GB2312"/>
          <w:color w:val="auto"/>
          <w:sz w:val="32"/>
          <w:szCs w:val="32"/>
          <w:highlight w:val="none"/>
        </w:rPr>
        <w:t>关于深化应急管理综合行政执法改革</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实施方案，整合安全生产、防灾减灾救灾等方面的监管执法职责，</w:t>
      </w:r>
      <w:r>
        <w:rPr>
          <w:rFonts w:hint="eastAsia" w:ascii="仿宋_GB2312" w:hAnsi="仿宋_GB2312" w:eastAsia="仿宋_GB2312" w:cs="仿宋_GB2312"/>
          <w:color w:val="auto"/>
          <w:sz w:val="32"/>
          <w:szCs w:val="32"/>
          <w:highlight w:val="none"/>
          <w:lang w:val="en-US" w:eastAsia="zh-CN"/>
        </w:rPr>
        <w:t>合理划分应急管理执法管辖权限，明确县、乡两级执法范围和执法重点，深入实施分类分级差异化执法，避免多头重复执法。</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我</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eastAsia="zh-CN"/>
        </w:rPr>
        <w:t>安全生产、</w:t>
      </w:r>
      <w:r>
        <w:rPr>
          <w:rFonts w:hint="eastAsia" w:ascii="仿宋_GB2312" w:hAnsi="仿宋_GB2312" w:eastAsia="仿宋_GB2312" w:cs="仿宋_GB2312"/>
          <w:color w:val="auto"/>
          <w:sz w:val="32"/>
          <w:szCs w:val="32"/>
          <w:highlight w:val="none"/>
        </w:rPr>
        <w:t>防汛抗旱、抗震救灾、</w:t>
      </w:r>
      <w:r>
        <w:rPr>
          <w:rFonts w:hint="eastAsia" w:ascii="仿宋_GB2312" w:hAnsi="仿宋_GB2312" w:eastAsia="仿宋_GB2312" w:cs="仿宋_GB2312"/>
          <w:color w:val="auto"/>
          <w:sz w:val="32"/>
          <w:szCs w:val="32"/>
          <w:highlight w:val="none"/>
          <w:lang w:eastAsia="zh-CN"/>
        </w:rPr>
        <w:t>森林防灭火</w:t>
      </w:r>
      <w:r>
        <w:rPr>
          <w:rFonts w:hint="eastAsia" w:ascii="仿宋_GB2312" w:hAnsi="仿宋_GB2312" w:eastAsia="仿宋_GB2312" w:cs="仿宋_GB2312"/>
          <w:color w:val="auto"/>
          <w:sz w:val="32"/>
          <w:szCs w:val="32"/>
          <w:highlight w:val="none"/>
        </w:rPr>
        <w:t>等领域的执法权责清单，建立消防执法跨部门协作机制。</w:t>
      </w:r>
      <w:r>
        <w:rPr>
          <w:rFonts w:hint="eastAsia" w:ascii="仿宋_GB2312" w:hAnsi="仿宋_GB2312" w:eastAsia="仿宋_GB2312" w:cs="仿宋_GB2312"/>
          <w:color w:val="auto"/>
          <w:sz w:val="32"/>
          <w:szCs w:val="32"/>
          <w:highlight w:val="none"/>
          <w:lang w:val="en-US" w:eastAsia="zh-CN"/>
        </w:rPr>
        <w:t>全面梳理执法事项，编制应急管理综合行政执法事项目录，依法及时动态调整，清理取消没有法律法规规章依据和交叉重复的执法事项。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推动依法行政决策。</w:t>
      </w:r>
      <w:r>
        <w:rPr>
          <w:rFonts w:hint="eastAsia" w:ascii="仿宋_GB2312" w:hAnsi="仿宋_GB2312" w:eastAsia="仿宋_GB2312" w:cs="仿宋_GB2312"/>
          <w:color w:val="auto"/>
          <w:sz w:val="32"/>
          <w:szCs w:val="32"/>
          <w:highlight w:val="none"/>
        </w:rPr>
        <w:t>加快推进安全生产、防汛抗旱、</w:t>
      </w:r>
      <w:r>
        <w:rPr>
          <w:rFonts w:hint="eastAsia" w:ascii="仿宋_GB2312" w:hAnsi="仿宋_GB2312" w:eastAsia="仿宋_GB2312" w:cs="仿宋_GB2312"/>
          <w:color w:val="auto"/>
          <w:sz w:val="32"/>
          <w:szCs w:val="32"/>
          <w:highlight w:val="none"/>
          <w:lang w:eastAsia="zh-CN"/>
        </w:rPr>
        <w:t>森林防灭火</w:t>
      </w:r>
      <w:r>
        <w:rPr>
          <w:rFonts w:hint="eastAsia" w:ascii="仿宋_GB2312" w:hAnsi="仿宋_GB2312" w:eastAsia="仿宋_GB2312" w:cs="仿宋_GB2312"/>
          <w:color w:val="auto"/>
          <w:sz w:val="32"/>
          <w:szCs w:val="32"/>
          <w:highlight w:val="none"/>
        </w:rPr>
        <w:t>、抗震救灾等配套规范性文件制修订。健全规章清理整合常态化机制,定期开展相关安全生产、防灾减灾、应急救援等方面规范性文件集中清理和专项审查。</w:t>
      </w:r>
      <w:r>
        <w:rPr>
          <w:rFonts w:hint="eastAsia" w:ascii="仿宋_GB2312" w:hAnsi="仿宋_GB2312" w:eastAsia="仿宋_GB2312" w:cs="仿宋_GB2312"/>
          <w:color w:val="auto"/>
          <w:sz w:val="32"/>
          <w:szCs w:val="32"/>
          <w:highlight w:val="none"/>
          <w:lang w:val="en-US" w:eastAsia="zh-CN"/>
        </w:rPr>
        <w:t>完善公众参与、专家论证、风险评估、合法性审查、集体讨论决定等法定程序和配套制度，健全并严格实施应急管理重大行政决策终身责任追究和责任倒查机制。依托大数据平台加快信息共享，推动应急管理业务线上办理，巩固提升应急管理领域“放管服”改革成果，持续优化营商环境。</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color w:val="auto"/>
          <w:kern w:val="2"/>
          <w:sz w:val="32"/>
          <w:szCs w:val="32"/>
          <w:highlight w:val="none"/>
          <w:lang w:val="en-US" w:eastAsia="zh-CN" w:bidi="ar"/>
        </w:rPr>
      </w:pPr>
      <w:r>
        <w:rPr>
          <w:rFonts w:hint="default" w:ascii="仿宋_GB2312" w:hAnsi="仿宋_GB2312" w:eastAsia="仿宋_GB2312" w:cs="仿宋_GB2312"/>
          <w:b/>
          <w:bCs/>
          <w:color w:val="auto"/>
          <w:kern w:val="2"/>
          <w:sz w:val="32"/>
          <w:szCs w:val="32"/>
          <w:highlight w:val="none"/>
          <w:lang w:val="en-US" w:eastAsia="zh-CN" w:bidi="ar"/>
        </w:rPr>
        <w:t>推进综合行政执法改革。</w:t>
      </w:r>
      <w:r>
        <w:rPr>
          <w:rFonts w:hint="default" w:ascii="仿宋_GB2312" w:hAnsi="仿宋_GB2312" w:eastAsia="仿宋_GB2312" w:cs="仿宋_GB2312"/>
          <w:color w:val="auto"/>
          <w:kern w:val="2"/>
          <w:sz w:val="32"/>
          <w:szCs w:val="32"/>
          <w:highlight w:val="none"/>
          <w:lang w:val="en-US" w:eastAsia="zh-CN" w:bidi="ar"/>
        </w:rPr>
        <w:t>落实</w:t>
      </w:r>
      <w:r>
        <w:rPr>
          <w:rFonts w:hint="default" w:ascii="仿宋_GB2312" w:hAnsi="仿宋_GB2312" w:eastAsia="仿宋_GB2312" w:cs="仿宋_GB2312"/>
          <w:i w:val="0"/>
          <w:iCs w:val="0"/>
          <w:caps w:val="0"/>
          <w:color w:val="auto"/>
          <w:spacing w:val="0"/>
          <w:kern w:val="2"/>
          <w:sz w:val="32"/>
          <w:szCs w:val="32"/>
          <w:highlight w:val="none"/>
          <w:shd w:val="clear" w:fill="FFFFFF"/>
          <w:lang w:val="en-US" w:eastAsia="zh-CN" w:bidi="ar"/>
        </w:rPr>
        <w:t>行政执法公示、行政执法全过程记录、重大执法决定法制审核</w:t>
      </w:r>
      <w:r>
        <w:rPr>
          <w:rFonts w:hint="default" w:ascii="仿宋_GB2312" w:hAnsi="仿宋_GB2312" w:eastAsia="仿宋_GB2312" w:cs="仿宋_GB2312"/>
          <w:color w:val="auto"/>
          <w:kern w:val="2"/>
          <w:sz w:val="32"/>
          <w:szCs w:val="32"/>
          <w:highlight w:val="none"/>
          <w:lang w:val="en-US" w:eastAsia="zh-CN" w:bidi="ar"/>
        </w:rPr>
        <w:t>“三项制度”。加强应急管理综合行政执法队伍建设，配齐配强基层监管执法人员，加强行政执法人员培训</w:t>
      </w:r>
      <w:r>
        <w:rPr>
          <w:rFonts w:hint="default" w:ascii="仿宋_GB2312" w:hAnsi="仿宋_GB2312" w:eastAsia="仿宋_GB2312" w:cs="仿宋_GB2312"/>
          <w:color w:val="auto"/>
          <w:kern w:val="2"/>
          <w:sz w:val="32"/>
          <w:szCs w:val="32"/>
          <w:highlight w:val="none"/>
          <w:lang w:eastAsia="zh-CN" w:bidi="ar"/>
        </w:rPr>
        <w:t>。</w:t>
      </w:r>
      <w:r>
        <w:rPr>
          <w:rFonts w:hint="default" w:ascii="仿宋_GB2312" w:hAnsi="仿宋_GB2312" w:eastAsia="仿宋_GB2312" w:cs="仿宋_GB2312"/>
          <w:color w:val="auto"/>
          <w:kern w:val="2"/>
          <w:sz w:val="32"/>
          <w:szCs w:val="32"/>
          <w:highlight w:val="none"/>
          <w:lang w:val="en-US" w:eastAsia="zh-CN" w:bidi="ar"/>
        </w:rPr>
        <w:t>强化新型执法装备配备，解决安全监管“无人管、不会管、管不好”问题。加大执法资源整合,采取交叉执法、联合执法、乡镇委托执法等方式,推动执法重心下移,提升执法效能。落实以“双随机一公开”监管为基本手段、重点监管为核心、信用监管为基础、“互联网+监管”为支撑、事故调查处理为保障的“五位一体”新型应急管理监管执法模式。</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加强执法规范化建设。</w:t>
      </w:r>
      <w:r>
        <w:rPr>
          <w:rFonts w:hint="eastAsia" w:ascii="仿宋_GB2312" w:hAnsi="仿宋_GB2312" w:eastAsia="仿宋_GB2312" w:cs="仿宋_GB2312"/>
          <w:color w:val="auto"/>
          <w:sz w:val="32"/>
          <w:szCs w:val="32"/>
          <w:highlight w:val="none"/>
        </w:rPr>
        <w:t>建立健全行政执法与刑事司法衔接工作常态化协作机制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执行移送标准和程序。对监督检查计划执行、行政执法案件办理程序、法律条款及自由裁量权适用等方面加强执法监督，严格典型执法案例和行政执法案卷评查，坚决杜绝摊派罚款，“以罚代管”等现象。严格重点行业领域执法全覆盖，坚决纠正执法“宽松软”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default" w:ascii="楷体_GB2312" w:hAnsi="楷体_GB2312" w:eastAsia="楷体_GB2312" w:cs="楷体_GB2312"/>
          <w:b w:val="0"/>
          <w:bCs w:val="0"/>
          <w:color w:val="auto"/>
          <w:sz w:val="32"/>
          <w:szCs w:val="32"/>
          <w:highlight w:val="none"/>
          <w:lang w:val="en-US" w:eastAsia="zh-CN"/>
        </w:rPr>
      </w:pPr>
      <w:bookmarkStart w:id="50" w:name="_Toc14925"/>
      <w:bookmarkStart w:id="51" w:name="_Toc30652"/>
      <w:bookmarkStart w:id="52" w:name="_Toc2327"/>
      <w:bookmarkStart w:id="53" w:name="_Toc27850"/>
      <w:r>
        <w:rPr>
          <w:rFonts w:hint="eastAsia" w:ascii="楷体_GB2312" w:hAnsi="楷体_GB2312" w:eastAsia="楷体_GB2312" w:cs="楷体_GB2312"/>
          <w:b w:val="0"/>
          <w:bCs w:val="0"/>
          <w:color w:val="auto"/>
          <w:sz w:val="32"/>
          <w:szCs w:val="32"/>
          <w:highlight w:val="none"/>
          <w:lang w:val="en-US" w:eastAsia="zh-CN"/>
        </w:rPr>
        <w:t>（四）</w:t>
      </w:r>
      <w:bookmarkEnd w:id="50"/>
      <w:bookmarkEnd w:id="51"/>
      <w:bookmarkEnd w:id="52"/>
      <w:r>
        <w:rPr>
          <w:rFonts w:hint="eastAsia" w:ascii="楷体_GB2312" w:hAnsi="楷体_GB2312" w:eastAsia="楷体_GB2312" w:cs="楷体_GB2312"/>
          <w:b w:val="0"/>
          <w:bCs w:val="0"/>
          <w:color w:val="auto"/>
          <w:sz w:val="32"/>
          <w:szCs w:val="32"/>
          <w:highlight w:val="none"/>
          <w:lang w:val="en-US" w:eastAsia="zh-CN"/>
        </w:rPr>
        <w:t>加强安全生产管理，筑牢重大安全风险防控屏障</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bidi="ar"/>
        </w:rPr>
      </w:pPr>
      <w:r>
        <w:rPr>
          <w:rFonts w:hint="default" w:ascii="仿宋_GB2312" w:hAnsi="Calibri" w:eastAsia="仿宋_GB2312" w:cs="仿宋_GB2312"/>
          <w:b/>
          <w:bCs/>
          <w:color w:val="auto"/>
          <w:sz w:val="32"/>
          <w:szCs w:val="32"/>
          <w:highlight w:val="none"/>
          <w:lang w:bidi="ar"/>
        </w:rPr>
        <w:t>加强风险源头防范管控。</w:t>
      </w:r>
      <w:r>
        <w:rPr>
          <w:rFonts w:hint="eastAsia" w:ascii="仿宋_GB2312" w:hAnsi="仿宋_GB2312" w:eastAsia="仿宋_GB2312" w:cs="仿宋_GB2312"/>
          <w:b w:val="0"/>
          <w:bCs w:val="0"/>
          <w:color w:val="auto"/>
          <w:sz w:val="32"/>
          <w:szCs w:val="32"/>
          <w:highlight w:val="none"/>
          <w:lang w:bidi="ar"/>
        </w:rPr>
        <w:t>严格按照相关法律法规、行业标准，加强高危行业领域和重点工程建设项目安全条件审查，健全重大项目决策安全风险评估与论证机制，加强建设项目安全监管，严格建设项目安全设施与主体工程同时设计、同时施工、同时投入生产和使用。健全完善建设项目联审联批机制，实行重大安全风险“一票否决”。建立安全风险评估管理制度，强化生产安全风险评估和风险动态管理，全面推进安全生产应急准备、应急处置和风险评估工作制度化、常态化</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bidi="ar"/>
        </w:rPr>
        <w:t>定期开展城乡安全风险评估，推动工业园区开展区域整体性安全风险评估。鼓励危险化学品、交通</w:t>
      </w:r>
      <w:r>
        <w:rPr>
          <w:rFonts w:hint="eastAsia" w:ascii="仿宋_GB2312" w:hAnsi="仿宋_GB2312" w:eastAsia="仿宋_GB2312" w:cs="仿宋_GB2312"/>
          <w:b w:val="0"/>
          <w:bCs w:val="0"/>
          <w:color w:val="auto"/>
          <w:sz w:val="32"/>
          <w:szCs w:val="32"/>
          <w:highlight w:val="none"/>
          <w:lang w:val="en-US" w:eastAsia="zh-CN" w:bidi="ar"/>
        </w:rPr>
        <w:t>运输</w:t>
      </w:r>
      <w:r>
        <w:rPr>
          <w:rFonts w:hint="eastAsia" w:ascii="仿宋_GB2312" w:hAnsi="仿宋_GB2312" w:eastAsia="仿宋_GB2312" w:cs="仿宋_GB2312"/>
          <w:b w:val="0"/>
          <w:bCs w:val="0"/>
          <w:color w:val="auto"/>
          <w:sz w:val="32"/>
          <w:szCs w:val="32"/>
          <w:highlight w:val="none"/>
          <w:lang w:bidi="ar"/>
        </w:rPr>
        <w:t>、石油、燃气、电力、水利等重点行业领域企业建立风险管理体系。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加强隐患排查治理。</w:t>
      </w:r>
      <w:r>
        <w:rPr>
          <w:rFonts w:hint="eastAsia" w:ascii="仿宋_GB2312" w:hAnsi="仿宋_GB2312" w:eastAsia="仿宋_GB2312" w:cs="仿宋_GB2312"/>
          <w:color w:val="auto"/>
          <w:sz w:val="32"/>
          <w:szCs w:val="32"/>
          <w:highlight w:val="none"/>
          <w:lang w:val="en-US" w:eastAsia="zh-CN"/>
        </w:rPr>
        <w:t>突出聚焦重点领域，坚持分级分类与属地监管结合，实行安全生产“一企一码一档”，制定问题、任务、清单“三个清单”，将生产经营单位第一责任人履行职责情况列入监督检查的重要内容。</w:t>
      </w:r>
      <w:r>
        <w:rPr>
          <w:rFonts w:hint="default" w:ascii="仿宋_GB2312" w:hAnsi="仿宋_GB2312" w:eastAsia="仿宋_GB2312" w:cs="仿宋_GB2312"/>
          <w:color w:val="auto"/>
          <w:sz w:val="32"/>
          <w:szCs w:val="32"/>
          <w:highlight w:val="none"/>
          <w:lang w:val="en-US" w:eastAsia="zh-CN"/>
        </w:rPr>
        <w:t>绘制企业“红橙黄蓝”安全风险分布图，按照“分区域、分级别、网格化”原则实施差异化动态监管。</w:t>
      </w:r>
      <w:r>
        <w:rPr>
          <w:rFonts w:hint="eastAsia" w:ascii="仿宋_GB2312" w:hAnsi="仿宋_GB2312" w:eastAsia="仿宋_GB2312" w:cs="仿宋_GB2312"/>
          <w:color w:val="auto"/>
          <w:sz w:val="32"/>
          <w:szCs w:val="32"/>
          <w:highlight w:val="none"/>
          <w:lang w:val="en-US" w:eastAsia="zh-CN"/>
        </w:rPr>
        <w:t>结合一备三查和隐患排查治理照表检查、闭环管理，督促企业各级各类人员立足岗位强化安全风险防控措施，保证安全生产检查质效。在危险化学品、工矿商贸、建筑施工等领域推行企业安全生产承诺制度，加强企业内部监督制约和举报监督。实行重大事故隐患治理逐级挂牌督办、及时整改销号和整改效果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提升双重预防体系创建运行效果。</w:t>
      </w:r>
      <w:r>
        <w:rPr>
          <w:rFonts w:hint="eastAsia" w:ascii="仿宋_GB2312" w:hAnsi="仿宋_GB2312" w:eastAsia="仿宋_GB2312" w:cs="仿宋_GB2312"/>
          <w:color w:val="auto"/>
          <w:sz w:val="32"/>
          <w:szCs w:val="32"/>
          <w:highlight w:val="none"/>
          <w:lang w:val="en-US" w:eastAsia="zh-CN"/>
        </w:rPr>
        <w:t>按照“五有”标准建立企业安全风险防控机制、风险警示与报告制度和事故隐患排查治理机制，推进双重预防在线运行和重点行业平台联网。推动双重预防体系机制从规模以上企业向各类园区、重点企业提升，向小微企业拓展延伸。压实乡镇（办事处、场、区）、小微企业双重预防体系建设责任，推动双重预防实现从体系建设到机制运行、从静态辨识到动态研判的转变提升。2021年年底前，各类企业要建立完善隐患治理“一张网”信息化管理系统，做到自查自改自报，实现动态分析、全过程记录管理和评价。2022年年底前，企业风险管控和隐患治理实现制度化、规范化、常态化。</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kern w:val="2"/>
          <w:sz w:val="32"/>
          <w:szCs w:val="32"/>
          <w:highlight w:val="none"/>
          <w:lang w:val="en-US" w:eastAsia="zh-CN" w:bidi="ar"/>
        </w:rPr>
        <w:t>持续开展安全生产专项整治行动。</w:t>
      </w:r>
      <w:r>
        <w:rPr>
          <w:rFonts w:hint="default" w:ascii="仿宋_GB2312" w:hAnsi="仿宋_GB2312" w:eastAsia="仿宋_GB2312" w:cs="仿宋_GB2312"/>
          <w:color w:val="auto"/>
          <w:kern w:val="2"/>
          <w:sz w:val="32"/>
          <w:szCs w:val="32"/>
          <w:highlight w:val="none"/>
          <w:lang w:val="en-US" w:eastAsia="zh-CN" w:bidi="ar"/>
        </w:rPr>
        <w:t>严格落实《潢川县安全生产专项整治三年行动方案》，聚焦重点难点问题加大专项整治攻坚力度，加强道路运输、交通运输、城乡建设、</w:t>
      </w:r>
      <w:r>
        <w:rPr>
          <w:rFonts w:hint="eastAsia" w:ascii="仿宋_GB2312" w:hAnsi="仿宋_GB2312" w:eastAsia="仿宋_GB2312" w:cs="仿宋_GB2312"/>
          <w:color w:val="auto"/>
          <w:kern w:val="2"/>
          <w:sz w:val="32"/>
          <w:szCs w:val="32"/>
          <w:highlight w:val="none"/>
          <w:lang w:val="en-US" w:eastAsia="zh-CN" w:bidi="ar"/>
        </w:rPr>
        <w:t>危险化学品</w:t>
      </w:r>
      <w:r>
        <w:rPr>
          <w:rFonts w:hint="default" w:ascii="仿宋_GB2312" w:hAnsi="仿宋_GB2312" w:eastAsia="仿宋_GB2312" w:cs="仿宋_GB2312"/>
          <w:color w:val="auto"/>
          <w:kern w:val="2"/>
          <w:sz w:val="32"/>
          <w:szCs w:val="32"/>
          <w:highlight w:val="none"/>
          <w:lang w:val="en-US" w:eastAsia="zh-CN" w:bidi="ar"/>
        </w:rPr>
        <w:t>、消防、工业园区、危险废物处置、乡村旅游、水利行业、特种设备、校园等11大领域的安全风险防范</w:t>
      </w:r>
      <w:r>
        <w:rPr>
          <w:rFonts w:hint="default" w:ascii="仿宋_GB2312" w:hAnsi="仿宋_GB2312" w:eastAsia="仿宋_GB2312" w:cs="仿宋_GB2312"/>
          <w:color w:val="auto"/>
          <w:kern w:val="2"/>
          <w:sz w:val="32"/>
          <w:szCs w:val="32"/>
          <w:highlight w:val="none"/>
          <w:lang w:eastAsia="zh-CN" w:bidi="ar"/>
        </w:rPr>
        <w:t>，</w:t>
      </w:r>
      <w:r>
        <w:rPr>
          <w:rFonts w:hint="default" w:ascii="仿宋_GB2312" w:hAnsi="仿宋_GB2312" w:eastAsia="仿宋_GB2312" w:cs="仿宋_GB2312"/>
          <w:color w:val="auto"/>
          <w:kern w:val="2"/>
          <w:sz w:val="32"/>
          <w:szCs w:val="32"/>
          <w:highlight w:val="none"/>
          <w:lang w:val="en-US" w:eastAsia="zh-CN" w:bidi="ar"/>
        </w:rPr>
        <w:t>深化巩固专项整治工作成果。开展安全生产“打非治违”专项活动，集中整治油气管道乱挖乱钻、危化品非法生产经营、建筑无资质施工</w:t>
      </w:r>
      <w:r>
        <w:rPr>
          <w:rFonts w:hint="eastAsia" w:ascii="仿宋_GB2312" w:hAnsi="仿宋_GB2312" w:eastAsia="仿宋_GB2312" w:cs="仿宋_GB2312"/>
          <w:color w:val="auto"/>
          <w:kern w:val="2"/>
          <w:sz w:val="32"/>
          <w:szCs w:val="32"/>
          <w:highlight w:val="none"/>
          <w:lang w:val="en-US" w:eastAsia="zh-CN" w:bidi="ar"/>
        </w:rPr>
        <w:t>、</w:t>
      </w:r>
      <w:r>
        <w:rPr>
          <w:rFonts w:hint="default" w:ascii="仿宋_GB2312" w:hAnsi="仿宋_GB2312" w:eastAsia="仿宋_GB2312" w:cs="仿宋_GB2312"/>
          <w:color w:val="auto"/>
          <w:kern w:val="2"/>
          <w:sz w:val="32"/>
          <w:szCs w:val="32"/>
          <w:highlight w:val="none"/>
          <w:lang w:val="en-US" w:eastAsia="zh-CN" w:bidi="ar"/>
        </w:rPr>
        <w:t>层层转包客（货）车违法营运行为</w:t>
      </w:r>
      <w:r>
        <w:rPr>
          <w:rFonts w:hint="default" w:ascii="仿宋_GB2312" w:hAnsi="仿宋_GB2312" w:eastAsia="仿宋_GB2312" w:cs="仿宋_GB2312"/>
          <w:color w:val="auto"/>
          <w:kern w:val="2"/>
          <w:sz w:val="32"/>
          <w:szCs w:val="32"/>
          <w:highlight w:val="none"/>
          <w:lang w:eastAsia="zh-CN" w:bidi="ar"/>
        </w:rPr>
        <w:t>。</w:t>
      </w:r>
      <w:r>
        <w:rPr>
          <w:rFonts w:hint="default" w:ascii="仿宋_GB2312" w:hAnsi="仿宋_GB2312" w:eastAsia="仿宋_GB2312" w:cs="仿宋_GB2312"/>
          <w:color w:val="auto"/>
          <w:kern w:val="2"/>
          <w:sz w:val="32"/>
          <w:szCs w:val="32"/>
          <w:highlight w:val="none"/>
          <w:lang w:val="en-US" w:eastAsia="zh-CN" w:bidi="ar"/>
        </w:rPr>
        <w:t>制定出台我县新兴行业领域安全生产职责清单，明确新能源汽车、电化学储能电站、寄宿制培训机构、密室逃脱、剧本杀、网约车、玻璃栈桥等新业态新风险新行业安全生产监管职责</w:t>
      </w:r>
      <w:r>
        <w:rPr>
          <w:rFonts w:hint="default" w:ascii="仿宋_GB2312" w:hAnsi="仿宋_GB2312" w:eastAsia="仿宋_GB2312" w:cs="仿宋_GB2312"/>
          <w:color w:val="auto"/>
          <w:kern w:val="2"/>
          <w:sz w:val="32"/>
          <w:szCs w:val="32"/>
          <w:highlight w:val="none"/>
          <w:lang w:eastAsia="zh-CN" w:bidi="ar"/>
        </w:rPr>
        <w:t>，</w:t>
      </w:r>
      <w:r>
        <w:rPr>
          <w:rFonts w:hint="default" w:ascii="仿宋_GB2312" w:hAnsi="仿宋_GB2312" w:eastAsia="仿宋_GB2312" w:cs="仿宋_GB2312"/>
          <w:color w:val="auto"/>
          <w:kern w:val="2"/>
          <w:sz w:val="32"/>
          <w:szCs w:val="32"/>
          <w:highlight w:val="none"/>
          <w:lang w:val="en-US" w:eastAsia="zh-CN" w:bidi="ar"/>
        </w:rPr>
        <w:t>消除监管空白盲区</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开展安全生产标准化规范建设，制定完善相关行业领域企业安全生产标准化创建重点清单(负面清单)，督促指导企业按照法律法规和国家标准、行业标准，健全安全生产标准化工作体系和运行机制。</w:t>
      </w:r>
    </w:p>
    <w:tbl>
      <w:tblPr>
        <w:tblStyle w:val="15"/>
        <w:tblW w:w="4835" w:type="pct"/>
        <w:jc w:val="center"/>
        <w:tblBorders>
          <w:top w:val="single" w:color="auto" w:sz="8" w:space="0"/>
          <w:left w:val="single" w:color="auto" w:sz="8" w:space="0"/>
          <w:bottom w:val="single" w:color="auto" w:sz="8" w:space="0"/>
          <w:right w:val="single" w:color="auto" w:sz="8" w:space="0"/>
          <w:insideH w:val="dotted" w:color="auto" w:sz="4" w:space="0"/>
          <w:insideV w:val="none" w:color="auto" w:sz="0" w:space="0"/>
        </w:tblBorders>
        <w:tblLayout w:type="autofit"/>
        <w:tblCellMar>
          <w:top w:w="0" w:type="dxa"/>
          <w:left w:w="108" w:type="dxa"/>
          <w:bottom w:w="0" w:type="dxa"/>
          <w:right w:w="108" w:type="dxa"/>
        </w:tblCellMar>
      </w:tblPr>
      <w:tblGrid>
        <w:gridCol w:w="8761"/>
      </w:tblGrid>
      <w:tr>
        <w:tblPrEx>
          <w:tblBorders>
            <w:top w:val="single" w:color="auto" w:sz="8" w:space="0"/>
            <w:left w:val="single" w:color="auto" w:sz="8" w:space="0"/>
            <w:bottom w:val="single" w:color="auto" w:sz="8" w:space="0"/>
            <w:right w:val="single" w:color="auto" w:sz="8" w:space="0"/>
            <w:insideH w:val="dotted" w:color="auto" w:sz="4"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2"/>
                <w:szCs w:val="32"/>
                <w:highlight w:val="none"/>
                <w:vertAlign w:val="baseline"/>
              </w:rPr>
            </w:pPr>
            <w:r>
              <w:rPr>
                <w:rFonts w:hint="eastAsia" w:ascii="仿宋_GB2312" w:hAnsi="仿宋_GB2312" w:eastAsia="仿宋_GB2312" w:cs="仿宋_GB2312"/>
                <w:b/>
                <w:bCs/>
                <w:color w:val="auto"/>
                <w:sz w:val="32"/>
                <w:szCs w:val="32"/>
                <w:highlight w:val="none"/>
              </w:rPr>
              <w:t>专栏2　</w:t>
            </w:r>
            <w:r>
              <w:rPr>
                <w:rFonts w:hint="eastAsia" w:ascii="仿宋_GB2312" w:hAnsi="仿宋_GB2312" w:eastAsia="仿宋_GB2312" w:cs="仿宋_GB2312"/>
                <w:b/>
                <w:bCs/>
                <w:color w:val="auto"/>
                <w:sz w:val="32"/>
                <w:szCs w:val="32"/>
                <w:highlight w:val="none"/>
                <w:lang w:val="en-US" w:eastAsia="zh-CN"/>
              </w:rPr>
              <w:t>潢川县</w:t>
            </w:r>
            <w:r>
              <w:rPr>
                <w:rFonts w:hint="eastAsia" w:ascii="仿宋_GB2312" w:hAnsi="仿宋_GB2312" w:eastAsia="仿宋_GB2312" w:cs="仿宋_GB2312"/>
                <w:b/>
                <w:bCs/>
                <w:color w:val="auto"/>
                <w:sz w:val="32"/>
                <w:szCs w:val="32"/>
                <w:highlight w:val="none"/>
              </w:rPr>
              <w:t>安全生产治本攻坚重点</w:t>
            </w:r>
          </w:p>
        </w:tc>
      </w:tr>
      <w:tr>
        <w:tblPrEx>
          <w:tblBorders>
            <w:top w:val="single" w:color="auto" w:sz="8" w:space="0"/>
            <w:left w:val="single" w:color="auto" w:sz="8" w:space="0"/>
            <w:bottom w:val="single" w:color="auto" w:sz="8" w:space="0"/>
            <w:right w:val="single" w:color="auto" w:sz="8" w:space="0"/>
            <w:insideH w:val="dotted" w:color="auto" w:sz="4"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vAlign w:val="center"/>
          </w:tcPr>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562" w:firstLineChars="200"/>
              <w:jc w:val="both"/>
              <w:textAlignment w:val="auto"/>
              <w:rPr>
                <w:rFonts w:hint="default"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b/>
                <w:bCs/>
                <w:color w:val="auto"/>
                <w:sz w:val="28"/>
                <w:szCs w:val="28"/>
                <w:highlight w:val="none"/>
              </w:rPr>
              <w:t>1.道路运输：</w:t>
            </w:r>
            <w:r>
              <w:rPr>
                <w:rFonts w:hint="eastAsia" w:ascii="仿宋_GB2312" w:hAnsi="仿宋_GB2312" w:eastAsia="仿宋_GB2312" w:cs="仿宋_GB2312"/>
                <w:b w:val="0"/>
                <w:bCs w:val="0"/>
                <w:color w:val="auto"/>
                <w:sz w:val="28"/>
                <w:szCs w:val="28"/>
                <w:highlight w:val="none"/>
              </w:rPr>
              <w:t>深入实施公路安全生命防护工程，加快临水、连续长陡下坡、急弯陡坡等隐患路段和危桥改造整治；推进团雾多发路段科学管控，实施干线公路灾害防治工程，全面清理整治农村“马路市场”；加强危险货物道路运输安全管理，重点整治常压液体危险货物不合规罐车、非法夹带运输等违法违规行为；加强运输车辆和驾驶人动态监管，严格旅游客运安全全过程、全链条监管，持续深化“高危风险企业”“终生禁驾人员”等曝光行动。</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b/>
                <w:bCs/>
                <w:color w:val="auto"/>
                <w:kern w:val="2"/>
                <w:sz w:val="28"/>
                <w:szCs w:val="28"/>
                <w:highlight w:val="none"/>
                <w:lang w:val="en-US" w:eastAsia="zh-CN" w:bidi="ar"/>
              </w:rPr>
              <w:t>2.交通运输（铁路、邮政、水上交通）：</w:t>
            </w:r>
            <w:r>
              <w:rPr>
                <w:rFonts w:hint="eastAsia" w:ascii="仿宋_GB2312" w:hAnsi="仿宋_GB2312" w:eastAsia="仿宋_GB2312" w:cs="仿宋_GB2312"/>
                <w:color w:val="auto"/>
                <w:kern w:val="2"/>
                <w:sz w:val="28"/>
                <w:szCs w:val="28"/>
                <w:highlight w:val="none"/>
                <w:lang w:val="en-US" w:eastAsia="zh-CN" w:bidi="ar"/>
              </w:rPr>
              <w:t>开展铁路沿线环境安全专项整治，落实铁路沿线环境安全治理各方责任；开展危险货物运输安全专项整治，严厉打击非法托运、违规承运危险货物行为，整治危险货物储存场所；开展公铁并行交汇地段安全专项整治，强化安全防护设施设置与管理；加强寄递渠道安全整治，升级收寄验视、实名收寄、过机安检三位一体防控模式，坚决将危险化学品、易燃易爆物品等禁止寄递物品堵截在寄递渠道之外；加强重点船舶和重点水域安全监管，开展水上交通安全综合治理，严厉打击水路非法营运行为；持续推进库区（水域）安全监管基础设施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城乡建设：</w:t>
            </w:r>
            <w:r>
              <w:rPr>
                <w:rFonts w:hint="eastAsia" w:ascii="仿宋_GB2312" w:hAnsi="仿宋_GB2312" w:eastAsia="仿宋_GB2312" w:cs="仿宋_GB2312"/>
                <w:color w:val="auto"/>
                <w:sz w:val="28"/>
                <w:szCs w:val="28"/>
                <w:highlight w:val="none"/>
              </w:rPr>
              <w:t>充分运用现代科技和信息化手段，建立城市安全平台体系，推动城市安全可持续发展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加强城市地下空间利用和市政基础设施安全管理，开展城市地下基础设施信息及监测预警管理平台建设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建立渣土受纳场常态监测机制、推动市政排水管网地理信息系统建设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开展起重机械、高支模、深基坑等专项治理，依法打击建筑市场违法违规行为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加强农村住房建设安全管理，建立健全农村宅基地和农民自建住房管理机制，开展农村危房改造清零行动。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危险化学品：</w:t>
            </w:r>
            <w:r>
              <w:rPr>
                <w:rFonts w:hint="eastAsia" w:ascii="仿宋_GB2312" w:hAnsi="仿宋_GB2312" w:eastAsia="仿宋_GB2312" w:cs="仿宋_GB2312"/>
                <w:color w:val="auto"/>
                <w:kern w:val="2"/>
                <w:sz w:val="28"/>
                <w:szCs w:val="28"/>
                <w:highlight w:val="none"/>
                <w:lang w:val="en-US" w:eastAsia="zh-CN" w:bidi="ar"/>
              </w:rPr>
              <w:t>完善和落实危险化学品企业安全风险隐患排查治理导则，分级分类排查治理安全风险隐患，进一步提升双重预防体系建设规范化、科学化、信息化水平</w:t>
            </w:r>
            <w:r>
              <w:rPr>
                <w:rFonts w:hint="eastAsia" w:ascii="仿宋_GB2312" w:hAnsi="仿宋_GB2312" w:eastAsia="仿宋_GB2312" w:cs="仿宋_GB2312"/>
                <w:color w:val="auto"/>
                <w:kern w:val="2"/>
                <w:sz w:val="28"/>
                <w:szCs w:val="28"/>
                <w:highlight w:val="none"/>
                <w:lang w:eastAsia="zh-CN" w:bidi="ar"/>
              </w:rPr>
              <w:t>；</w:t>
            </w:r>
            <w:r>
              <w:rPr>
                <w:rFonts w:hint="eastAsia" w:ascii="仿宋_GB2312" w:hAnsi="仿宋_GB2312" w:eastAsia="仿宋_GB2312" w:cs="仿宋_GB2312"/>
                <w:color w:val="auto"/>
                <w:kern w:val="2"/>
                <w:sz w:val="28"/>
                <w:szCs w:val="28"/>
                <w:highlight w:val="none"/>
                <w:lang w:val="en-US" w:eastAsia="zh-CN" w:bidi="ar"/>
              </w:rPr>
              <w:t>提升危险化学品重大安全风险管控能力</w:t>
            </w:r>
            <w:r>
              <w:rPr>
                <w:rFonts w:hint="eastAsia" w:ascii="仿宋_GB2312" w:hAnsi="仿宋_GB2312" w:eastAsia="仿宋_GB2312" w:cs="仿宋_GB2312"/>
                <w:color w:val="auto"/>
                <w:kern w:val="2"/>
                <w:sz w:val="28"/>
                <w:szCs w:val="28"/>
                <w:highlight w:val="none"/>
                <w:lang w:eastAsia="zh-CN" w:bidi="ar"/>
              </w:rPr>
              <w:t>，</w:t>
            </w:r>
            <w:r>
              <w:rPr>
                <w:rFonts w:hint="eastAsia" w:ascii="仿宋_GB2312" w:hAnsi="仿宋_GB2312" w:eastAsia="仿宋_GB2312" w:cs="仿宋_GB2312"/>
                <w:color w:val="auto"/>
                <w:kern w:val="2"/>
                <w:sz w:val="28"/>
                <w:szCs w:val="28"/>
                <w:highlight w:val="none"/>
                <w:lang w:val="en-US" w:eastAsia="zh-CN" w:bidi="ar"/>
              </w:rPr>
              <w:t>落实危险化学品“禁限控”目录</w:t>
            </w:r>
            <w:r>
              <w:rPr>
                <w:rFonts w:hint="eastAsia" w:ascii="仿宋_GB2312" w:hAnsi="仿宋_GB2312" w:eastAsia="仿宋_GB2312" w:cs="仿宋_GB2312"/>
                <w:color w:val="auto"/>
                <w:kern w:val="2"/>
                <w:sz w:val="28"/>
                <w:szCs w:val="28"/>
                <w:highlight w:val="none"/>
                <w:lang w:eastAsia="zh-CN" w:bidi="ar"/>
              </w:rPr>
              <w:t>；</w:t>
            </w:r>
            <w:r>
              <w:rPr>
                <w:rFonts w:hint="eastAsia" w:ascii="仿宋_GB2312" w:hAnsi="仿宋_GB2312" w:eastAsia="仿宋_GB2312" w:cs="仿宋_GB2312"/>
                <w:color w:val="auto"/>
                <w:kern w:val="2"/>
                <w:sz w:val="28"/>
                <w:szCs w:val="28"/>
                <w:highlight w:val="none"/>
                <w:lang w:val="en-US" w:eastAsia="zh-CN" w:bidi="ar"/>
              </w:rPr>
              <w:t>积极推广应用泄漏检测、化工过程安全管理等先进技术方法；强化危险化学品监测预警系统建设，完善现有功能模块和预警机制。</w:t>
            </w:r>
          </w:p>
          <w:p>
            <w:pPr>
              <w:spacing w:line="520" w:lineRule="exact"/>
              <w:ind w:firstLine="562" w:firstLineChars="200"/>
              <w:rPr>
                <w:rFonts w:hint="eastAsia"/>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rPr>
              <w:t>消防</w:t>
            </w:r>
            <w:r>
              <w:rPr>
                <w:rFonts w:hint="eastAsia" w:ascii="仿宋_GB2312" w:hAnsi="仿宋_GB2312" w:eastAsia="仿宋_GB2312" w:cs="仿宋_GB2312"/>
                <w:color w:val="auto"/>
                <w:sz w:val="28"/>
                <w:szCs w:val="28"/>
                <w:highlight w:val="none"/>
              </w:rPr>
              <w:t>：开展消防“生命通道”</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rPr>
              <w:t>高层建筑、大型商业综合体、电气火灾、电动自行车、仓储物流等综合治理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聚焦老旧小区、电动车、外墙保温材料、彩钢板建筑、家庭加工作坊、“三合一”场所、城乡接合部和乡村火灾等突出风险，分阶段集中开展排查整治，全面落实差异化风险管控措施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加强教育、民政、文化广电和旅游（文物）、住房城乡建设、商务、市场监管、卫生健康、宗教等重点行业消防安全管理，建立完善行业消防安全管理规定，推动本系统单位提升消防安全管理水平</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加强消防站、消防水源、消防装备等公共消防基础设施建设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推广应用消防安全物联网监测、大数据分析研判等信息技术，推动建设基层消防网格信息化管理平台，建成城市消防大数据库。</w:t>
            </w:r>
          </w:p>
          <w:p>
            <w:pPr>
              <w:spacing w:line="520" w:lineRule="exact"/>
              <w:ind w:firstLine="562" w:firstLineChars="200"/>
              <w:rPr>
                <w:rFonts w:hint="eastAsia"/>
                <w:color w:val="auto"/>
                <w:sz w:val="28"/>
                <w:szCs w:val="28"/>
                <w:highlight w:val="none"/>
                <w:lang w:eastAsia="zh-CN"/>
              </w:rPr>
            </w:pPr>
            <w:r>
              <w:rPr>
                <w:rFonts w:hint="eastAsia" w:ascii="仿宋_GB2312" w:hAnsi="仿宋_GB2312" w:eastAsia="仿宋_GB2312" w:cs="仿宋_GB2312"/>
                <w:b/>
                <w:bCs/>
                <w:color w:val="auto"/>
                <w:sz w:val="28"/>
                <w:szCs w:val="28"/>
                <w:highlight w:val="none"/>
              </w:rPr>
              <w:t>6.工业园区：</w:t>
            </w:r>
            <w:r>
              <w:rPr>
                <w:rFonts w:hint="eastAsia" w:ascii="仿宋_GB2312" w:hAnsi="仿宋_GB2312" w:eastAsia="仿宋_GB2312" w:cs="仿宋_GB2312"/>
                <w:b w:val="0"/>
                <w:bCs w:val="0"/>
                <w:color w:val="auto"/>
                <w:sz w:val="28"/>
                <w:szCs w:val="28"/>
                <w:highlight w:val="none"/>
              </w:rPr>
              <w:t>完善产业园区监管机制，明确职责分工，配齐配强专业监管执法力量；推进工业园区智慧化进程，2022年年底前，园区安全风险评估完成率</w:t>
            </w:r>
            <w:r>
              <w:rPr>
                <w:rFonts w:hint="eastAsia" w:ascii="仿宋_GB2312" w:hAnsi="仿宋_GB2312" w:eastAsia="仿宋_GB2312" w:cs="仿宋_GB2312"/>
                <w:b w:val="0"/>
                <w:bCs w:val="0"/>
                <w:color w:val="auto"/>
                <w:sz w:val="28"/>
                <w:szCs w:val="28"/>
                <w:highlight w:val="none"/>
                <w:lang w:val="en-US" w:eastAsia="zh-CN"/>
              </w:rPr>
              <w:t>达到</w:t>
            </w:r>
            <w:r>
              <w:rPr>
                <w:rFonts w:hint="eastAsia" w:ascii="仿宋_GB2312" w:hAnsi="仿宋_GB2312" w:eastAsia="仿宋_GB2312" w:cs="仿宋_GB2312"/>
                <w:b w:val="0"/>
                <w:bCs w:val="0"/>
                <w:color w:val="auto"/>
                <w:sz w:val="28"/>
                <w:szCs w:val="28"/>
                <w:highlight w:val="none"/>
              </w:rPr>
              <w:t>100%，集约化可视化安全监管信息共享平台建成率</w:t>
            </w:r>
            <w:r>
              <w:rPr>
                <w:rFonts w:hint="eastAsia" w:ascii="仿宋_GB2312" w:hAnsi="仿宋_GB2312" w:eastAsia="仿宋_GB2312" w:cs="仿宋_GB2312"/>
                <w:b w:val="0"/>
                <w:bCs w:val="0"/>
                <w:color w:val="auto"/>
                <w:sz w:val="28"/>
                <w:szCs w:val="28"/>
                <w:highlight w:val="none"/>
                <w:lang w:val="en-US" w:eastAsia="zh-CN"/>
              </w:rPr>
              <w:t>达到</w:t>
            </w:r>
            <w:r>
              <w:rPr>
                <w:rFonts w:hint="eastAsia" w:ascii="仿宋_GB2312" w:hAnsi="仿宋_GB2312" w:eastAsia="仿宋_GB2312" w:cs="仿宋_GB2312"/>
                <w:b w:val="0"/>
                <w:bCs w:val="0"/>
                <w:color w:val="auto"/>
                <w:sz w:val="28"/>
                <w:szCs w:val="28"/>
                <w:highlight w:val="none"/>
              </w:rPr>
              <w:t>100%；制定工业园区安全生产源头管控措施，规范工业园区规划布局，严格进园入园项目准入；完善风险分级管控和隐患排查治理为重点的园区安全预防控制体系，园区管理机构每5年至少组织开展一次园区整体性安全风险评估；将园区相关方和外来人员纳入安全生产管理，建立完善承包商入园作业管理制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7.危险废物：</w:t>
            </w:r>
            <w:r>
              <w:rPr>
                <w:rFonts w:hint="eastAsia" w:ascii="仿宋_GB2312" w:hAnsi="仿宋_GB2312" w:eastAsia="仿宋_GB2312" w:cs="仿宋_GB2312"/>
                <w:b w:val="0"/>
                <w:bCs w:val="0"/>
                <w:color w:val="auto"/>
                <w:sz w:val="28"/>
                <w:szCs w:val="28"/>
                <w:highlight w:val="none"/>
              </w:rPr>
              <w:t>全面开展危险废物排查，落实危险废物贮存安全技术标准和危险废物由产生到处置各环节联单制度；建立部门联动、区域协作、重大案件会商督办制度，形成覆盖危险废物产生、收集、贮存、转移、运输、利用、处置等全过程的监管体系；加快危险废物综合处置技术装备研发，合理规划布点处置企业，加快处置设施建设，消除处置能力瓶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8.乡村旅游：</w:t>
            </w:r>
            <w:r>
              <w:rPr>
                <w:rFonts w:hint="eastAsia" w:ascii="仿宋_GB2312" w:hAnsi="仿宋_GB2312" w:eastAsia="仿宋_GB2312" w:cs="仿宋_GB2312"/>
                <w:b w:val="0"/>
                <w:bCs w:val="0"/>
                <w:color w:val="auto"/>
                <w:sz w:val="28"/>
                <w:szCs w:val="28"/>
                <w:highlight w:val="none"/>
              </w:rPr>
              <w:t>开展民宿（农家乐）经营单位消防安全整治，加强民宿治安管理，重点排查民宿（农家乐）经营单位落实一客一登记制度和掌握旅馆业治安管理系统或手机APP住宿登记系统的情况；强化旅游包车管理，与交通运输、公安等部门联合开展旅游包车隐患排查整治，加强网络包车监管，依法依规严查严处违法包车、非法载客等行为</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对乡村旅游景区内大型游乐设施、客运索道、非道路旅游观光车辆等特种设备进行全面排查。</w:t>
            </w:r>
          </w:p>
          <w:p>
            <w:pPr>
              <w:spacing w:line="520" w:lineRule="exact"/>
              <w:ind w:firstLine="562"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9.水利行业：</w:t>
            </w:r>
            <w:r>
              <w:rPr>
                <w:rFonts w:hint="eastAsia" w:ascii="仿宋_GB2312" w:hAnsi="仿宋_GB2312" w:eastAsia="仿宋_GB2312" w:cs="仿宋_GB2312"/>
                <w:b w:val="0"/>
                <w:bCs w:val="0"/>
                <w:color w:val="auto"/>
                <w:sz w:val="28"/>
                <w:szCs w:val="28"/>
                <w:highlight w:val="none"/>
              </w:rPr>
              <w:t>开展水利工程建设安全整治，重点整治水库工程建设及除险加固、中小河流治理、农村饮水安全工程、大型灌区节水改造施工中存在的安全隐患；持续开展水利工程运行安全整治、水文监测安全整治、水利工程勘测设计安全整治</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10.特种设备：</w:t>
            </w:r>
            <w:r>
              <w:rPr>
                <w:rFonts w:hint="eastAsia" w:ascii="仿宋_GB2312" w:hAnsi="仿宋_GB2312" w:eastAsia="仿宋_GB2312" w:cs="仿宋_GB2312"/>
                <w:b w:val="0"/>
                <w:bCs w:val="0"/>
                <w:color w:val="auto"/>
                <w:sz w:val="28"/>
                <w:szCs w:val="28"/>
                <w:highlight w:val="none"/>
              </w:rPr>
              <w:t>开展危化品企业压力容器</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压力管道专项整治；开展老旧电梯暨“三无”电梯专项治理，明确落实电梯安全管理责任主体，推动老旧电梯更新改造等问题的综合治理；开展大型游乐设施专项整治，组织使用单位对运行安全管理开展经常性检查，加强大型游乐设施安全宣传教育；开展气瓶充装专项整治，严肃查处充装未办理使用登记、超出检验周期、检验不合格气瓶等违规充装行为；开展工业锅炉专项整治，重点组织锅炉使用单位开展自查自纠，自查落实锅炉日常管理制度、检验检测、安全附件、报警保护装置等情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bCs/>
                <w:color w:val="auto"/>
                <w:sz w:val="28"/>
                <w:szCs w:val="28"/>
                <w:highlight w:val="none"/>
              </w:rPr>
              <w:t>11.校园：</w:t>
            </w:r>
            <w:r>
              <w:rPr>
                <w:rFonts w:hint="eastAsia" w:ascii="仿宋_GB2312" w:hAnsi="仿宋_GB2312" w:eastAsia="仿宋_GB2312" w:cs="仿宋_GB2312"/>
                <w:b w:val="0"/>
                <w:bCs w:val="0"/>
                <w:color w:val="auto"/>
                <w:sz w:val="28"/>
                <w:szCs w:val="28"/>
                <w:highlight w:val="none"/>
              </w:rPr>
              <w:t>加强消防安全管理，推进消防宣传“进学校”、“进课堂”，及时消除隐患；加强学校食堂和食品安全管理，定期开展食品安全自查自纠，加大学校食堂“明厨亮灶”建设；加强校车交通安全管理，依法规范实施校车使用许可；加强校园周边200米安全区建设，对安全区内有关经营服务场所、经营活动</w:t>
            </w:r>
            <w:r>
              <w:rPr>
                <w:rFonts w:hint="eastAsia" w:ascii="仿宋_GB2312" w:hAnsi="仿宋_GB2312" w:eastAsia="仿宋_GB2312" w:cs="仿宋_GB2312"/>
                <w:b w:val="0"/>
                <w:bCs w:val="0"/>
                <w:color w:val="auto"/>
                <w:sz w:val="28"/>
                <w:szCs w:val="28"/>
                <w:highlight w:val="none"/>
                <w:lang w:val="en-US" w:eastAsia="zh-CN"/>
              </w:rPr>
              <w:t>进行</w:t>
            </w:r>
            <w:r>
              <w:rPr>
                <w:rFonts w:hint="eastAsia" w:ascii="仿宋_GB2312" w:hAnsi="仿宋_GB2312" w:eastAsia="仿宋_GB2312" w:cs="仿宋_GB2312"/>
                <w:b w:val="0"/>
                <w:bCs w:val="0"/>
                <w:color w:val="auto"/>
                <w:sz w:val="28"/>
                <w:szCs w:val="28"/>
                <w:highlight w:val="none"/>
              </w:rPr>
              <w:t>管理和监督；开展预防未成年人溺亡专项治理，推动各级政府和相关职能部门及学校落实工作职责。</w:t>
            </w: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提升企业本质安全水平。</w:t>
      </w:r>
      <w:r>
        <w:rPr>
          <w:rFonts w:hint="eastAsia" w:ascii="仿宋_GB2312" w:hAnsi="仿宋_GB2312" w:eastAsia="仿宋_GB2312" w:cs="仿宋_GB2312"/>
          <w:b w:val="0"/>
          <w:bCs w:val="0"/>
          <w:color w:val="auto"/>
          <w:sz w:val="32"/>
          <w:szCs w:val="32"/>
          <w:highlight w:val="none"/>
        </w:rPr>
        <w:t>强化安全投入，严格执行安全生产费用提取管理使用制度，保证安全培训教育、隐患排查治理、应急救援器材及演练、安全科技创新费用等安全生产的资金投入。严格落实安全技术设备设施改造、科技创新等支持政策，聚焦高端化、智能化、绿色化、服务化发展，提升产业基础能力和产业集群发展竞争力，加快新材料、新技术、新工艺推广应用，提高安全生产保障能力。实施安全风险综合防范工程，在高危行业领域实施“机械化换人、自动化减人”。</w:t>
      </w:r>
      <w:bookmarkStart w:id="54" w:name="_Toc7680"/>
      <w:bookmarkStart w:id="55" w:name="_Toc5468"/>
      <w:bookmarkStart w:id="56" w:name="_Toc19559"/>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57" w:name="_Toc11769"/>
      <w:r>
        <w:rPr>
          <w:rFonts w:hint="eastAsia" w:ascii="楷体_GB2312" w:hAnsi="楷体_GB2312" w:eastAsia="楷体_GB2312" w:cs="楷体_GB2312"/>
          <w:b w:val="0"/>
          <w:bCs w:val="0"/>
          <w:color w:val="auto"/>
          <w:sz w:val="32"/>
          <w:szCs w:val="32"/>
          <w:highlight w:val="none"/>
          <w:lang w:val="en-US" w:eastAsia="zh-CN"/>
        </w:rPr>
        <w:t>（五）加强灾害防御基础，提升城乡防灾减灾救灾能力</w:t>
      </w:r>
      <w:bookmarkEnd w:id="54"/>
      <w:bookmarkEnd w:id="55"/>
      <w:bookmarkEnd w:id="56"/>
      <w:bookmarkEnd w:id="57"/>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1.深化灾害综合风险普查成果应用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全面获取我县地震灾害、地质灾害、气象灾害、水旱灾害、森林火灾等主要灾害致灾因子信息、重要承灾体信息以及历史灾害信息，掌握各类灾害隐患情况，查明区域抗灾能力和减灾能力，建立全县灾害风险隐患数据库。配合省、市制定我县自然灾害综合防治区划，推进灾害防治区划</w:t>
      </w:r>
      <w:r>
        <w:rPr>
          <w:rFonts w:hint="eastAsia" w:ascii="仿宋_GB2312" w:hAnsi="仿宋_GB2312" w:eastAsia="仿宋_GB2312" w:cs="仿宋_GB2312"/>
          <w:color w:val="auto"/>
          <w:sz w:val="32"/>
          <w:szCs w:val="32"/>
          <w:highlight w:val="none"/>
          <w:lang w:val="en-US" w:eastAsia="zh-CN"/>
        </w:rPr>
        <w:t>与</w:t>
      </w:r>
      <w:r>
        <w:rPr>
          <w:rFonts w:hint="default" w:ascii="仿宋_GB2312" w:hAnsi="仿宋_GB2312" w:eastAsia="仿宋_GB2312" w:cs="仿宋_GB2312"/>
          <w:color w:val="auto"/>
          <w:sz w:val="32"/>
          <w:szCs w:val="32"/>
          <w:highlight w:val="none"/>
        </w:rPr>
        <w:t>城乡规划、土地利用规划以及产业发展规划</w:t>
      </w:r>
      <w:r>
        <w:rPr>
          <w:rFonts w:hint="eastAsia" w:ascii="仿宋_GB2312" w:hAnsi="仿宋_GB2312" w:eastAsia="仿宋_GB2312" w:cs="仿宋_GB2312"/>
          <w:color w:val="auto"/>
          <w:sz w:val="32"/>
          <w:szCs w:val="32"/>
          <w:highlight w:val="none"/>
          <w:lang w:val="en-US" w:eastAsia="zh-CN"/>
        </w:rPr>
        <w:t>相</w:t>
      </w:r>
      <w:r>
        <w:rPr>
          <w:rFonts w:hint="default" w:ascii="仿宋_GB2312" w:hAnsi="仿宋_GB2312" w:eastAsia="仿宋_GB2312" w:cs="仿宋_GB2312"/>
          <w:color w:val="auto"/>
          <w:sz w:val="32"/>
          <w:szCs w:val="32"/>
          <w:highlight w:val="none"/>
        </w:rPr>
        <w:t>融合，综合平衡和控制高风险区开发建设难度，严格控制区域风险等级和风险容量。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2.持续</w:t>
      </w:r>
      <w:r>
        <w:rPr>
          <w:rFonts w:hint="eastAsia" w:ascii="仿宋_GB2312" w:hAnsi="仿宋_GB2312" w:eastAsia="仿宋_GB2312" w:cs="仿宋_GB2312"/>
          <w:b/>
          <w:bCs/>
          <w:color w:val="auto"/>
          <w:sz w:val="32"/>
          <w:szCs w:val="32"/>
          <w:highlight w:val="none"/>
        </w:rPr>
        <w:t>推进灾害监测预警体系建设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着力提高灾害监测预报能力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健全自然灾害分类监测和分级预警制度，加强标准化、规范化建设，完善自然灾害预警工作规范。</w:t>
      </w:r>
      <w:r>
        <w:rPr>
          <w:rFonts w:hint="eastAsia" w:ascii="仿宋_GB2312" w:hAnsi="仿宋_GB2312" w:eastAsia="仿宋_GB2312" w:cs="仿宋_GB2312"/>
          <w:color w:val="auto"/>
          <w:sz w:val="32"/>
          <w:szCs w:val="32"/>
          <w:highlight w:val="none"/>
        </w:rPr>
        <w:t>逐步接入各类自然灾害监测点监测数据,</w:t>
      </w:r>
      <w:r>
        <w:rPr>
          <w:rFonts w:hint="eastAsia" w:ascii="仿宋_GB2312" w:hAnsi="仿宋_GB2312" w:eastAsia="仿宋_GB2312" w:cs="仿宋_GB2312"/>
          <w:color w:val="auto"/>
          <w:sz w:val="32"/>
          <w:szCs w:val="32"/>
          <w:highlight w:val="none"/>
          <w:lang w:val="en-US" w:eastAsia="zh-CN"/>
        </w:rPr>
        <w:t>加强单一自然灾害及多灾种、灾害链全过程监测，</w:t>
      </w:r>
      <w:r>
        <w:rPr>
          <w:rFonts w:hint="eastAsia" w:ascii="仿宋_GB2312" w:hAnsi="仿宋_GB2312" w:eastAsia="仿宋_GB2312" w:cs="仿宋_GB2312"/>
          <w:color w:val="auto"/>
          <w:sz w:val="32"/>
          <w:szCs w:val="32"/>
          <w:highlight w:val="none"/>
        </w:rPr>
        <w:t>优化地震灾害、地质灾害、气象灾害、水旱灾害、</w:t>
      </w:r>
      <w:r>
        <w:rPr>
          <w:rFonts w:hint="eastAsia" w:ascii="仿宋_GB2312" w:hAnsi="仿宋_GB2312" w:eastAsia="仿宋_GB2312" w:cs="仿宋_GB2312"/>
          <w:color w:val="auto"/>
          <w:sz w:val="32"/>
          <w:szCs w:val="32"/>
          <w:highlight w:val="none"/>
          <w:lang w:eastAsia="zh-CN"/>
        </w:rPr>
        <w:t>森林火灾</w:t>
      </w:r>
      <w:r>
        <w:rPr>
          <w:rFonts w:hint="eastAsia" w:ascii="仿宋_GB2312" w:hAnsi="仿宋_GB2312" w:eastAsia="仿宋_GB2312" w:cs="仿宋_GB2312"/>
          <w:color w:val="auto"/>
          <w:sz w:val="32"/>
          <w:szCs w:val="32"/>
          <w:highlight w:val="none"/>
        </w:rPr>
        <w:t>等灾害监测站点布局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建设全域覆盖、多系统融合、多部门共享的自然灾害监测预警系统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加强预警信息发布系统建设，完善跨部门、跨地域的自然灾害预警信息共享机制，推进建设自然灾害综合监测预警预报发布平台，形成统一的自然灾害综合监测预警信息共享与开放服务。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完善预警信息传播途径。</w:t>
      </w:r>
      <w:r>
        <w:rPr>
          <w:rFonts w:hint="eastAsia" w:ascii="仿宋_GB2312" w:hAnsi="仿宋_GB2312" w:eastAsia="仿宋_GB2312" w:cs="仿宋_GB2312"/>
          <w:b w:val="0"/>
          <w:bCs w:val="0"/>
          <w:color w:val="auto"/>
          <w:sz w:val="32"/>
          <w:szCs w:val="32"/>
          <w:highlight w:val="none"/>
        </w:rPr>
        <w:t>拓宽基层预警信息发布手段</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建立</w:t>
      </w:r>
      <w:r>
        <w:rPr>
          <w:rFonts w:hint="eastAsia" w:ascii="仿宋_GB2312" w:hAnsi="仿宋_GB2312" w:eastAsia="仿宋_GB2312" w:cs="仿宋_GB2312"/>
          <w:b w:val="0"/>
          <w:bCs w:val="0"/>
          <w:color w:val="auto"/>
          <w:sz w:val="32"/>
          <w:szCs w:val="32"/>
          <w:highlight w:val="none"/>
          <w:lang w:val="en-US" w:eastAsia="zh-CN"/>
        </w:rPr>
        <w:t>健全县、乡、村三级</w:t>
      </w:r>
      <w:r>
        <w:rPr>
          <w:rFonts w:hint="eastAsia" w:ascii="仿宋_GB2312" w:hAnsi="仿宋_GB2312" w:eastAsia="仿宋_GB2312" w:cs="仿宋_GB2312"/>
          <w:b w:val="0"/>
          <w:bCs w:val="0"/>
          <w:color w:val="auto"/>
          <w:sz w:val="32"/>
          <w:szCs w:val="32"/>
          <w:highlight w:val="none"/>
        </w:rPr>
        <w:t xml:space="preserve">应急广播体系, </w:t>
      </w:r>
      <w:r>
        <w:rPr>
          <w:rFonts w:hint="eastAsia" w:ascii="仿宋_GB2312" w:hAnsi="仿宋_GB2312" w:eastAsia="仿宋_GB2312" w:cs="仿宋_GB2312"/>
          <w:color w:val="auto"/>
          <w:sz w:val="32"/>
          <w:szCs w:val="32"/>
          <w:highlight w:val="none"/>
        </w:rPr>
        <w:t xml:space="preserve">加强农村基层偏远地区预警信息接收终端建设, </w:t>
      </w:r>
      <w:r>
        <w:rPr>
          <w:rFonts w:ascii="仿宋_GB2312" w:hAnsi="仿宋_GB2312" w:eastAsia="仿宋_GB2312" w:cs="仿宋_GB2312"/>
          <w:color w:val="auto"/>
          <w:sz w:val="32"/>
          <w:highlight w:val="none"/>
        </w:rPr>
        <w:t>利用微信、短视频平台等新媒体，</w:t>
      </w:r>
      <w:r>
        <w:rPr>
          <w:rFonts w:hint="eastAsia" w:ascii="仿宋_GB2312" w:hAnsi="仿宋_GB2312" w:eastAsia="仿宋_GB2312" w:cs="仿宋_GB2312"/>
          <w:color w:val="auto"/>
          <w:sz w:val="32"/>
          <w:highlight w:val="none"/>
        </w:rPr>
        <w:t>融合</w:t>
      </w:r>
      <w:r>
        <w:rPr>
          <w:rFonts w:hint="eastAsia" w:ascii="仿宋_GB2312" w:hAnsi="仿宋_GB2312" w:eastAsia="仿宋_GB2312" w:cs="仿宋_GB2312"/>
          <w:color w:val="auto"/>
          <w:sz w:val="32"/>
          <w:szCs w:val="32"/>
          <w:highlight w:val="none"/>
        </w:rPr>
        <w:t>有线广播、高音喇叭、鸣锣吹哨等多种方式</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灾害预警信息传递</w:t>
      </w:r>
      <w:r>
        <w:rPr>
          <w:rFonts w:hint="eastAsia" w:ascii="仿宋_GB2312" w:hAnsi="仿宋_GB2312" w:eastAsia="仿宋_GB2312" w:cs="仿宋_GB2312"/>
          <w:color w:val="auto"/>
          <w:sz w:val="32"/>
          <w:highlight w:val="none"/>
        </w:rPr>
        <w:t>及时发布针对特定区域、特定人群的灾害预警和转移避险等信息，提高精准性和时效性。</w:t>
      </w:r>
      <w:r>
        <w:rPr>
          <w:rFonts w:hint="default" w:ascii="仿宋_GB2312" w:hAnsi="仿宋_GB2312" w:eastAsia="仿宋_GB2312" w:cs="仿宋_GB2312"/>
          <w:color w:val="auto"/>
          <w:sz w:val="32"/>
          <w:highlight w:val="none"/>
        </w:rPr>
        <w:t>加强</w:t>
      </w:r>
      <w:r>
        <w:rPr>
          <w:rFonts w:hint="eastAsia" w:ascii="仿宋_GB2312" w:hAnsi="仿宋_GB2312" w:eastAsia="仿宋_GB2312" w:cs="仿宋_GB2312"/>
          <w:color w:val="auto"/>
          <w:sz w:val="32"/>
          <w:szCs w:val="32"/>
          <w:highlight w:val="none"/>
        </w:rPr>
        <w:t>灾害多发易发地区、重要城镇和乡村区域公众通信网络防灾抗毁能力建设。</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3.强化自然灾害综合防御能力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推动落实重点隐患排查工程、地震易发区房屋设施加固工程等九大工程建设。针对防汛防洪排涝工作中暴露出的突出问题和薄弱环节，</w:t>
      </w:r>
      <w:r>
        <w:rPr>
          <w:rFonts w:hint="eastAsia" w:ascii="仿宋_GB2312" w:hAnsi="仿宋_GB2312" w:eastAsia="仿宋_GB2312" w:cs="仿宋_GB2312"/>
          <w:color w:val="auto"/>
          <w:kern w:val="0"/>
          <w:sz w:val="32"/>
          <w:szCs w:val="32"/>
          <w:highlight w:val="none"/>
          <w:shd w:val="clear" w:color="auto" w:fill="FFFFFF"/>
          <w:lang w:val="en-US" w:eastAsia="zh-CN"/>
        </w:rPr>
        <w:t>加快推进</w:t>
      </w:r>
      <w:r>
        <w:rPr>
          <w:rFonts w:hint="eastAsia" w:ascii="仿宋_GB2312" w:hAnsi="仿宋_GB2312" w:eastAsia="仿宋_GB2312" w:cs="仿宋_GB2312"/>
          <w:color w:val="auto"/>
          <w:kern w:val="0"/>
          <w:sz w:val="32"/>
          <w:szCs w:val="32"/>
          <w:highlight w:val="none"/>
          <w:shd w:val="clear" w:color="auto" w:fill="FFFFFF"/>
        </w:rPr>
        <w:t>河道治理，病险水库和病险水闸除险加固，山洪灾害防治、重点涝区排涝等防洪工程建设。开展危险边坡、地质灾害隐患点工程治理，加强防汛抗旱、防震抗震、防寒抗冻、森林防灭火、地质灾害防治等领域防灾减灾基础设施建设，提升自然灾害防御</w:t>
      </w:r>
      <w:r>
        <w:rPr>
          <w:rFonts w:hint="eastAsia" w:ascii="仿宋_GB2312" w:hAnsi="仿宋_GB2312" w:eastAsia="仿宋_GB2312" w:cs="仿宋_GB2312"/>
          <w:color w:val="auto"/>
          <w:kern w:val="0"/>
          <w:sz w:val="32"/>
          <w:szCs w:val="32"/>
          <w:highlight w:val="none"/>
          <w:shd w:val="clear" w:color="auto" w:fill="FFFFFF"/>
          <w:lang w:val="en-US" w:eastAsia="zh-CN"/>
        </w:rPr>
        <w:t>水</w:t>
      </w:r>
      <w:r>
        <w:rPr>
          <w:rFonts w:hint="eastAsia" w:ascii="仿宋_GB2312" w:hAnsi="仿宋_GB2312" w:eastAsia="仿宋_GB2312" w:cs="仿宋_GB2312"/>
          <w:color w:val="auto"/>
          <w:kern w:val="0"/>
          <w:sz w:val="32"/>
          <w:szCs w:val="32"/>
          <w:highlight w:val="none"/>
          <w:shd w:val="clear" w:color="auto" w:fill="FFFFFF"/>
        </w:rPr>
        <w:t>平。</w:t>
      </w:r>
    </w:p>
    <w:tbl>
      <w:tblPr>
        <w:tblStyle w:val="14"/>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2"/>
                <w:szCs w:val="32"/>
                <w:highlight w:val="none"/>
                <w:vertAlign w:val="baseline"/>
              </w:rPr>
            </w:pPr>
            <w:r>
              <w:rPr>
                <w:rFonts w:hint="eastAsia" w:ascii="仿宋_GB2312" w:hAnsi="仿宋_GB2312" w:eastAsia="仿宋_GB2312" w:cs="仿宋_GB2312"/>
                <w:b/>
                <w:bCs/>
                <w:color w:val="auto"/>
                <w:sz w:val="32"/>
                <w:szCs w:val="32"/>
                <w:highlight w:val="none"/>
              </w:rPr>
              <w:t>专栏3　</w:t>
            </w:r>
            <w:r>
              <w:rPr>
                <w:rFonts w:hint="eastAsia" w:ascii="仿宋_GB2312" w:hAnsi="仿宋_GB2312" w:eastAsia="仿宋_GB2312" w:cs="仿宋_GB2312"/>
                <w:b/>
                <w:bCs/>
                <w:color w:val="auto"/>
                <w:sz w:val="32"/>
                <w:szCs w:val="32"/>
                <w:highlight w:val="none"/>
                <w:lang w:val="en-US" w:eastAsia="zh-CN"/>
              </w:rPr>
              <w:t>潢川县</w:t>
            </w:r>
            <w:r>
              <w:rPr>
                <w:rFonts w:hint="eastAsia" w:ascii="仿宋_GB2312" w:hAnsi="仿宋_GB2312" w:eastAsia="仿宋_GB2312" w:cs="仿宋_GB2312"/>
                <w:b/>
                <w:bCs/>
                <w:color w:val="auto"/>
                <w:sz w:val="32"/>
                <w:szCs w:val="32"/>
                <w:highlight w:val="none"/>
              </w:rPr>
              <w:t>自然灾害</w:t>
            </w:r>
            <w:r>
              <w:rPr>
                <w:rFonts w:hint="eastAsia" w:ascii="仿宋_GB2312" w:hAnsi="仿宋_GB2312" w:eastAsia="仿宋_GB2312" w:cs="仿宋_GB2312"/>
                <w:b/>
                <w:bCs/>
                <w:color w:val="auto"/>
                <w:sz w:val="32"/>
                <w:szCs w:val="32"/>
                <w:highlight w:val="none"/>
                <w:lang w:val="en-US" w:eastAsia="zh-CN"/>
              </w:rPr>
              <w:t>防御</w:t>
            </w:r>
            <w:r>
              <w:rPr>
                <w:rFonts w:hint="eastAsia" w:ascii="仿宋_GB2312" w:hAnsi="仿宋_GB2312" w:eastAsia="仿宋_GB2312" w:cs="仿宋_GB2312"/>
                <w:b/>
                <w:bCs/>
                <w:color w:val="auto"/>
                <w:sz w:val="32"/>
                <w:szCs w:val="32"/>
                <w:highlight w:val="none"/>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1" w:type="dxa"/>
            <w:vAlign w:val="center"/>
          </w:tcPr>
          <w:p>
            <w:pPr>
              <w:keepNext w:val="0"/>
              <w:keepLines w:val="0"/>
              <w:widowControl w:val="0"/>
              <w:numPr>
                <w:ilvl w:val="-1"/>
                <w:numId w:val="0"/>
              </w:numPr>
              <w:suppressLineNumbers w:val="0"/>
              <w:autoSpaceDE/>
              <w:autoSpaceDN/>
              <w:spacing w:before="0" w:beforeAutospacing="0" w:after="0" w:afterAutospacing="0" w:line="520" w:lineRule="exact"/>
              <w:ind w:left="0" w:leftChars="0" w:right="0" w:firstLine="562" w:firstLineChars="200"/>
              <w:jc w:val="both"/>
              <w:rPr>
                <w:rFonts w:hint="default"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1.</w:t>
            </w:r>
            <w:r>
              <w:rPr>
                <w:rFonts w:hint="default" w:ascii="仿宋_GB2312" w:hAnsi="仿宋_GB2312" w:eastAsia="仿宋_GB2312" w:cs="仿宋_GB2312"/>
                <w:b/>
                <w:bCs/>
                <w:color w:val="auto"/>
                <w:sz w:val="28"/>
                <w:szCs w:val="28"/>
                <w:highlight w:val="none"/>
              </w:rPr>
              <w:t>水旱灾害：</w:t>
            </w:r>
            <w:r>
              <w:rPr>
                <w:rFonts w:hint="default" w:ascii="仿宋_GB2312" w:hAnsi="仿宋_GB2312" w:eastAsia="仿宋_GB2312" w:cs="仿宋_GB2312"/>
                <w:b w:val="0"/>
                <w:bCs w:val="0"/>
                <w:color w:val="auto"/>
                <w:sz w:val="28"/>
                <w:szCs w:val="28"/>
                <w:highlight w:val="none"/>
              </w:rPr>
              <w:t>加强河道防汛，淮河、潢河、白露河、春河</w:t>
            </w:r>
            <w:r>
              <w:rPr>
                <w:rFonts w:hint="eastAsia" w:ascii="仿宋_GB2312" w:hAnsi="仿宋_GB2312" w:eastAsia="仿宋_GB2312" w:cs="仿宋_GB2312"/>
                <w:b w:val="0"/>
                <w:bCs w:val="0"/>
                <w:color w:val="auto"/>
                <w:sz w:val="28"/>
                <w:szCs w:val="28"/>
                <w:highlight w:val="none"/>
                <w:lang w:val="en-US" w:eastAsia="zh-CN"/>
              </w:rPr>
              <w:t>等</w:t>
            </w:r>
            <w:r>
              <w:rPr>
                <w:rFonts w:hint="default" w:ascii="仿宋_GB2312" w:hAnsi="仿宋_GB2312" w:eastAsia="仿宋_GB2312" w:cs="仿宋_GB2312"/>
                <w:b w:val="0"/>
                <w:bCs w:val="0"/>
                <w:color w:val="auto"/>
                <w:sz w:val="28"/>
                <w:szCs w:val="28"/>
                <w:highlight w:val="none"/>
              </w:rPr>
              <w:t>主要防洪河道严格按照防洪调度运用计划进行洪水调度；邬桥、老龙埂水库严格依据大中型水库汛期调度运用计划运行；加强小型水库雨水情测报设施和大坝安全监测设施建设；双轮河大闸、邓店枢纽、弋阳橡胶坝依据重要拦河枢纽汛期调度运用计划执行；汛前及时拆除平原及圩区排涝沟阻水路坝和其他障碍物，检修调试沿河排涝闸站；重视山洪灾害防御工作，切实落实防御责任制，加强山洪灾害防御宣传培训和演练，加强山洪灾害非工程措施预警、通讯设备的管理与使用；全面检查全县抗旱设施和水源工程，全面掌握地下水、地表水的动态变化情况，优先保障城乡居民生活用水，合理安排生产经营和生态环境用水。</w:t>
            </w:r>
          </w:p>
          <w:p>
            <w:pPr>
              <w:keepNext w:val="0"/>
              <w:keepLines w:val="0"/>
              <w:pageBreakBefore w:val="0"/>
              <w:widowControl w:val="0"/>
              <w:kinsoku/>
              <w:wordWrap/>
              <w:overflowPunct/>
              <w:topLinePunct w:val="0"/>
              <w:autoSpaceDE/>
              <w:autoSpaceDN/>
              <w:bidi w:val="0"/>
              <w:adjustRightInd/>
              <w:snapToGrid/>
              <w:spacing w:line="520" w:lineRule="exact"/>
              <w:ind w:left="0"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2.森林火灾</w:t>
            </w:r>
            <w:r>
              <w:rPr>
                <w:rFonts w:hint="eastAsia" w:ascii="仿宋_GB2312" w:hAnsi="仿宋_GB2312" w:eastAsia="仿宋_GB2312" w:cs="仿宋_GB2312"/>
                <w:b/>
                <w:bCs/>
                <w:color w:val="auto"/>
                <w:sz w:val="28"/>
                <w:szCs w:val="28"/>
                <w:highlight w:val="none"/>
                <w:lang w:val="en-US" w:eastAsia="zh-CN"/>
              </w:rPr>
              <w:t>和</w:t>
            </w:r>
            <w:r>
              <w:rPr>
                <w:rFonts w:hint="eastAsia" w:ascii="仿宋_GB2312" w:hAnsi="仿宋_GB2312" w:eastAsia="仿宋_GB2312" w:cs="仿宋_GB2312"/>
                <w:b/>
                <w:bCs/>
                <w:color w:val="auto"/>
                <w:sz w:val="28"/>
                <w:szCs w:val="28"/>
                <w:highlight w:val="none"/>
              </w:rPr>
              <w:t>林业有害生物：</w:t>
            </w:r>
            <w:r>
              <w:rPr>
                <w:rFonts w:hint="eastAsia" w:ascii="仿宋_GB2312" w:hAnsi="仿宋_GB2312" w:eastAsia="仿宋_GB2312" w:cs="仿宋_GB2312"/>
                <w:b w:val="0"/>
                <w:bCs w:val="0"/>
                <w:color w:val="auto"/>
                <w:sz w:val="28"/>
                <w:szCs w:val="28"/>
                <w:highlight w:val="none"/>
              </w:rPr>
              <w:t>严控火源管理，全面落实网格化巡查和定点责任看护“两项制度”，及时变更、充实巡查人员和定点看护人员；落实乡、村两级巡查巡护责任，确保各防护区无盲点、无死角、无隐患漏洞，防灭火期内各检查站卡全员上岗，做好入山、入林路口人员的防控检查工作，增设临时检查站，坚决杜绝一切野外违章用火发生；建立防火隔离机制，形成山区防灭火通道、林缘秸秆清理隔离的双重封闭隔离环，切实提高全县森林火灾综合防控能力；加强队伍建设，县级要建立一支不少于30人的森林防灭火专业队伍，各乡镇要建立不少于20人的防灭火半专业队伍，各村要建立不少于10人的防灭火半专业队伍</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color w:val="auto"/>
                <w:sz w:val="28"/>
                <w:szCs w:val="28"/>
                <w:highlight w:val="none"/>
              </w:rPr>
              <w:t>加强对松材线虫病、美国白蛾、食叶害虫以及其他重大林业有害生物灾害的监测预警；完善政府购买服务机制，示范推广林业有害生物社会化防治模式，大力扶持和发展多形式、多层次、跨行业的社会化防治组织，不断提升防治能力，减轻灾害损失。</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气象灾害：</w:t>
            </w:r>
            <w:r>
              <w:rPr>
                <w:rFonts w:hint="eastAsia" w:ascii="仿宋_GB2312" w:hAnsi="仿宋_GB2312" w:eastAsia="仿宋_GB2312" w:cs="仿宋_GB2312"/>
                <w:color w:val="auto"/>
                <w:sz w:val="28"/>
                <w:szCs w:val="28"/>
                <w:highlight w:val="none"/>
              </w:rPr>
              <w:t>加强气象灾害风险管控体系、气象灾害预警信息发布能力和人工作业能力建设，实施重大气象灾害预警信息紧急快速发布“绿色通道”，提升气象监测精密、预报精准、服务精细能力，充分发挥气象防灾减灾第一道防线作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着力提升灾害天气敏感行业预警管理水平，增强行业预警发布及响应实效。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地质灾害：</w:t>
            </w:r>
            <w:r>
              <w:rPr>
                <w:rFonts w:hint="eastAsia" w:ascii="仿宋_GB2312" w:hAnsi="仿宋_GB2312" w:eastAsia="仿宋_GB2312" w:cs="仿宋_GB2312"/>
                <w:color w:val="auto"/>
                <w:sz w:val="28"/>
                <w:szCs w:val="28"/>
                <w:highlight w:val="none"/>
              </w:rPr>
              <w:t>建立健全以地质灾害群测群防监测网络、信息管理系统、预报预警系统和应急指挥平台为主的监测预警体系；推进重大地质灾害隐患工程治理，开展已建治理工程维护加固；推进自然灾害高风险地区居民搬迁避让，有序引导灾害风险等级高、基础设施条件较差、防灾减灾能力较弱的乡村人口适度向设防水平较高的地区搬迁；加强县级地质灾害应急抢险队伍建设，完善地质灾害应急专家库，开展地质灾害防治知识宣传培训和演练, 到2025年基本消除或减轻重大地质灾害隐患威胁。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rPr>
              <w:t>地震灾害：</w:t>
            </w:r>
            <w:r>
              <w:rPr>
                <w:rFonts w:hint="eastAsia" w:ascii="仿宋_GB2312" w:hAnsi="仿宋_GB2312" w:eastAsia="仿宋_GB2312" w:cs="仿宋_GB2312"/>
                <w:color w:val="auto"/>
                <w:sz w:val="28"/>
                <w:szCs w:val="28"/>
                <w:highlight w:val="none"/>
              </w:rPr>
              <w:t>推进“一县一台”工程建设，加大地震监测台站密度，推进“三网一员”，加强群测群防；全面实施第五代地震区划图，依法加强抗震设防管理，提高学校、医院等人员密集场所抗震设防标准；开展</w:t>
            </w:r>
            <w:r>
              <w:rPr>
                <w:rFonts w:hint="eastAsia" w:ascii="仿宋_GB2312" w:hAnsi="仿宋_GB2312" w:eastAsia="仿宋_GB2312" w:cs="仿宋_GB2312"/>
                <w:color w:val="auto"/>
                <w:sz w:val="28"/>
                <w:szCs w:val="28"/>
                <w:highlight w:val="none"/>
                <w:lang w:val="en-US" w:eastAsia="zh-CN"/>
              </w:rPr>
              <w:t>城区</w:t>
            </w:r>
            <w:r>
              <w:rPr>
                <w:rFonts w:hint="eastAsia" w:ascii="仿宋_GB2312" w:hAnsi="仿宋_GB2312" w:eastAsia="仿宋_GB2312" w:cs="仿宋_GB2312"/>
                <w:color w:val="auto"/>
                <w:sz w:val="28"/>
                <w:szCs w:val="28"/>
                <w:highlight w:val="none"/>
              </w:rPr>
              <w:t>重要建筑、基础设施系统及社区抗震韧性评价及加固改造，做好沿山地震影响较大区域房屋设施加固工作，提升房屋设施抗震防灾能力；加强建筑领域抗震减灾新材料新工艺推广运用，提升重要基础设施和基本公共服务设施的灾害设防水平；推进防震减灾震害防御，开展地震活动断层普查，重点区域开展地震安全性评价</w:t>
            </w:r>
            <w:r>
              <w:rPr>
                <w:rFonts w:hint="eastAsia" w:ascii="仿宋_GB2312" w:hAnsi="仿宋_GB2312" w:eastAsia="仿宋_GB2312" w:cs="仿宋_GB2312"/>
                <w:color w:val="auto"/>
                <w:sz w:val="28"/>
                <w:szCs w:val="28"/>
                <w:highlight w:val="none"/>
                <w:lang w:eastAsia="zh-CN"/>
              </w:rPr>
              <w:t>。</w:t>
            </w:r>
          </w:p>
        </w:tc>
      </w:tr>
    </w:tbl>
    <w:p>
      <w:pPr>
        <w:pStyle w:val="1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line="560" w:lineRule="exact"/>
        <w:ind w:right="0" w:rightChars="0" w:firstLine="643" w:firstLineChars="200"/>
        <w:textAlignment w:val="auto"/>
        <w:rPr>
          <w:rFonts w:hint="default"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val="en-US" w:eastAsia="zh-CN"/>
        </w:rPr>
        <w:t>4.</w:t>
      </w:r>
      <w:r>
        <w:rPr>
          <w:rFonts w:hint="default" w:ascii="仿宋_GB2312" w:hAnsi="仿宋_GB2312" w:eastAsia="仿宋_GB2312" w:cs="仿宋_GB2312"/>
          <w:b/>
          <w:bCs/>
          <w:color w:val="auto"/>
          <w:kern w:val="2"/>
          <w:sz w:val="32"/>
          <w:szCs w:val="32"/>
          <w:highlight w:val="none"/>
        </w:rPr>
        <w:t>推进城乡</w:t>
      </w:r>
      <w:r>
        <w:rPr>
          <w:rFonts w:hint="eastAsia" w:ascii="仿宋_GB2312" w:hAnsi="仿宋_GB2312" w:eastAsia="仿宋_GB2312" w:cs="仿宋_GB2312"/>
          <w:b/>
          <w:bCs/>
          <w:color w:val="auto"/>
          <w:kern w:val="2"/>
          <w:sz w:val="32"/>
          <w:szCs w:val="32"/>
          <w:highlight w:val="none"/>
          <w:lang w:val="en-US" w:eastAsia="zh-CN"/>
        </w:rPr>
        <w:t>灾害防御体系</w:t>
      </w:r>
      <w:r>
        <w:rPr>
          <w:rFonts w:hint="default" w:ascii="仿宋_GB2312" w:hAnsi="仿宋_GB2312" w:eastAsia="仿宋_GB2312" w:cs="仿宋_GB2312"/>
          <w:b/>
          <w:bCs/>
          <w:color w:val="auto"/>
          <w:kern w:val="2"/>
          <w:sz w:val="32"/>
          <w:szCs w:val="32"/>
          <w:highlight w:val="none"/>
        </w:rPr>
        <w:t>建设</w:t>
      </w:r>
    </w:p>
    <w:p>
      <w:pPr>
        <w:pStyle w:val="1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line="560" w:lineRule="exact"/>
        <w:ind w:right="0" w:rightChars="0" w:firstLine="640" w:firstLineChars="200"/>
        <w:textAlignment w:val="auto"/>
        <w:rPr>
          <w:rFonts w:hint="default" w:ascii="仿宋_GB2312" w:hAnsi="仿宋_GB2312" w:eastAsia="仿宋_GB2312" w:cs="仿宋_GB2312"/>
          <w:b w:val="0"/>
          <w:bCs w:val="0"/>
          <w:color w:val="auto"/>
          <w:kern w:val="2"/>
          <w:sz w:val="32"/>
          <w:szCs w:val="32"/>
          <w:highlight w:val="none"/>
        </w:rPr>
      </w:pPr>
      <w:r>
        <w:rPr>
          <w:rFonts w:hint="default" w:ascii="仿宋_GB2312" w:hAnsi="仿宋_GB2312" w:eastAsia="仿宋_GB2312" w:cs="仿宋_GB2312"/>
          <w:color w:val="auto"/>
          <w:kern w:val="2"/>
          <w:sz w:val="32"/>
          <w:szCs w:val="32"/>
          <w:highlight w:val="none"/>
        </w:rPr>
        <w:t>优化</w:t>
      </w:r>
      <w:r>
        <w:rPr>
          <w:rFonts w:hint="eastAsia" w:ascii="仿宋_GB2312" w:hAnsi="仿宋_GB2312" w:eastAsia="仿宋_GB2312" w:cs="仿宋_GB2312"/>
          <w:color w:val="auto"/>
          <w:kern w:val="2"/>
          <w:sz w:val="32"/>
          <w:szCs w:val="32"/>
          <w:highlight w:val="none"/>
          <w:lang w:val="en-US" w:eastAsia="zh-CN"/>
        </w:rPr>
        <w:t>城区</w:t>
      </w:r>
      <w:r>
        <w:rPr>
          <w:rFonts w:hint="default" w:ascii="仿宋_GB2312" w:hAnsi="仿宋_GB2312" w:eastAsia="仿宋_GB2312" w:cs="仿宋_GB2312"/>
          <w:color w:val="auto"/>
          <w:kern w:val="2"/>
          <w:sz w:val="32"/>
          <w:szCs w:val="32"/>
          <w:highlight w:val="none"/>
        </w:rPr>
        <w:t>各类防灾减灾工程设施布局，推进海绵城市建设，</w:t>
      </w:r>
      <w:r>
        <w:rPr>
          <w:rFonts w:hint="eastAsia" w:ascii="仿宋_GB2312" w:hAnsi="仿宋_GB2312" w:eastAsia="仿宋_GB2312" w:cs="仿宋_GB2312"/>
          <w:color w:val="auto"/>
          <w:kern w:val="2"/>
          <w:sz w:val="32"/>
          <w:szCs w:val="32"/>
          <w:highlight w:val="none"/>
          <w:lang w:val="en-US" w:eastAsia="zh-CN"/>
        </w:rPr>
        <w:t>提升城区安全韧性水平</w:t>
      </w:r>
      <w:r>
        <w:rPr>
          <w:rFonts w:hint="default" w:ascii="仿宋_GB2312" w:hAnsi="仿宋_GB2312" w:eastAsia="仿宋_GB2312" w:cs="仿宋_GB2312"/>
          <w:color w:val="auto"/>
          <w:kern w:val="2"/>
          <w:sz w:val="32"/>
          <w:szCs w:val="32"/>
          <w:highlight w:val="none"/>
        </w:rPr>
        <w:t>。</w:t>
      </w:r>
      <w:r>
        <w:rPr>
          <w:rFonts w:hint="default" w:ascii="仿宋_GB2312" w:hAnsi="仿宋_GB2312" w:eastAsia="仿宋_GB2312" w:cs="仿宋_GB2312"/>
          <w:color w:val="auto"/>
          <w:sz w:val="32"/>
          <w:szCs w:val="32"/>
          <w:highlight w:val="none"/>
        </w:rPr>
        <w:t>开发城市生命线安全监测</w:t>
      </w:r>
      <w:r>
        <w:rPr>
          <w:rFonts w:hint="eastAsia" w:ascii="仿宋_GB2312" w:hAnsi="仿宋_GB2312" w:eastAsia="仿宋_GB2312" w:cs="仿宋_GB2312"/>
          <w:color w:val="auto"/>
          <w:sz w:val="32"/>
          <w:szCs w:val="32"/>
          <w:highlight w:val="none"/>
          <w:lang w:val="en-US" w:eastAsia="zh-CN"/>
        </w:rPr>
        <w:t>预警</w:t>
      </w:r>
      <w:r>
        <w:rPr>
          <w:rFonts w:hint="default" w:ascii="仿宋_GB2312" w:hAnsi="仿宋_GB2312" w:eastAsia="仿宋_GB2312" w:cs="仿宋_GB2312"/>
          <w:color w:val="auto"/>
          <w:sz w:val="32"/>
          <w:szCs w:val="32"/>
          <w:highlight w:val="none"/>
        </w:rPr>
        <w:t>系统，对</w:t>
      </w:r>
      <w:r>
        <w:rPr>
          <w:rFonts w:hint="eastAsia" w:ascii="仿宋_GB2312" w:hAnsi="仿宋_GB2312" w:eastAsia="仿宋_GB2312" w:cs="仿宋_GB2312"/>
          <w:color w:val="auto"/>
          <w:sz w:val="32"/>
          <w:szCs w:val="32"/>
          <w:highlight w:val="none"/>
          <w:lang w:val="en-US" w:eastAsia="zh-CN"/>
        </w:rPr>
        <w:t>城区</w:t>
      </w:r>
      <w:r>
        <w:rPr>
          <w:rFonts w:hint="default" w:ascii="仿宋_GB2312" w:hAnsi="仿宋_GB2312" w:eastAsia="仿宋_GB2312" w:cs="仿宋_GB2312"/>
          <w:color w:val="auto"/>
          <w:sz w:val="32"/>
          <w:szCs w:val="32"/>
          <w:highlight w:val="none"/>
        </w:rPr>
        <w:t>供水管网、排水管网、燃气管网、地下综合管廊、道路桥梁、老旧房屋、人防工程等公共设施进行专项监测，保障城市公共设施安全。</w:t>
      </w:r>
      <w:r>
        <w:rPr>
          <w:rFonts w:hint="eastAsia" w:ascii="仿宋_GB2312" w:hAnsi="仿宋_GB2312" w:eastAsia="仿宋_GB2312" w:cs="仿宋_GB2312"/>
          <w:color w:val="auto"/>
          <w:sz w:val="32"/>
          <w:szCs w:val="32"/>
          <w:highlight w:val="none"/>
          <w:lang w:val="en-US" w:eastAsia="zh-CN"/>
        </w:rPr>
        <w:t>提升灾害易发区交通、水利、通信、能源等关键基础设施设防标准，强化极端自然灾害条件下抗损毁和快速恢复保障能力。</w:t>
      </w:r>
      <w:r>
        <w:rPr>
          <w:rFonts w:hint="default" w:ascii="仿宋_GB2312" w:hAnsi="仿宋_GB2312" w:eastAsia="仿宋_GB2312" w:cs="仿宋_GB2312"/>
          <w:b w:val="0"/>
          <w:bCs w:val="0"/>
          <w:color w:val="auto"/>
          <w:kern w:val="2"/>
          <w:sz w:val="32"/>
          <w:szCs w:val="32"/>
          <w:highlight w:val="none"/>
        </w:rPr>
        <w:t>完善消防站点布局规划，</w:t>
      </w:r>
      <w:r>
        <w:rPr>
          <w:rFonts w:hint="default" w:ascii="仿宋_GB2312" w:hAnsi="仿宋_GB2312" w:eastAsia="仿宋_GB2312" w:cs="仿宋_GB2312"/>
          <w:color w:val="auto"/>
          <w:kern w:val="2"/>
          <w:sz w:val="32"/>
          <w:szCs w:val="32"/>
          <w:highlight w:val="none"/>
        </w:rPr>
        <w:t>依据《城市消防站建设标准》，按照“1＋1＋X”模式，建成1个一级普通消防站，1个二级普通消防站和若干个小型消防站，</w:t>
      </w:r>
      <w:r>
        <w:rPr>
          <w:rFonts w:hint="default" w:ascii="仿宋_GB2312" w:hAnsi="仿宋_GB2312" w:eastAsia="仿宋_GB2312" w:cs="仿宋_GB2312"/>
          <w:b w:val="0"/>
          <w:bCs w:val="0"/>
          <w:color w:val="auto"/>
          <w:kern w:val="2"/>
          <w:sz w:val="32"/>
          <w:szCs w:val="32"/>
          <w:highlight w:val="none"/>
        </w:rPr>
        <w:t>加强消防站点通信设施、防护装备、抢险救援器材、灭火器材等装备配置。加强室外消火栓的建设，中心城区规划补充1592个。</w:t>
      </w:r>
      <w:r>
        <w:rPr>
          <w:rFonts w:hint="eastAsia" w:ascii="仿宋_GB2312" w:hAnsi="仿宋_GB2312" w:eastAsia="仿宋_GB2312" w:cs="仿宋_GB2312"/>
          <w:b w:val="0"/>
          <w:bCs w:val="0"/>
          <w:color w:val="auto"/>
          <w:kern w:val="2"/>
          <w:sz w:val="32"/>
          <w:szCs w:val="32"/>
          <w:highlight w:val="none"/>
          <w:lang w:val="en-US" w:eastAsia="zh-CN"/>
        </w:rPr>
        <w:t>推进安全发展工作示范创建，</w:t>
      </w:r>
      <w:r>
        <w:rPr>
          <w:rFonts w:hint="default" w:ascii="仿宋_GB2312" w:hAnsi="仿宋_GB2312" w:eastAsia="仿宋_GB2312" w:cs="仿宋_GB2312"/>
          <w:b w:val="0"/>
          <w:bCs w:val="0"/>
          <w:color w:val="auto"/>
          <w:kern w:val="2"/>
          <w:sz w:val="32"/>
          <w:szCs w:val="32"/>
          <w:highlight w:val="none"/>
        </w:rPr>
        <w:t>结合区域发展布局和城市定位，创建国家、省</w:t>
      </w:r>
      <w:r>
        <w:rPr>
          <w:rFonts w:hint="eastAsia" w:ascii="仿宋_GB2312" w:hAnsi="仿宋_GB2312" w:eastAsia="仿宋_GB2312" w:cs="仿宋_GB2312"/>
          <w:b w:val="0"/>
          <w:bCs w:val="0"/>
          <w:color w:val="auto"/>
          <w:kern w:val="2"/>
          <w:sz w:val="32"/>
          <w:szCs w:val="32"/>
          <w:highlight w:val="none"/>
          <w:lang w:val="en-US" w:eastAsia="zh-CN"/>
        </w:rPr>
        <w:t>级</w:t>
      </w:r>
      <w:r>
        <w:rPr>
          <w:rFonts w:hint="default" w:ascii="仿宋_GB2312" w:hAnsi="仿宋_GB2312" w:eastAsia="仿宋_GB2312" w:cs="仿宋_GB2312"/>
          <w:b w:val="0"/>
          <w:bCs w:val="0"/>
          <w:color w:val="auto"/>
          <w:kern w:val="2"/>
          <w:sz w:val="32"/>
          <w:szCs w:val="32"/>
          <w:highlight w:val="none"/>
        </w:rPr>
        <w:t>安全发展示范</w:t>
      </w:r>
      <w:r>
        <w:rPr>
          <w:rFonts w:hint="eastAsia" w:ascii="仿宋_GB2312" w:hAnsi="仿宋_GB2312" w:eastAsia="仿宋_GB2312" w:cs="仿宋_GB2312"/>
          <w:b w:val="0"/>
          <w:bCs w:val="0"/>
          <w:color w:val="auto"/>
          <w:kern w:val="2"/>
          <w:sz w:val="32"/>
          <w:szCs w:val="32"/>
          <w:highlight w:val="none"/>
          <w:lang w:val="en-US" w:eastAsia="zh-CN"/>
        </w:rPr>
        <w:t>乡镇、</w:t>
      </w:r>
      <w:r>
        <w:rPr>
          <w:rFonts w:hint="default" w:ascii="仿宋_GB2312" w:hAnsi="仿宋_GB2312" w:eastAsia="仿宋_GB2312" w:cs="仿宋_GB2312"/>
          <w:b w:val="0"/>
          <w:bCs w:val="0"/>
          <w:color w:val="auto"/>
          <w:kern w:val="2"/>
          <w:sz w:val="32"/>
          <w:szCs w:val="32"/>
          <w:highlight w:val="none"/>
        </w:rPr>
        <w:t>社区</w:t>
      </w:r>
      <w:r>
        <w:rPr>
          <w:rFonts w:hint="eastAsia" w:ascii="仿宋_GB2312" w:hAnsi="仿宋_GB2312" w:eastAsia="仿宋_GB2312" w:cs="仿宋_GB2312"/>
          <w:b w:val="0"/>
          <w:bCs w:val="0"/>
          <w:color w:val="auto"/>
          <w:kern w:val="2"/>
          <w:sz w:val="32"/>
          <w:szCs w:val="32"/>
          <w:highlight w:val="none"/>
          <w:lang w:val="en-US" w:eastAsia="zh-CN"/>
        </w:rPr>
        <w:t>以及综合减灾示范社区</w:t>
      </w:r>
      <w:r>
        <w:rPr>
          <w:rFonts w:hint="default" w:ascii="仿宋_GB2312" w:hAnsi="仿宋_GB2312" w:eastAsia="仿宋_GB2312" w:cs="仿宋_GB2312"/>
          <w:b w:val="0"/>
          <w:bCs w:val="0"/>
          <w:color w:val="auto"/>
          <w:kern w:val="2"/>
          <w:sz w:val="32"/>
          <w:szCs w:val="32"/>
          <w:highlight w:val="none"/>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58" w:name="_Toc16086"/>
      <w:bookmarkStart w:id="59" w:name="_Toc9579"/>
      <w:bookmarkStart w:id="60" w:name="_Toc17493"/>
      <w:bookmarkStart w:id="61" w:name="_Toc24528"/>
      <w:r>
        <w:rPr>
          <w:rFonts w:hint="eastAsia" w:ascii="楷体_GB2312" w:hAnsi="楷体_GB2312" w:eastAsia="楷体_GB2312" w:cs="楷体_GB2312"/>
          <w:b w:val="0"/>
          <w:bCs w:val="0"/>
          <w:color w:val="auto"/>
          <w:sz w:val="32"/>
          <w:szCs w:val="32"/>
          <w:highlight w:val="none"/>
          <w:lang w:val="en-US" w:eastAsia="zh-CN"/>
        </w:rPr>
        <w:t>（</w:t>
      </w:r>
      <w:r>
        <w:rPr>
          <w:rFonts w:hint="default" w:ascii="楷体_GB2312" w:hAnsi="楷体_GB2312" w:eastAsia="楷体_GB2312" w:cs="楷体_GB2312"/>
          <w:b w:val="0"/>
          <w:bCs w:val="0"/>
          <w:color w:val="auto"/>
          <w:sz w:val="32"/>
          <w:szCs w:val="32"/>
          <w:highlight w:val="none"/>
          <w:lang w:val="en-US" w:eastAsia="zh-CN"/>
        </w:rPr>
        <w:t>六</w:t>
      </w:r>
      <w:r>
        <w:rPr>
          <w:rFonts w:hint="eastAsia" w:ascii="楷体_GB2312" w:hAnsi="楷体_GB2312" w:eastAsia="楷体_GB2312" w:cs="楷体_GB2312"/>
          <w:b w:val="0"/>
          <w:bCs w:val="0"/>
          <w:color w:val="auto"/>
          <w:sz w:val="32"/>
          <w:szCs w:val="32"/>
          <w:highlight w:val="none"/>
          <w:lang w:val="en-US" w:eastAsia="zh-CN"/>
        </w:rPr>
        <w:t>）强化灾害应对准备，提升灾害事故应急处置效能</w:t>
      </w:r>
      <w:bookmarkEnd w:id="58"/>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1.完善应急预案体系建设</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完善应急预案管理机制。</w:t>
      </w:r>
      <w:r>
        <w:rPr>
          <w:rFonts w:hint="eastAsia" w:ascii="仿宋_GB2312" w:hAnsi="仿宋_GB2312" w:eastAsia="仿宋_GB2312" w:cs="仿宋_GB2312"/>
          <w:b w:val="0"/>
          <w:bCs w:val="0"/>
          <w:color w:val="auto"/>
          <w:sz w:val="32"/>
          <w:szCs w:val="32"/>
          <w:highlight w:val="none"/>
          <w:lang w:val="en-US" w:eastAsia="zh-CN"/>
        </w:rPr>
        <w:t>根据突发事件类别和级别明确各方职责任务，</w:t>
      </w:r>
      <w:r>
        <w:rPr>
          <w:rFonts w:hint="eastAsia" w:ascii="仿宋_GB2312" w:hAnsi="仿宋_GB2312" w:eastAsia="仿宋_GB2312" w:cs="仿宋_GB2312"/>
          <w:color w:val="auto"/>
          <w:sz w:val="32"/>
          <w:szCs w:val="32"/>
          <w:highlight w:val="none"/>
          <w:lang w:val="en-US" w:eastAsia="zh-CN"/>
        </w:rPr>
        <w:t>强化上下级预案、同级预案、政府与企业、相邻县（区）预案等相关预案之间的有效衔接。依据《信阳市突发事件应急预案管理实施办法》，健全完善应急预案制修订、演练和动态管理工作机制，优化专项预案和部门预案划分标准，严格落实应急预案报备制度，加强应急预案的统一规划和分级分类管理。建立健全应急预案评估制度，分析评估预案内容的针对性、实用性和可操作性。依托国家应急预案数字化管理平台，实现应急预案的动态管理和智能化应用。加强预案配套工作手册、行动方案等支撑性文件的编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加快应急预案制修订。</w:t>
      </w:r>
      <w:r>
        <w:rPr>
          <w:rFonts w:hint="eastAsia" w:ascii="仿宋_GB2312" w:hAnsi="仿宋_GB2312" w:eastAsia="仿宋_GB2312" w:cs="仿宋_GB2312"/>
          <w:color w:val="auto"/>
          <w:sz w:val="32"/>
          <w:szCs w:val="32"/>
          <w:highlight w:val="none"/>
          <w:lang w:val="en-US" w:eastAsia="zh-CN"/>
        </w:rPr>
        <w:t>优化县、乡镇（办事处、场、区）、村（社区）各类应急预案的框架和内容要素，细化现场指挥权限、风险防控、监测预警、信息报告及应急处置等方面措施要求。督促指导乡镇（办事处、场、区）、园区、村（社区）、各企事业单位完成应急预案编制修订。加强重点行业领域及公共突发事件应急预案修编工作，强化预案编制修订过程中的风险评估和应急资源调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加强应急演练和评估</w:t>
      </w:r>
      <w:r>
        <w:rPr>
          <w:rFonts w:hint="eastAsia" w:ascii="仿宋_GB2312" w:hAnsi="仿宋_GB2312" w:eastAsia="仿宋_GB2312" w:cs="仿宋_GB2312"/>
          <w:color w:val="auto"/>
          <w:sz w:val="32"/>
          <w:szCs w:val="32"/>
          <w:highlight w:val="none"/>
          <w:lang w:val="en-US" w:eastAsia="zh-CN"/>
        </w:rPr>
        <w:t>。采取实战演练、桌面推演等方式，组织开展人员广泛参与、处置联动性强、形式多样、节约高效的应急演练，强化洪涝灾害、地质灾害、危险化学品等综合性实战演练。强化应急预案演练过程管理，推行“双盲”演练，推进应急预案演练向实战化、常态化转变，提升应急演练质量和实效。制订落实县、</w:t>
      </w:r>
      <w:r>
        <w:rPr>
          <w:rFonts w:hint="eastAsia" w:ascii="仿宋_GB2312" w:hAnsi="仿宋_GB2312" w:eastAsia="仿宋_GB2312" w:cs="仿宋_GB2312"/>
          <w:color w:val="auto"/>
          <w:sz w:val="32"/>
          <w:szCs w:val="32"/>
          <w:highlight w:val="none"/>
          <w:lang w:eastAsia="zh-CN"/>
        </w:rPr>
        <w:t>乡镇（办事处、场、区）</w:t>
      </w:r>
      <w:r>
        <w:rPr>
          <w:rFonts w:hint="eastAsia" w:ascii="仿宋_GB2312" w:hAnsi="仿宋_GB2312" w:eastAsia="仿宋_GB2312" w:cs="仿宋_GB2312"/>
          <w:color w:val="auto"/>
          <w:sz w:val="32"/>
          <w:szCs w:val="32"/>
          <w:highlight w:val="none"/>
          <w:lang w:val="en-US" w:eastAsia="zh-CN"/>
        </w:rPr>
        <w:t>、村（社区）年度演练计划，</w:t>
      </w:r>
      <w:r>
        <w:rPr>
          <w:rFonts w:hint="eastAsia" w:ascii="仿宋_GB2312" w:hAnsi="仿宋_GB2312" w:eastAsia="仿宋_GB2312" w:cs="仿宋_GB2312"/>
          <w:i w:val="0"/>
          <w:iCs w:val="0"/>
          <w:caps w:val="0"/>
          <w:color w:val="auto"/>
          <w:spacing w:val="0"/>
          <w:sz w:val="32"/>
          <w:szCs w:val="32"/>
          <w:highlight w:val="none"/>
          <w:shd w:val="clear" w:fill="FFFFFF"/>
        </w:rPr>
        <w:t>专项应急预案、部门应急预案每3年至少进行一次应急演练，生产安全事故类专项预案至少每2年进行一次应急演练。</w:t>
      </w:r>
      <w:r>
        <w:rPr>
          <w:rFonts w:hint="eastAsia" w:ascii="仿宋_GB2312" w:hAnsi="仿宋_GB2312" w:eastAsia="仿宋_GB2312" w:cs="仿宋_GB2312"/>
          <w:color w:val="auto"/>
          <w:sz w:val="32"/>
          <w:szCs w:val="32"/>
          <w:highlight w:val="none"/>
          <w:lang w:val="en-US" w:eastAsia="zh-CN"/>
        </w:rPr>
        <w:t>县级应急管理和抢险救援人员每人每年集中轮训原则上不少于两周。完善应急演练评估机制，加强应急演练评估检查，发挥演练成果对应急预案的调整修复、改善提升作用。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2.加强应急指挥能力建设</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提升应急指挥决策能力。</w:t>
      </w:r>
      <w:r>
        <w:rPr>
          <w:rFonts w:hint="eastAsia" w:ascii="仿宋_GB2312" w:hAnsi="仿宋_GB2312" w:eastAsia="仿宋_GB2312" w:cs="仿宋_GB2312"/>
          <w:b w:val="0"/>
          <w:bCs w:val="0"/>
          <w:color w:val="auto"/>
          <w:sz w:val="32"/>
          <w:szCs w:val="32"/>
          <w:highlight w:val="none"/>
          <w:lang w:val="en-US" w:eastAsia="zh-CN"/>
        </w:rPr>
        <w:t>将应急管理与突发事件应对纳入党校的必修课程，重点开展典型案例教学，增强领导干部风险意识。</w:t>
      </w:r>
      <w:r>
        <w:rPr>
          <w:rFonts w:hint="eastAsia" w:ascii="仿宋_GB2312" w:hAnsi="仿宋_GB2312" w:eastAsia="仿宋_GB2312" w:cs="仿宋_GB2312"/>
          <w:color w:val="auto"/>
          <w:sz w:val="32"/>
          <w:szCs w:val="32"/>
          <w:highlight w:val="none"/>
        </w:rPr>
        <w:t>充分利用“学习强安”APP平台，实时更新学习国家、省、市有关安全应急管理方针政策，提高干部安全风险意识和防范化解能力。</w:t>
      </w:r>
      <w:r>
        <w:rPr>
          <w:rFonts w:hint="eastAsia" w:ascii="仿宋_GB2312" w:hAnsi="仿宋_GB2312" w:eastAsia="仿宋_GB2312" w:cs="仿宋_GB2312"/>
          <w:color w:val="auto"/>
          <w:sz w:val="32"/>
          <w:szCs w:val="32"/>
          <w:highlight w:val="none"/>
          <w:lang w:val="en-US" w:eastAsia="zh-CN"/>
        </w:rPr>
        <w:t>加强干部队伍对应急管理体系、应急预案的了解，加深对应急管理法律法规的学习，熟知相关的处突程序和方法，逐渐培养出在紧急事态下处置突发事件的能力和未知风险下的决策能力与抗压能力</w:t>
      </w:r>
      <w:r>
        <w:rPr>
          <w:rFonts w:hint="eastAsia" w:ascii="仿宋_GB2312" w:hAnsi="仿宋_GB2312" w:eastAsia="仿宋_GB2312" w:cs="仿宋_GB2312"/>
          <w:b w:val="0"/>
          <w:bCs w:val="0"/>
          <w:color w:val="auto"/>
          <w:sz w:val="32"/>
          <w:szCs w:val="32"/>
          <w:highlight w:val="none"/>
          <w:lang w:val="en-US" w:eastAsia="zh-CN"/>
        </w:rPr>
        <w:t>。组织模拟处突实战演练，重点演练应急指挥、信息报送、现场指挥、协调联动和综合保障等工作，不断提高领导干部在应急管理方面的研判力、决策力、掌控力、协调力和舆论引导力。</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b/>
          <w:bCs/>
          <w:color w:val="auto"/>
          <w:sz w:val="32"/>
          <w:szCs w:val="32"/>
          <w:highlight w:val="none"/>
          <w:lang w:val="en-US" w:eastAsia="zh-CN"/>
        </w:rPr>
        <w:t>加</w:t>
      </w:r>
      <w:r>
        <w:rPr>
          <w:rFonts w:hint="eastAsia" w:ascii="仿宋_GB2312" w:hAnsi="仿宋_GB2312" w:eastAsia="仿宋_GB2312" w:cs="仿宋_GB2312"/>
          <w:b/>
          <w:bCs/>
          <w:color w:val="auto"/>
          <w:sz w:val="32"/>
          <w:szCs w:val="32"/>
          <w:highlight w:val="none"/>
          <w:lang w:val="en-US" w:eastAsia="zh-CN"/>
        </w:rPr>
        <w:t>强</w:t>
      </w:r>
      <w:r>
        <w:rPr>
          <w:rFonts w:hint="default" w:ascii="仿宋_GB2312" w:hAnsi="仿宋_GB2312" w:eastAsia="仿宋_GB2312" w:cs="仿宋_GB2312"/>
          <w:b/>
          <w:bCs/>
          <w:color w:val="auto"/>
          <w:sz w:val="32"/>
          <w:szCs w:val="32"/>
          <w:highlight w:val="none"/>
          <w:lang w:val="en-US" w:eastAsia="zh-CN"/>
        </w:rPr>
        <w:t>应急指挥中心建设。</w:t>
      </w:r>
      <w:r>
        <w:rPr>
          <w:rFonts w:hint="default" w:ascii="仿宋_GB2312" w:hAnsi="仿宋_GB2312" w:eastAsia="仿宋_GB2312" w:cs="仿宋_GB2312"/>
          <w:color w:val="auto"/>
          <w:sz w:val="32"/>
          <w:szCs w:val="32"/>
          <w:highlight w:val="none"/>
          <w:lang w:val="en-US" w:eastAsia="zh-CN"/>
        </w:rPr>
        <w:t>按照“防、减、救”一体化、应急指挥一体化、通信调度一体化的工作思路，加快建设统一指挥、功能完善、反应灵敏、协调有序、运转高效的应急指挥中心，为协调指挥突发事件提供基础场所。</w:t>
      </w:r>
      <w:r>
        <w:rPr>
          <w:rFonts w:hint="eastAsia" w:ascii="仿宋_GB2312" w:hAnsi="仿宋_GB2312" w:eastAsia="仿宋_GB2312" w:cs="仿宋_GB2312"/>
          <w:color w:val="auto"/>
          <w:sz w:val="32"/>
          <w:szCs w:val="32"/>
          <w:highlight w:val="none"/>
          <w:lang w:val="en-US" w:eastAsia="zh-CN"/>
        </w:rPr>
        <w:t>健全应急值守保障机制，全面落实应急值班值守制度，统一规范各类灾害事故报送要求和应对灾害事故处置流程。</w:t>
      </w:r>
      <w:r>
        <w:rPr>
          <w:rFonts w:hint="eastAsia" w:ascii="仿宋_GB2312" w:hAnsi="仿宋_GB2312" w:eastAsia="仿宋_GB2312" w:cs="仿宋_GB2312"/>
          <w:color w:val="auto"/>
          <w:sz w:val="32"/>
          <w:szCs w:val="32"/>
          <w:highlight w:val="none"/>
        </w:rPr>
        <w:t>推动全</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应急管理指挥平台建设，加强数据互联共享，</w:t>
      </w:r>
      <w:r>
        <w:rPr>
          <w:rFonts w:hint="eastAsia" w:ascii="仿宋_GB2312" w:hAnsi="仿宋_GB2312" w:eastAsia="仿宋_GB2312" w:cs="仿宋_GB2312"/>
          <w:b w:val="0"/>
          <w:bCs w:val="0"/>
          <w:color w:val="auto"/>
          <w:sz w:val="32"/>
          <w:szCs w:val="32"/>
          <w:highlight w:val="none"/>
          <w:lang w:val="en-US" w:eastAsia="zh-CN"/>
        </w:rPr>
        <w:t>实现与水利、林茶、气象、公安、城管、住建、自然资源等部门指挥网及视频系统对接。</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人口信息</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法人信息、</w:t>
      </w:r>
      <w:r>
        <w:rPr>
          <w:rFonts w:hint="eastAsia" w:ascii="仿宋_GB2312" w:hAnsi="仿宋_GB2312" w:eastAsia="仿宋_GB2312" w:cs="仿宋_GB2312"/>
          <w:color w:val="auto"/>
          <w:sz w:val="32"/>
          <w:szCs w:val="32"/>
          <w:highlight w:val="none"/>
        </w:rPr>
        <w:t>房屋</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b w:val="0"/>
          <w:color w:val="auto"/>
          <w:kern w:val="2"/>
          <w:sz w:val="32"/>
          <w:szCs w:val="32"/>
          <w:highlight w:val="none"/>
          <w:lang w:val="en-US" w:eastAsia="zh-CN" w:bidi="ar-SA"/>
        </w:rPr>
        <w:t>等基础要素信息，</w:t>
      </w:r>
      <w:r>
        <w:rPr>
          <w:rFonts w:hint="eastAsia" w:ascii="仿宋_GB2312" w:hAnsi="仿宋_GB2312" w:eastAsia="仿宋_GB2312" w:cs="仿宋_GB2312"/>
          <w:color w:val="auto"/>
          <w:sz w:val="32"/>
          <w:szCs w:val="32"/>
          <w:highlight w:val="none"/>
        </w:rPr>
        <w:t>为全</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公共安全建设提供数据支撑能力。建设完善监测预警、监管执法、应急指挥救援等业务体系，有力支撑常态、非常态下的事前、事中、事后全过程应急管理。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3.提升应急通信保障能力</w:t>
      </w:r>
    </w:p>
    <w:p>
      <w:pPr>
        <w:pStyle w:val="1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依托河南省应急指挥通信专网</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构建</w:t>
      </w:r>
      <w:r>
        <w:rPr>
          <w:rFonts w:hint="eastAsia" w:ascii="仿宋_GB2312" w:hAnsi="仿宋_GB2312" w:eastAsia="仿宋_GB2312" w:cs="仿宋_GB2312"/>
          <w:color w:val="auto"/>
          <w:sz w:val="32"/>
          <w:szCs w:val="32"/>
          <w:highlight w:val="none"/>
        </w:rPr>
        <w:t>“空、天、地”三位一体、“横向到边，纵向到底”的应急指挥通信网络</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提升跨行业、跨部门、跨区域的应急指挥调度能力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推进“智慧应急”建设，实施数字化转型，升级改造指挥信息网，实现有线、卫星和无线通信网融合互通，</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“统一高效、全面融合、全程贯通、随遇接入、按需服务”的通信保障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为应急救援快速响应、统一指挥提供基础通信支撑。</w:t>
      </w:r>
      <w:r>
        <w:rPr>
          <w:rFonts w:hint="eastAsia" w:ascii="仿宋_GB2312" w:hAnsi="仿宋_GB2312" w:eastAsia="仿宋_GB2312" w:cs="仿宋_GB2312"/>
          <w:color w:val="auto"/>
          <w:sz w:val="32"/>
          <w:szCs w:val="32"/>
          <w:highlight w:val="none"/>
          <w:lang w:val="en-US" w:eastAsia="zh-CN"/>
        </w:rPr>
        <w:t>构建布局合理、自主可控的应急通信网络体系，</w:t>
      </w:r>
      <w:r>
        <w:rPr>
          <w:rFonts w:hint="eastAsia" w:ascii="仿宋_GB2312" w:hAnsi="仿宋_GB2312" w:eastAsia="仿宋_GB2312" w:cs="仿宋_GB2312"/>
          <w:color w:val="auto"/>
          <w:sz w:val="32"/>
          <w:szCs w:val="32"/>
          <w:highlight w:val="none"/>
        </w:rPr>
        <w:t>在重点</w:t>
      </w:r>
      <w:r>
        <w:rPr>
          <w:rFonts w:hint="eastAsia" w:ascii="仿宋_GB2312" w:hAnsi="仿宋_GB2312" w:eastAsia="仿宋_GB2312" w:cs="仿宋_GB2312"/>
          <w:color w:val="auto"/>
          <w:sz w:val="32"/>
          <w:szCs w:val="32"/>
          <w:highlight w:val="none"/>
          <w:lang w:eastAsia="zh-CN"/>
        </w:rPr>
        <w:t>乡镇（办事处、场、区）</w:t>
      </w:r>
      <w:r>
        <w:rPr>
          <w:rFonts w:hint="eastAsia" w:ascii="仿宋_GB2312" w:hAnsi="仿宋_GB2312" w:eastAsia="仿宋_GB2312" w:cs="仿宋_GB2312"/>
          <w:color w:val="auto"/>
          <w:sz w:val="32"/>
          <w:szCs w:val="32"/>
          <w:highlight w:val="none"/>
        </w:rPr>
        <w:t>、村(社区)配备卫星通讯电话或应急短波通信，提升基层应急通信网络设备覆盖率。</w:t>
      </w:r>
      <w:r>
        <w:rPr>
          <w:rFonts w:hint="eastAsia" w:ascii="仿宋_GB2312" w:hAnsi="仿宋_GB2312" w:eastAsia="仿宋_GB2312" w:cs="仿宋_GB2312"/>
          <w:color w:val="auto"/>
          <w:sz w:val="32"/>
          <w:szCs w:val="32"/>
          <w:highlight w:val="none"/>
          <w:lang w:val="en-US" w:eastAsia="zh-CN"/>
        </w:rPr>
        <w:t>组建县级应急通信保障队，强化通信技术装备，</w:t>
      </w:r>
      <w:r>
        <w:rPr>
          <w:rFonts w:hint="eastAsia" w:ascii="仿宋_GB2312" w:hAnsi="仿宋_GB2312" w:eastAsia="仿宋_GB2312" w:cs="仿宋_GB2312"/>
          <w:color w:val="auto"/>
          <w:sz w:val="32"/>
          <w:szCs w:val="32"/>
          <w:highlight w:val="none"/>
        </w:rPr>
        <w:t>提高“断网断电断路”等极端情况下的通信能力。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4.完善应急协同联动机制</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加强部门协同。</w:t>
      </w:r>
      <w:r>
        <w:rPr>
          <w:rFonts w:hint="eastAsia" w:ascii="仿宋_GB2312" w:hAnsi="仿宋_GB2312" w:eastAsia="仿宋_GB2312" w:cs="仿宋_GB2312"/>
          <w:color w:val="auto"/>
          <w:sz w:val="32"/>
          <w:szCs w:val="32"/>
          <w:highlight w:val="none"/>
        </w:rPr>
        <w:t>建立健全应急部门、行业部门的信息共享、会商研判、预警发布、应急值守、灾情报送、应急救援等联动机制，</w:t>
      </w:r>
      <w:r>
        <w:rPr>
          <w:rFonts w:hint="eastAsia" w:ascii="仿宋_GB2312" w:hAnsi="仿宋_GB2312" w:eastAsia="仿宋_GB2312" w:cs="仿宋_GB2312"/>
          <w:color w:val="auto"/>
          <w:sz w:val="32"/>
          <w:szCs w:val="32"/>
          <w:highlight w:val="none"/>
          <w:lang w:val="en-US" w:eastAsia="zh-CN"/>
        </w:rPr>
        <w:t>实现上下联动、横向联通、快速反应、有效应对。</w:t>
      </w:r>
      <w:r>
        <w:rPr>
          <w:rFonts w:hint="eastAsia" w:ascii="仿宋_GB2312" w:hAnsi="仿宋_GB2312" w:eastAsia="仿宋_GB2312" w:cs="仿宋_GB2312"/>
          <w:color w:val="auto"/>
          <w:sz w:val="32"/>
          <w:szCs w:val="32"/>
          <w:highlight w:val="none"/>
        </w:rPr>
        <w:t>明确各部门在事故预防、灾害防治、抢险救援、物资保障、恢复重建、维护稳定等方面的工作职责。</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加强区域协同。</w:t>
      </w:r>
      <w:r>
        <w:rPr>
          <w:rFonts w:hint="eastAsia" w:ascii="仿宋_GB2312" w:hAnsi="仿宋_GB2312" w:eastAsia="仿宋_GB2312" w:cs="仿宋_GB2312"/>
          <w:color w:val="auto"/>
          <w:sz w:val="32"/>
          <w:szCs w:val="32"/>
          <w:highlight w:val="none"/>
        </w:rPr>
        <w:t>围绕</w:t>
      </w:r>
      <w:r>
        <w:rPr>
          <w:rFonts w:hint="eastAsia" w:ascii="仿宋_GB2312" w:hAnsi="仿宋_GB2312" w:eastAsia="仿宋_GB2312" w:cs="仿宋_GB2312"/>
          <w:i w:val="0"/>
          <w:iCs w:val="0"/>
          <w:caps w:val="0"/>
          <w:color w:val="auto"/>
          <w:spacing w:val="0"/>
          <w:sz w:val="32"/>
          <w:szCs w:val="32"/>
          <w:highlight w:val="none"/>
        </w:rPr>
        <w:t>淮河生态经济带</w:t>
      </w:r>
      <w:r>
        <w:rPr>
          <w:rFonts w:hint="eastAsia" w:ascii="仿宋_GB2312" w:hAnsi="仿宋_GB2312" w:eastAsia="仿宋_GB2312" w:cs="仿宋_GB2312"/>
          <w:color w:val="auto"/>
          <w:sz w:val="32"/>
          <w:szCs w:val="32"/>
          <w:highlight w:val="none"/>
        </w:rPr>
        <w:t>区域发展布局，加强</w:t>
      </w:r>
      <w:r>
        <w:rPr>
          <w:rFonts w:hint="eastAsia" w:ascii="仿宋_GB2312" w:hAnsi="仿宋_GB2312" w:eastAsia="仿宋_GB2312" w:cs="仿宋_GB2312"/>
          <w:color w:val="auto"/>
          <w:sz w:val="32"/>
          <w:szCs w:val="32"/>
          <w:highlight w:val="none"/>
          <w:lang w:val="en-US" w:eastAsia="zh-CN"/>
        </w:rPr>
        <w:t>淮河流域、</w:t>
      </w:r>
      <w:r>
        <w:rPr>
          <w:rFonts w:hint="eastAsia" w:ascii="仿宋_GB2312" w:hAnsi="仿宋_GB2312" w:eastAsia="仿宋_GB2312" w:cs="仿宋_GB2312"/>
          <w:color w:val="auto"/>
          <w:sz w:val="32"/>
          <w:szCs w:val="32"/>
          <w:highlight w:val="none"/>
        </w:rPr>
        <w:t>大别山</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区域重大风险的联防联控。健全完善与固始县、光山县、商城县、息县、淮滨县等毗邻县（区）的沟通协调机制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加强地震、森林火灾、</w:t>
      </w:r>
      <w:r>
        <w:rPr>
          <w:rFonts w:hint="eastAsia" w:ascii="仿宋_GB2312" w:hAnsi="仿宋_GB2312" w:eastAsia="仿宋_GB2312" w:cs="仿宋_GB2312"/>
          <w:color w:val="auto"/>
          <w:sz w:val="32"/>
          <w:szCs w:val="32"/>
          <w:highlight w:val="none"/>
          <w:lang w:val="en-US" w:eastAsia="zh-CN"/>
        </w:rPr>
        <w:t>淮河</w:t>
      </w:r>
      <w:r>
        <w:rPr>
          <w:rFonts w:hint="eastAsia" w:ascii="仿宋_GB2312" w:hAnsi="仿宋_GB2312" w:eastAsia="仿宋_GB2312" w:cs="仿宋_GB2312"/>
          <w:color w:val="auto"/>
          <w:sz w:val="32"/>
          <w:szCs w:val="32"/>
          <w:highlight w:val="none"/>
        </w:rPr>
        <w:t>流域洪涝、危险化学品等重大灾害事故区域协调联动，建立监测预警、信息共享、</w:t>
      </w:r>
      <w:r>
        <w:rPr>
          <w:rFonts w:hint="eastAsia" w:ascii="仿宋_GB2312" w:hAnsi="仿宋_GB2312" w:eastAsia="仿宋_GB2312" w:cs="仿宋_GB2312"/>
          <w:color w:val="auto"/>
          <w:sz w:val="32"/>
          <w:szCs w:val="32"/>
          <w:highlight w:val="none"/>
          <w:lang w:val="en-US" w:eastAsia="zh-CN"/>
        </w:rPr>
        <w:t>会商研判、</w:t>
      </w:r>
      <w:r>
        <w:rPr>
          <w:rFonts w:hint="eastAsia" w:ascii="仿宋_GB2312" w:hAnsi="仿宋_GB2312" w:eastAsia="仿宋_GB2312" w:cs="仿宋_GB2312"/>
          <w:color w:val="auto"/>
          <w:sz w:val="32"/>
          <w:szCs w:val="32"/>
          <w:highlight w:val="none"/>
        </w:rPr>
        <w:t>抢险救援、物资调配、联合演练等方面的跨区域合作机制。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加强军地协同。</w:t>
      </w:r>
      <w:r>
        <w:rPr>
          <w:rFonts w:hint="eastAsia" w:ascii="仿宋_GB2312" w:hAnsi="仿宋_GB2312" w:eastAsia="仿宋_GB2312" w:cs="仿宋_GB2312"/>
          <w:color w:val="auto"/>
          <w:sz w:val="32"/>
          <w:szCs w:val="32"/>
          <w:highlight w:val="none"/>
        </w:rPr>
        <w:t>健全应急救援军地协同机制,统筹规范综合性消防救援队伍、县人武部和武警中队应急响应调动程序，建立联合搜救行动机制，完善军地联合指挥协调、救援力量调用、灾情动态通报、物资储运调配等应急协调联动工作机制。加强军地联演联控联训，提高军地抢险救援协同联动效能。建立</w:t>
      </w:r>
      <w:r>
        <w:rPr>
          <w:rFonts w:hint="eastAsia" w:ascii="仿宋_GB2312" w:hAnsi="仿宋_GB2312" w:eastAsia="仿宋_GB2312" w:cs="仿宋_GB2312"/>
          <w:color w:val="auto"/>
          <w:sz w:val="32"/>
          <w:szCs w:val="32"/>
          <w:highlight w:val="none"/>
          <w:lang w:val="en-US" w:eastAsia="zh-CN"/>
        </w:rPr>
        <w:t>完善</w:t>
      </w:r>
      <w:r>
        <w:rPr>
          <w:rFonts w:hint="eastAsia" w:ascii="仿宋_GB2312" w:hAnsi="仿宋_GB2312" w:eastAsia="仿宋_GB2312" w:cs="仿宋_GB2312"/>
          <w:color w:val="auto"/>
          <w:sz w:val="32"/>
          <w:szCs w:val="32"/>
          <w:highlight w:val="none"/>
        </w:rPr>
        <w:t>军地联合应急保障机制,以物资器</w:t>
      </w:r>
      <w:r>
        <w:rPr>
          <w:rFonts w:hint="eastAsia" w:ascii="仿宋_GB2312" w:hAnsi="仿宋_GB2312" w:eastAsia="仿宋_GB2312" w:cs="仿宋_GB2312"/>
          <w:color w:val="auto"/>
          <w:sz w:val="32"/>
          <w:szCs w:val="32"/>
          <w:highlight w:val="none"/>
          <w:lang w:val="en-US" w:eastAsia="zh-CN"/>
        </w:rPr>
        <w:t>材</w:t>
      </w:r>
      <w:r>
        <w:rPr>
          <w:rFonts w:hint="eastAsia" w:ascii="仿宋_GB2312" w:hAnsi="仿宋_GB2312" w:eastAsia="仿宋_GB2312" w:cs="仿宋_GB2312"/>
          <w:color w:val="auto"/>
          <w:sz w:val="32"/>
          <w:szCs w:val="32"/>
          <w:highlight w:val="none"/>
        </w:rPr>
        <w:t>、能源保障、紧急交通、医疗卫生、应急食品、基础设施等为重点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推动军地数据共享和资源共用。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62" w:name="_Toc24114"/>
      <w:r>
        <w:rPr>
          <w:rFonts w:hint="eastAsia" w:ascii="楷体_GB2312" w:hAnsi="楷体_GB2312" w:eastAsia="楷体_GB2312" w:cs="楷体_GB2312"/>
          <w:b w:val="0"/>
          <w:bCs w:val="0"/>
          <w:color w:val="auto"/>
          <w:sz w:val="32"/>
          <w:szCs w:val="32"/>
          <w:highlight w:val="none"/>
          <w:lang w:val="en-US" w:eastAsia="zh-CN"/>
        </w:rPr>
        <w:t>（七）建强应急救援力量，增强各类事故灾害抵御能力</w:t>
      </w:r>
      <w:bookmarkEnd w:id="62"/>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eastAsia="仿宋_GB2312" w:cs="仿宋_GB2312"/>
          <w:color w:val="auto"/>
          <w:kern w:val="2"/>
          <w:sz w:val="32"/>
          <w:szCs w:val="32"/>
          <w:highlight w:val="none"/>
        </w:rPr>
      </w:pPr>
      <w:r>
        <w:rPr>
          <w:rFonts w:hint="default" w:ascii="仿宋_GB2312" w:hAnsi="Calibri" w:eastAsia="仿宋_GB2312" w:cs="仿宋_GB2312"/>
          <w:b/>
          <w:bCs/>
          <w:color w:val="auto"/>
          <w:kern w:val="2"/>
          <w:sz w:val="32"/>
          <w:szCs w:val="32"/>
          <w:highlight w:val="none"/>
          <w:lang w:val="en-US" w:eastAsia="zh-CN" w:bidi="ar"/>
        </w:rPr>
        <w:t>建强综合应急救援力量。</w:t>
      </w:r>
      <w:r>
        <w:rPr>
          <w:rFonts w:hint="default" w:ascii="仿宋_GB2312" w:hAnsi="Calibri" w:eastAsia="仿宋_GB2312" w:cs="仿宋_GB2312"/>
          <w:color w:val="auto"/>
          <w:kern w:val="2"/>
          <w:sz w:val="32"/>
          <w:szCs w:val="32"/>
          <w:highlight w:val="none"/>
          <w:lang w:val="en-US" w:eastAsia="zh-CN" w:bidi="ar"/>
        </w:rPr>
        <w:t>依托消防救援队伍，打造</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全灾种、大应急</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综合性应急救援队伍，优化综合</w:t>
      </w:r>
      <w:r>
        <w:rPr>
          <w:rFonts w:hint="eastAsia" w:ascii="仿宋_GB2312" w:hAnsi="Calibri" w:eastAsia="仿宋_GB2312" w:cs="仿宋_GB2312"/>
          <w:color w:val="auto"/>
          <w:kern w:val="2"/>
          <w:sz w:val="32"/>
          <w:szCs w:val="32"/>
          <w:highlight w:val="none"/>
          <w:lang w:val="en-US" w:eastAsia="zh-CN" w:bidi="ar"/>
        </w:rPr>
        <w:t>性</w:t>
      </w:r>
      <w:r>
        <w:rPr>
          <w:rFonts w:hint="default" w:ascii="仿宋_GB2312" w:hAnsi="Calibri" w:eastAsia="仿宋_GB2312" w:cs="仿宋_GB2312"/>
          <w:color w:val="auto"/>
          <w:kern w:val="2"/>
          <w:sz w:val="32"/>
          <w:szCs w:val="32"/>
          <w:highlight w:val="none"/>
          <w:lang w:val="en-US" w:eastAsia="zh-CN" w:bidi="ar"/>
        </w:rPr>
        <w:t>应急救援队伍结构和布局</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实现组织</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人员、物资、装备、制度</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五到位</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。探索建立县、</w:t>
      </w:r>
      <w:r>
        <w:rPr>
          <w:rFonts w:hint="eastAsia" w:ascii="仿宋_GB2312" w:hAnsi="Calibri" w:eastAsia="仿宋_GB2312" w:cs="仿宋_GB2312"/>
          <w:color w:val="auto"/>
          <w:kern w:val="2"/>
          <w:sz w:val="32"/>
          <w:szCs w:val="32"/>
          <w:highlight w:val="none"/>
          <w:lang w:val="en-US" w:eastAsia="zh-CN" w:bidi="ar"/>
        </w:rPr>
        <w:t>乡</w:t>
      </w:r>
      <w:r>
        <w:rPr>
          <w:rFonts w:hint="default" w:ascii="仿宋_GB2312" w:hAnsi="Calibri" w:eastAsia="仿宋_GB2312" w:cs="仿宋_GB2312"/>
          <w:color w:val="auto"/>
          <w:kern w:val="2"/>
          <w:sz w:val="32"/>
          <w:szCs w:val="32"/>
          <w:highlight w:val="none"/>
          <w:lang w:val="en-US" w:eastAsia="zh-CN" w:bidi="ar"/>
        </w:rPr>
        <w:t>两级综合应急救援队伍双重领导管理体制。完善综合</w:t>
      </w:r>
      <w:r>
        <w:rPr>
          <w:rFonts w:hint="eastAsia" w:ascii="仿宋_GB2312" w:hAnsi="Calibri" w:eastAsia="仿宋_GB2312" w:cs="仿宋_GB2312"/>
          <w:color w:val="auto"/>
          <w:kern w:val="2"/>
          <w:sz w:val="32"/>
          <w:szCs w:val="32"/>
          <w:highlight w:val="none"/>
          <w:lang w:val="en-US" w:eastAsia="zh-CN" w:bidi="ar"/>
        </w:rPr>
        <w:t>性</w:t>
      </w:r>
      <w:r>
        <w:rPr>
          <w:rFonts w:hint="default" w:ascii="仿宋_GB2312" w:hAnsi="Calibri" w:eastAsia="仿宋_GB2312" w:cs="仿宋_GB2312"/>
          <w:color w:val="auto"/>
          <w:kern w:val="2"/>
          <w:sz w:val="32"/>
          <w:szCs w:val="32"/>
          <w:highlight w:val="none"/>
          <w:lang w:val="en-US" w:eastAsia="zh-CN" w:bidi="ar"/>
        </w:rPr>
        <w:t>应急救援队伍装备配备指导目录，加强队伍先进适用装备配备。建立</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平战结合</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的执勤训练模式，扩展救援队伍对森林火灾、洪涝灾害、超强暴雨、有限空间、地震灾害的应急处置能力</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建立</w:t>
      </w:r>
      <w:r>
        <w:rPr>
          <w:rFonts w:hint="eastAsia" w:ascii="仿宋_GB2312" w:hAnsi="Calibri" w:eastAsia="仿宋_GB2312" w:cs="仿宋_GB2312"/>
          <w:color w:val="auto"/>
          <w:kern w:val="2"/>
          <w:sz w:val="32"/>
          <w:szCs w:val="32"/>
          <w:highlight w:val="none"/>
          <w:lang w:val="en-US" w:eastAsia="zh-CN" w:bidi="ar"/>
        </w:rPr>
        <w:t>完善“</w:t>
      </w:r>
      <w:r>
        <w:rPr>
          <w:rFonts w:hint="default" w:ascii="仿宋_GB2312" w:hAnsi="Calibri" w:eastAsia="仿宋_GB2312" w:cs="仿宋_GB2312"/>
          <w:color w:val="auto"/>
          <w:kern w:val="2"/>
          <w:sz w:val="32"/>
          <w:szCs w:val="32"/>
          <w:highlight w:val="none"/>
          <w:lang w:val="en-US" w:eastAsia="zh-CN" w:bidi="ar"/>
        </w:rPr>
        <w:t>联勤、联训、联战、联调</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机制，全面提升综合性消防救援队伍的正规化、专业化、职业化水平。到20</w:t>
      </w:r>
      <w:r>
        <w:rPr>
          <w:rFonts w:hint="eastAsia" w:ascii="仿宋_GB2312" w:hAnsi="Calibri" w:eastAsia="仿宋_GB2312" w:cs="仿宋_GB2312"/>
          <w:color w:val="auto"/>
          <w:kern w:val="2"/>
          <w:sz w:val="32"/>
          <w:szCs w:val="32"/>
          <w:highlight w:val="none"/>
          <w:lang w:val="en-US" w:eastAsia="zh-CN" w:bidi="ar"/>
        </w:rPr>
        <w:t>2</w:t>
      </w:r>
      <w:r>
        <w:rPr>
          <w:rFonts w:hint="default" w:ascii="仿宋_GB2312" w:hAnsi="Calibri" w:eastAsia="仿宋_GB2312" w:cs="仿宋_GB2312"/>
          <w:color w:val="auto"/>
          <w:kern w:val="2"/>
          <w:sz w:val="32"/>
          <w:szCs w:val="32"/>
          <w:highlight w:val="none"/>
          <w:lang w:val="en-US" w:eastAsia="zh-CN" w:bidi="ar"/>
        </w:rPr>
        <w:t>5年</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县级建立不少于50人的专（兼）职综合应急救援队伍</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各</w:t>
      </w:r>
      <w:r>
        <w:rPr>
          <w:rFonts w:hint="eastAsia" w:ascii="仿宋_GB2312" w:hAnsi="Calibri" w:eastAsia="仿宋_GB2312" w:cs="仿宋_GB2312"/>
          <w:color w:val="auto"/>
          <w:kern w:val="2"/>
          <w:sz w:val="32"/>
          <w:szCs w:val="32"/>
          <w:highlight w:val="none"/>
          <w:lang w:val="en-US" w:eastAsia="zh-CN" w:bidi="ar"/>
        </w:rPr>
        <w:t>乡镇（办事处、场、区）</w:t>
      </w:r>
      <w:r>
        <w:rPr>
          <w:rFonts w:hint="default" w:ascii="仿宋_GB2312" w:hAnsi="Calibri" w:eastAsia="仿宋_GB2312" w:cs="仿宋_GB2312"/>
          <w:color w:val="auto"/>
          <w:kern w:val="2"/>
          <w:sz w:val="32"/>
          <w:szCs w:val="32"/>
          <w:highlight w:val="none"/>
          <w:lang w:val="en-US" w:eastAsia="zh-CN" w:bidi="ar"/>
        </w:rPr>
        <w:t>建立不少于20人的专（兼）职综合应急救援队伍。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建优行业专业救援队伍。</w:t>
      </w:r>
      <w:r>
        <w:rPr>
          <w:rFonts w:hint="eastAsia" w:ascii="仿宋_GB2312" w:hAnsi="仿宋_GB2312" w:eastAsia="仿宋_GB2312" w:cs="仿宋_GB2312"/>
          <w:color w:val="auto"/>
          <w:sz w:val="32"/>
          <w:szCs w:val="32"/>
          <w:highlight w:val="none"/>
        </w:rPr>
        <w:t>科学规划专业应急救援力量，</w:t>
      </w:r>
      <w:r>
        <w:rPr>
          <w:rFonts w:hint="eastAsia" w:ascii="仿宋_GB2312" w:hAnsi="仿宋_GB2312" w:eastAsia="仿宋_GB2312" w:cs="仿宋_GB2312"/>
          <w:color w:val="auto"/>
          <w:sz w:val="32"/>
          <w:szCs w:val="32"/>
          <w:highlight w:val="none"/>
          <w:lang w:val="en-US" w:eastAsia="zh-CN"/>
        </w:rPr>
        <w:t>新建一批包括抗洪抢险、森林火灾、地震、危险化学品等专业救援队伍。</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eastAsia="zh-CN"/>
        </w:rPr>
        <w:t>交通</w:t>
      </w:r>
      <w:r>
        <w:rPr>
          <w:rFonts w:hint="eastAsia" w:ascii="仿宋_GB2312" w:hAnsi="仿宋_GB2312" w:eastAsia="仿宋_GB2312" w:cs="仿宋_GB2312"/>
          <w:color w:val="auto"/>
          <w:sz w:val="32"/>
          <w:szCs w:val="32"/>
          <w:highlight w:val="none"/>
        </w:rPr>
        <w:t>运输、通信、气象、医疗等专业保障队伍建设。加强专业应急救援队伍力量配置、装备配置、技能培训和实战化演练，推进标准化建设，满足本行业领域处置突发事件需求。强化大型企业所属救援力量专业化建设，推动企业间建立应急救援联动互助机制，加强</w:t>
      </w:r>
      <w:r>
        <w:rPr>
          <w:rFonts w:hint="eastAsia" w:ascii="仿宋_GB2312" w:hAnsi="仿宋_GB2312" w:eastAsia="仿宋_GB2312" w:cs="仿宋_GB2312"/>
          <w:color w:val="auto"/>
          <w:sz w:val="32"/>
          <w:szCs w:val="32"/>
          <w:highlight w:val="none"/>
          <w:lang w:val="en-US" w:eastAsia="zh-CN"/>
        </w:rPr>
        <w:t>各类工业园区和高危企业</w:t>
      </w:r>
      <w:r>
        <w:rPr>
          <w:rFonts w:hint="eastAsia" w:ascii="仿宋_GB2312" w:hAnsi="仿宋_GB2312" w:eastAsia="仿宋_GB2312" w:cs="仿宋_GB2312"/>
          <w:color w:val="auto"/>
          <w:sz w:val="32"/>
          <w:szCs w:val="32"/>
          <w:highlight w:val="none"/>
        </w:rPr>
        <w:t>专业救援</w:t>
      </w:r>
      <w:r>
        <w:rPr>
          <w:rFonts w:hint="eastAsia" w:ascii="仿宋_GB2312" w:hAnsi="仿宋_GB2312" w:eastAsia="仿宋_GB2312" w:cs="仿宋_GB2312"/>
          <w:color w:val="auto"/>
          <w:sz w:val="32"/>
          <w:szCs w:val="32"/>
          <w:highlight w:val="none"/>
          <w:lang w:val="en-US" w:eastAsia="zh-CN"/>
        </w:rPr>
        <w:t>队伍</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推动应急救援队伍数字化建设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逐步实现</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val="en-US" w:eastAsia="zh-CN"/>
        </w:rPr>
        <w:t>级</w:t>
      </w:r>
      <w:r>
        <w:rPr>
          <w:rFonts w:hint="eastAsia" w:ascii="仿宋_GB2312" w:hAnsi="仿宋_GB2312" w:eastAsia="仿宋_GB2312" w:cs="仿宋_GB2312"/>
          <w:color w:val="auto"/>
          <w:sz w:val="32"/>
          <w:szCs w:val="32"/>
          <w:highlight w:val="none"/>
        </w:rPr>
        <w:t>应急救援队伍数字化管理</w:t>
      </w:r>
      <w:r>
        <w:rPr>
          <w:rFonts w:hint="eastAsia" w:ascii="仿宋_GB2312" w:hAnsi="仿宋_GB2312" w:eastAsia="仿宋_GB2312" w:cs="仿宋_GB2312"/>
          <w:color w:val="auto"/>
          <w:sz w:val="32"/>
          <w:szCs w:val="32"/>
          <w:highlight w:val="none"/>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引导社会力量参与救援。</w:t>
      </w:r>
      <w:r>
        <w:rPr>
          <w:rFonts w:hint="eastAsia" w:ascii="仿宋_GB2312" w:hAnsi="仿宋_GB2312" w:eastAsia="仿宋_GB2312" w:cs="仿宋_GB2312"/>
          <w:color w:val="auto"/>
          <w:sz w:val="32"/>
          <w:szCs w:val="32"/>
          <w:highlight w:val="none"/>
          <w:lang w:val="en-US" w:eastAsia="zh-CN"/>
        </w:rPr>
        <w:t>民政部门依法对符合条件的社会救援组织进行登记管理，应急管理部门会同有关部门加强对社会救援力量的工作指导和支持保障。鼓励支持蓝天救援队等社会应急救援力量发展，将社会应急救援力量纳入应急救援力量体系统筹规划建设。完善社会应急救援力量管理服务制度，健全属地为主的社会应急救援力量调用机制，规范引导社会应急救援力量有序参与应急救援工作。将社会应急救援力量参与防灾减灾和应急救援工作纳入政府购买服务范围。建立社会应急力量激励及补偿机制，加强表彰奖励、伤亡抚恤及救援补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63" w:name="_Toc23737"/>
      <w:r>
        <w:rPr>
          <w:rFonts w:hint="eastAsia" w:ascii="楷体_GB2312" w:hAnsi="楷体_GB2312" w:eastAsia="楷体_GB2312" w:cs="楷体_GB2312"/>
          <w:b w:val="0"/>
          <w:bCs w:val="0"/>
          <w:color w:val="auto"/>
          <w:sz w:val="32"/>
          <w:szCs w:val="32"/>
          <w:highlight w:val="none"/>
          <w:lang w:val="en-US" w:eastAsia="zh-CN"/>
        </w:rPr>
        <w:t>（八）加强基层基础建设，提升城乡社区灾害应对能力</w:t>
      </w:r>
      <w:bookmarkEnd w:id="63"/>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
        </w:rPr>
        <w:t>完善基层应急管理体制。</w:t>
      </w:r>
      <w:r>
        <w:rPr>
          <w:rFonts w:hint="eastAsia" w:ascii="仿宋_GB2312" w:hAnsi="仿宋_GB2312" w:eastAsia="仿宋_GB2312" w:cs="仿宋_GB2312"/>
          <w:b w:val="0"/>
          <w:bCs w:val="0"/>
          <w:color w:val="auto"/>
          <w:kern w:val="2"/>
          <w:sz w:val="32"/>
          <w:szCs w:val="32"/>
          <w:highlight w:val="none"/>
          <w:lang w:val="en-US" w:eastAsia="zh-CN" w:bidi="ar"/>
        </w:rPr>
        <w:t>落实《关于深化乡镇管理体制机制改革的若干意见》，建立完善乡镇（办事处、场、区）“一办一队一库一平台”（应急管理办公室、应急救援队、物资储备库、应急调度平台）和村级“一站三员一队”（安全劝导站、安全劝导员、灾害信息员、应急管理员、兼职救援队）机制。</w:t>
      </w:r>
      <w:r>
        <w:rPr>
          <w:rFonts w:hint="eastAsia" w:ascii="仿宋_GB2312" w:hAnsi="仿宋_GB2312" w:eastAsia="仿宋_GB2312" w:cs="仿宋_GB2312"/>
          <w:color w:val="auto"/>
          <w:kern w:val="2"/>
          <w:sz w:val="32"/>
          <w:szCs w:val="32"/>
          <w:highlight w:val="none"/>
          <w:lang w:val="en-US" w:eastAsia="zh-CN" w:bidi="ar"/>
        </w:rPr>
        <w:t>各乡镇（办事处、场、区）通过调剂编外人员、购买服务等方式配备辅助人员,深化落实安全生产专职巡查和网格化管理机制。</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
        </w:rPr>
        <w:t>全面落实基层应急管理工作职责。</w:t>
      </w:r>
      <w:r>
        <w:rPr>
          <w:rFonts w:hint="eastAsia" w:ascii="仿宋_GB2312" w:hAnsi="仿宋_GB2312" w:eastAsia="仿宋_GB2312" w:cs="仿宋_GB2312"/>
          <w:color w:val="auto"/>
          <w:kern w:val="2"/>
          <w:sz w:val="32"/>
          <w:szCs w:val="32"/>
          <w:highlight w:val="none"/>
          <w:lang w:val="en-US" w:eastAsia="zh-CN" w:bidi="ar"/>
        </w:rPr>
        <w:t>各乡镇（办事处、场、区）按照“1+X”责任体系落实各条块工作职责，应急管理办公室统筹负责辖区应急管理日常工作，各职能部门分工协作，排查辨识自然灾害和安全生产风险隐患，建立风险隐患台账和数据库,制定风险隐患管控治理措施，及时发布风险隐患监测预警，报告重大风险隐患和非法违法行为，组织制定应急预案，定期组织应急演练，按照有关规定配备、使用、管理应急物资和救援装备，落实应急值守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
        </w:rPr>
        <w:t>充分发挥村（社区）监督前哨作用。</w:t>
      </w:r>
      <w:r>
        <w:rPr>
          <w:rFonts w:hint="eastAsia" w:ascii="仿宋_GB2312" w:hAnsi="仿宋_GB2312" w:eastAsia="仿宋_GB2312" w:cs="仿宋_GB2312"/>
          <w:color w:val="auto"/>
          <w:kern w:val="2"/>
          <w:sz w:val="32"/>
          <w:szCs w:val="32"/>
          <w:highlight w:val="none"/>
          <w:lang w:val="en-US" w:eastAsia="zh-CN" w:bidi="ar"/>
        </w:rPr>
        <w:t>明确村（社区）党组织书记为应急管理主要负责人，加强村（社区）应急管理力量建设。健全网格化工作机制，依托村（社区）网格，统筹建立村（社区）应急管理网格员队伍，实现村（社区）应急管理网格员全覆盖。充分发挥村（社区）网格员队伍作用，将安全生产、自然灾害等风险隐患巡查以及避险转移、抗灾自救等应急管理工作纳入网格员职责，实现基层应急管理到户到人。安全劝导站站长（网格长）协助相关部门宣传安全生产等基本知识，组织开展安全风险隐患排查治理、灾害初级处置、居民疏散逃生、灾害核查统计和灾害救助等工作。加强基层应急管理信息人员队伍建设，做好灾情、险情快速上报、信息核查、政策宣传、服务群众等工作，实现事故风险信息第一时间上报，强化基层应急响应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加强基层应急救援队伍建设。</w:t>
      </w:r>
      <w:r>
        <w:rPr>
          <w:rFonts w:hint="eastAsia" w:ascii="仿宋_GB2312" w:hAnsi="仿宋_GB2312" w:eastAsia="仿宋_GB2312" w:cs="仿宋_GB2312"/>
          <w:color w:val="auto"/>
          <w:sz w:val="32"/>
          <w:szCs w:val="32"/>
          <w:highlight w:val="none"/>
          <w:lang w:val="en-US" w:eastAsia="zh-CN"/>
        </w:rPr>
        <w:t>乡镇（办事处、场、区）建立综合应急救援队，村（社区）建立应急救援小分队，有条件的设立专业队，实现救援资源共建共享、联勤联动。加强训练演练，乡镇（办事处、场、区）每人每年集中轮训原则上不少于5天，村(社区）安全劝导站站长（网格长）每人每年集中轮训原则上不少于4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64" w:name="_Toc5123"/>
      <w:r>
        <w:rPr>
          <w:rFonts w:hint="eastAsia" w:ascii="楷体_GB2312" w:hAnsi="楷体_GB2312" w:eastAsia="楷体_GB2312" w:cs="楷体_GB2312"/>
          <w:b w:val="0"/>
          <w:bCs w:val="0"/>
          <w:color w:val="auto"/>
          <w:sz w:val="32"/>
          <w:szCs w:val="32"/>
          <w:highlight w:val="none"/>
          <w:lang w:val="en-US" w:eastAsia="zh-CN"/>
        </w:rPr>
        <w:t>（九）加强救援能力建设，提升综合应急保障专业能力</w:t>
      </w:r>
      <w:bookmarkEnd w:id="64"/>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1.加强应急物资装备保障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优化应急物资管理机制。</w:t>
      </w:r>
      <w:r>
        <w:rPr>
          <w:rFonts w:hint="eastAsia" w:ascii="仿宋_GB2312" w:hAnsi="仿宋_GB2312" w:eastAsia="仿宋_GB2312" w:cs="仿宋_GB2312"/>
          <w:color w:val="auto"/>
          <w:sz w:val="32"/>
          <w:szCs w:val="32"/>
          <w:highlight w:val="none"/>
        </w:rPr>
        <w:t>按照集中管理、统一调拨、采储结合、节约高效的原则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建立健全应急物资储备保障制度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健全完善以政府储备管理为主、社会储备为辅，协议储备、企业代储和家庭储备相结合的应急物资储备机制。组织编制县级应急物资储备规划、品种目录和标准，会同相关部门加强相关类别应急物资和装备储备，完善应急物资装备管理协调机制。整合各部门应急物资数据资源，及时更新应急物资综合信息平台数据，推进应急物资实时监测、快速调拨、全程追溯。</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提升应急物资储备能力。</w:t>
      </w:r>
      <w:r>
        <w:rPr>
          <w:rFonts w:hint="eastAsia" w:ascii="仿宋_GB2312" w:hAnsi="仿宋_GB2312" w:eastAsia="仿宋_GB2312" w:cs="仿宋_GB2312"/>
          <w:color w:val="auto"/>
          <w:sz w:val="32"/>
          <w:szCs w:val="32"/>
          <w:highlight w:val="none"/>
          <w:lang w:val="en-US" w:eastAsia="zh-CN"/>
        </w:rPr>
        <w:t>摸排登记全县各乡镇（办事处、场、区）、部门和有关企业应急物资装备，完善全县应急物资装备档案体系。建立以“县库为支撑、乡镇为基础、村居为补充”的物资储备体系，建立县级应急物资储备中心。完善县、</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lang w:val="en-US" w:eastAsia="zh-CN"/>
        </w:rPr>
        <w:t>、村三级应急物资储备布局，</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乡镇（办事处、场、区）</w:t>
      </w:r>
      <w:r>
        <w:rPr>
          <w:rFonts w:hint="eastAsia" w:ascii="仿宋_GB2312" w:hAnsi="仿宋_GB2312" w:eastAsia="仿宋_GB2312" w:cs="仿宋_GB2312"/>
          <w:color w:val="auto"/>
          <w:sz w:val="32"/>
          <w:szCs w:val="32"/>
          <w:highlight w:val="none"/>
        </w:rPr>
        <w:t>、村（社区）、家庭等应急物资储备建议清单，提高社会应急物资储备能力。</w:t>
      </w:r>
      <w:r>
        <w:rPr>
          <w:rFonts w:hint="eastAsia" w:ascii="仿宋_GB2312" w:hAnsi="仿宋_GB2312" w:eastAsia="仿宋_GB2312" w:cs="仿宋_GB2312"/>
          <w:color w:val="auto"/>
          <w:sz w:val="32"/>
          <w:szCs w:val="32"/>
          <w:highlight w:val="none"/>
          <w:lang w:val="en-US" w:eastAsia="zh-CN"/>
        </w:rPr>
        <w:t>支持政企共建或委托企业代建应急物资储备库，针对重要民生商品等应急物资，支持社会责任储备，建立健全重点企业最低库存制度。</w:t>
      </w:r>
    </w:p>
    <w:tbl>
      <w:tblPr>
        <w:tblStyle w:val="14"/>
        <w:tblW w:w="4833" w:type="pct"/>
        <w:jc w:val="center"/>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Layout w:type="fixed"/>
        <w:tblCellMar>
          <w:top w:w="0" w:type="dxa"/>
          <w:left w:w="108" w:type="dxa"/>
          <w:bottom w:w="0" w:type="dxa"/>
          <w:right w:w="108" w:type="dxa"/>
        </w:tblCellMar>
      </w:tblPr>
      <w:tblGrid>
        <w:gridCol w:w="8757"/>
      </w:tblGrid>
      <w:tr>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rPr>
          <w:trHeight w:val="509" w:hRule="atLeast"/>
          <w:jc w:val="center"/>
        </w:trPr>
        <w:tc>
          <w:tcPr>
            <w:tcW w:w="8759" w:type="dxa"/>
            <w:tcBorders>
              <w:tl2br w:val="nil"/>
              <w:tr2bl w:val="nil"/>
            </w:tcBorders>
            <w:noWrap w:val="0"/>
            <w:vAlign w:val="center"/>
          </w:tcPr>
          <w:p>
            <w:pPr>
              <w:spacing w:line="360" w:lineRule="auto"/>
              <w:jc w:val="center"/>
              <w:rPr>
                <w:rFonts w:ascii="仿宋_GB2312" w:hAnsi="仿宋_GB2312" w:eastAsia="仿宋_GB2312" w:cs="Times New Roman"/>
                <w:b/>
                <w:bCs/>
                <w:color w:val="auto"/>
                <w:sz w:val="32"/>
                <w:szCs w:val="32"/>
                <w:highlight w:val="none"/>
              </w:rPr>
            </w:pPr>
            <w:r>
              <w:rPr>
                <w:rFonts w:ascii="仿宋_GB2312" w:hAnsi="仿宋_GB2312" w:eastAsia="仿宋_GB2312" w:cs="仿宋_GB2312"/>
                <w:b/>
                <w:bCs/>
                <w:color w:val="auto"/>
                <w:sz w:val="32"/>
                <w:szCs w:val="32"/>
                <w:highlight w:val="none"/>
              </w:rPr>
              <w:t>专栏</w:t>
            </w:r>
            <w:r>
              <w:rPr>
                <w:rFonts w:hint="eastAsia" w:ascii="仿宋_GB2312" w:hAnsi="仿宋_GB2312" w:eastAsia="仿宋_GB2312" w:cs="仿宋_GB2312"/>
                <w:b/>
                <w:bCs/>
                <w:color w:val="auto"/>
                <w:sz w:val="32"/>
                <w:szCs w:val="32"/>
                <w:highlight w:val="none"/>
                <w:lang w:val="en-US" w:eastAsia="zh-CN"/>
              </w:rPr>
              <w:t xml:space="preserve">4 </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十四五”救灾</w:t>
            </w:r>
            <w:r>
              <w:rPr>
                <w:rFonts w:ascii="仿宋_GB2312" w:hAnsi="仿宋_GB2312" w:eastAsia="仿宋_GB2312" w:cs="仿宋_GB2312"/>
                <w:b/>
                <w:bCs/>
                <w:color w:val="auto"/>
                <w:sz w:val="32"/>
                <w:szCs w:val="32"/>
                <w:highlight w:val="none"/>
              </w:rPr>
              <w:t>物资储备品类</w:t>
            </w:r>
          </w:p>
        </w:tc>
      </w:tr>
      <w:tr>
        <w:tblPrEx>
          <w:tblBorders>
            <w:top w:val="single" w:color="auto" w:sz="4" w:space="0"/>
            <w:left w:val="single" w:color="auto" w:sz="4" w:space="0"/>
            <w:bottom w:val="single" w:color="auto" w:sz="4" w:space="0"/>
            <w:right w:val="single" w:color="auto" w:sz="4" w:space="0"/>
            <w:insideH w:val="dotted" w:color="auto" w:sz="4" w:space="0"/>
            <w:insideV w:val="none" w:color="auto" w:sz="0" w:space="0"/>
          </w:tblBorders>
          <w:tblCellMar>
            <w:top w:w="0" w:type="dxa"/>
            <w:left w:w="108" w:type="dxa"/>
            <w:bottom w:w="0" w:type="dxa"/>
            <w:right w:w="108" w:type="dxa"/>
          </w:tblCellMar>
        </w:tblPrEx>
        <w:trPr>
          <w:jc w:val="center"/>
        </w:trPr>
        <w:tc>
          <w:tcPr>
            <w:tcW w:w="87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lang w:val="en-US" w:eastAsia="zh-CN"/>
              </w:rPr>
              <w:t>安置类</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12㎡单帐篷、12㎡棉帐篷、折叠床、折叠桌椅、睡袋等物资。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被服类</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棉被、棉褥、棉大衣、防寒服、棉衣、单衣裤（迷彩服)、冲锋衣、毛毯、毛巾被、雨衣、雨鞋等物资。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装具类</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帐篷照明灯、应急灯/场地照明灯、1.5千瓦应急发电机、3千瓦应急发电机、手提式强光手电、净水设备/净水机、软体贮水罐、家庭应急包、救生衣、救生圈等物资</w:t>
            </w:r>
            <w:r>
              <w:rPr>
                <w:rFonts w:hint="eastAsia" w:ascii="仿宋_GB2312" w:hAnsi="仿宋_GB2312" w:eastAsia="仿宋_GB2312" w:cs="仿宋_GB2312"/>
                <w:color w:val="auto"/>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default" w:eastAsia="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4.食品或其他类：</w:t>
            </w:r>
            <w:r>
              <w:rPr>
                <w:rFonts w:hint="eastAsia" w:ascii="仿宋_GB2312" w:hAnsi="仿宋_GB2312" w:eastAsia="仿宋_GB2312" w:cs="仿宋_GB2312"/>
                <w:color w:val="auto"/>
                <w:sz w:val="28"/>
                <w:szCs w:val="28"/>
                <w:highlight w:val="none"/>
                <w:lang w:val="en-US" w:eastAsia="zh-CN"/>
              </w:rPr>
              <w:t>方便面、方便食品、自热食品、食用油、大米、面粉、挂面、矿泉水、火腿肠等物资。</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加强物资</w:t>
      </w:r>
      <w:r>
        <w:rPr>
          <w:rFonts w:hint="default" w:ascii="仿宋_GB2312" w:hAnsi="仿宋_GB2312" w:eastAsia="仿宋_GB2312" w:cs="仿宋_GB2312"/>
          <w:b/>
          <w:bCs/>
          <w:color w:val="auto"/>
          <w:sz w:val="32"/>
          <w:szCs w:val="32"/>
          <w:highlight w:val="none"/>
          <w:lang w:val="en-US" w:eastAsia="zh-CN"/>
        </w:rPr>
        <w:t>紧急运输能力。</w:t>
      </w:r>
      <w:r>
        <w:rPr>
          <w:rFonts w:hint="default" w:ascii="仿宋_GB2312" w:hAnsi="仿宋_GB2312" w:eastAsia="仿宋_GB2312" w:cs="仿宋_GB2312"/>
          <w:color w:val="auto"/>
          <w:sz w:val="32"/>
          <w:szCs w:val="32"/>
          <w:highlight w:val="none"/>
          <w:lang w:val="en-US" w:eastAsia="zh-CN"/>
        </w:rPr>
        <w:t>充分发挥铁路、公路、水路、邮政快递、仓储配送优势</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完善多式联运应急物资投放模式，</w:t>
      </w:r>
      <w:r>
        <w:rPr>
          <w:rFonts w:hint="eastAsia" w:ascii="仿宋_GB2312" w:hAnsi="仿宋_GB2312" w:eastAsia="仿宋_GB2312" w:cs="仿宋_GB2312"/>
          <w:color w:val="auto"/>
          <w:sz w:val="32"/>
          <w:szCs w:val="32"/>
          <w:highlight w:val="none"/>
          <w:lang w:val="en-US" w:eastAsia="zh-CN"/>
        </w:rPr>
        <w:t>健全政府、企业、社会组织协同配合机制，</w:t>
      </w:r>
      <w:r>
        <w:rPr>
          <w:rFonts w:hint="default" w:ascii="仿宋_GB2312" w:hAnsi="仿宋_GB2312" w:eastAsia="仿宋_GB2312" w:cs="仿宋_GB2312"/>
          <w:color w:val="auto"/>
          <w:sz w:val="32"/>
          <w:szCs w:val="32"/>
          <w:highlight w:val="none"/>
          <w:lang w:val="en-US" w:eastAsia="zh-CN"/>
        </w:rPr>
        <w:t>依托大型骨干物流企业开展应急物资配送。</w:t>
      </w:r>
      <w:r>
        <w:rPr>
          <w:rFonts w:hint="eastAsia" w:ascii="仿宋_GB2312" w:hAnsi="仿宋_GB2312" w:eastAsia="仿宋_GB2312" w:cs="仿宋_GB2312"/>
          <w:sz w:val="32"/>
          <w:szCs w:val="32"/>
          <w:lang w:val="en-US" w:eastAsia="zh-CN"/>
        </w:rPr>
        <w:t>加强区域物资统筹调配，建立多方参与、协同配合的综合交通紧急运输管理协调机制。</w:t>
      </w:r>
      <w:r>
        <w:rPr>
          <w:rFonts w:hint="default" w:ascii="仿宋_GB2312" w:hAnsi="仿宋_GB2312" w:eastAsia="仿宋_GB2312" w:cs="仿宋_GB2312"/>
          <w:color w:val="auto"/>
          <w:sz w:val="32"/>
          <w:szCs w:val="32"/>
          <w:highlight w:val="none"/>
          <w:lang w:val="en-US" w:eastAsia="zh-CN"/>
        </w:rPr>
        <w:t>落实紧急运输绿色通道，</w:t>
      </w:r>
      <w:r>
        <w:rPr>
          <w:rFonts w:hint="eastAsia" w:ascii="仿宋_GB2312" w:hAnsi="仿宋_GB2312" w:eastAsia="仿宋_GB2312" w:cs="仿宋_GB2312"/>
          <w:sz w:val="32"/>
          <w:szCs w:val="32"/>
          <w:lang w:val="en-US" w:eastAsia="zh-CN"/>
        </w:rPr>
        <w:t>建立应急物资优先通道和快速通行、快速通关机制，提高应急物流配送效率。</w:t>
      </w:r>
      <w:r>
        <w:rPr>
          <w:rFonts w:hint="eastAsia" w:ascii="仿宋_GB2312" w:hAnsi="仿宋_GB2312" w:eastAsia="仿宋_GB2312" w:cs="仿宋_GB2312"/>
          <w:color w:val="auto"/>
          <w:sz w:val="32"/>
          <w:szCs w:val="32"/>
          <w:highlight w:val="none"/>
        </w:rPr>
        <w:t>完善应急救灾</w:t>
      </w:r>
      <w:r>
        <w:rPr>
          <w:rFonts w:hint="eastAsia" w:ascii="仿宋_GB2312" w:hAnsi="仿宋_GB2312" w:eastAsia="仿宋_GB2312" w:cs="仿宋_GB2312"/>
          <w:color w:val="auto"/>
          <w:sz w:val="32"/>
          <w:szCs w:val="32"/>
          <w:highlight w:val="none"/>
          <w:lang w:val="en-US" w:eastAsia="zh-CN"/>
        </w:rPr>
        <w:t>物资</w:t>
      </w:r>
      <w:r>
        <w:rPr>
          <w:rFonts w:hint="eastAsia" w:ascii="仿宋_GB2312" w:hAnsi="仿宋_GB2312" w:eastAsia="仿宋_GB2312" w:cs="仿宋_GB2312"/>
          <w:color w:val="auto"/>
          <w:sz w:val="32"/>
          <w:szCs w:val="32"/>
          <w:highlight w:val="none"/>
        </w:rPr>
        <w:t>储备调运、征用</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US" w:eastAsia="zh-CN"/>
        </w:rPr>
        <w:t>补偿、结算政策。</w:t>
      </w:r>
    </w:p>
    <w:p>
      <w:pPr>
        <w:pStyle w:val="1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仿宋_GB2312" w:hAnsi="仿宋_GB2312" w:eastAsia="仿宋_GB2312" w:cs="仿宋_GB2312"/>
          <w:color w:val="auto"/>
          <w:sz w:val="32"/>
          <w:szCs w:val="32"/>
          <w:highlight w:val="none"/>
        </w:rPr>
      </w:pPr>
      <w:r>
        <w:rPr>
          <w:rStyle w:val="17"/>
          <w:rFonts w:hint="eastAsia" w:ascii="仿宋_GB2312" w:hAnsi="仿宋_GB2312" w:eastAsia="仿宋_GB2312" w:cs="仿宋_GB2312"/>
          <w:color w:val="auto"/>
          <w:sz w:val="32"/>
          <w:szCs w:val="32"/>
          <w:highlight w:val="none"/>
          <w:lang w:val="en-US" w:eastAsia="zh-CN"/>
        </w:rPr>
        <w:t>加大</w:t>
      </w:r>
      <w:r>
        <w:rPr>
          <w:rStyle w:val="17"/>
          <w:rFonts w:hint="default" w:ascii="仿宋_GB2312" w:hAnsi="仿宋_GB2312" w:eastAsia="仿宋_GB2312" w:cs="仿宋_GB2312"/>
          <w:color w:val="auto"/>
          <w:sz w:val="32"/>
          <w:szCs w:val="32"/>
          <w:highlight w:val="none"/>
        </w:rPr>
        <w:t>应急装备建设</w:t>
      </w:r>
      <w:r>
        <w:rPr>
          <w:rStyle w:val="17"/>
          <w:rFonts w:hint="eastAsia" w:ascii="仿宋_GB2312" w:hAnsi="仿宋_GB2312" w:eastAsia="仿宋_GB2312" w:cs="仿宋_GB2312"/>
          <w:color w:val="auto"/>
          <w:sz w:val="32"/>
          <w:szCs w:val="32"/>
          <w:highlight w:val="none"/>
          <w:lang w:val="en-US" w:eastAsia="zh-CN"/>
        </w:rPr>
        <w:t>力度</w:t>
      </w:r>
      <w:r>
        <w:rPr>
          <w:rStyle w:val="17"/>
          <w:rFonts w:hint="default"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推动落实</w:t>
      </w:r>
      <w:r>
        <w:rPr>
          <w:rFonts w:hint="default" w:ascii="仿宋_GB2312" w:hAnsi="仿宋_GB2312" w:eastAsia="仿宋_GB2312" w:cs="仿宋_GB2312"/>
          <w:color w:val="auto"/>
          <w:sz w:val="32"/>
          <w:szCs w:val="32"/>
          <w:highlight w:val="none"/>
          <w:lang w:val="en-US" w:eastAsia="zh-CN"/>
        </w:rPr>
        <w:t>省政府印发的</w:t>
      </w:r>
      <w:r>
        <w:rPr>
          <w:rFonts w:hint="default" w:ascii="仿宋_GB2312" w:hAnsi="仿宋_GB2312" w:eastAsia="仿宋_GB2312" w:cs="仿宋_GB2312"/>
          <w:color w:val="auto"/>
          <w:sz w:val="32"/>
          <w:szCs w:val="32"/>
          <w:highlight w:val="none"/>
        </w:rPr>
        <w:t>《关于加强基层应急管理体系和能力建设的意见》，出台</w:t>
      </w:r>
      <w:r>
        <w:rPr>
          <w:rFonts w:hint="default" w:ascii="仿宋_GB2312" w:hAnsi="仿宋_GB2312" w:eastAsia="仿宋_GB2312" w:cs="仿宋_GB2312"/>
          <w:color w:val="auto"/>
          <w:sz w:val="32"/>
          <w:szCs w:val="32"/>
          <w:highlight w:val="none"/>
          <w:lang w:val="en-US" w:eastAsia="zh-CN"/>
        </w:rPr>
        <w:t>县级</w:t>
      </w:r>
      <w:r>
        <w:rPr>
          <w:rFonts w:hint="default" w:ascii="仿宋_GB2312" w:hAnsi="仿宋_GB2312" w:eastAsia="仿宋_GB2312" w:cs="仿宋_GB2312"/>
          <w:color w:val="auto"/>
          <w:sz w:val="32"/>
          <w:szCs w:val="32"/>
          <w:highlight w:val="none"/>
        </w:rPr>
        <w:t>应急装备建设指导</w:t>
      </w:r>
      <w:r>
        <w:rPr>
          <w:rFonts w:hint="default" w:ascii="仿宋_GB2312" w:hAnsi="仿宋_GB2312" w:eastAsia="仿宋_GB2312" w:cs="仿宋_GB2312"/>
          <w:color w:val="auto"/>
          <w:sz w:val="32"/>
          <w:szCs w:val="32"/>
          <w:highlight w:val="none"/>
          <w:lang w:val="en-US" w:eastAsia="zh-CN"/>
        </w:rPr>
        <w:t>方案</w:t>
      </w:r>
      <w:r>
        <w:rPr>
          <w:rFonts w:hint="default" w:ascii="仿宋_GB2312" w:hAnsi="仿宋_GB2312" w:eastAsia="仿宋_GB2312" w:cs="仿宋_GB2312"/>
          <w:color w:val="auto"/>
          <w:sz w:val="32"/>
          <w:szCs w:val="32"/>
          <w:highlight w:val="none"/>
        </w:rPr>
        <w:t>，针对灾害事故应急救援和通信保障装备需求，</w:t>
      </w:r>
      <w:r>
        <w:rPr>
          <w:rFonts w:hint="eastAsia" w:ascii="仿宋_GB2312" w:hAnsi="仿宋_GB2312" w:eastAsia="仿宋_GB2312" w:cs="仿宋_GB2312"/>
          <w:color w:val="auto"/>
          <w:kern w:val="2"/>
          <w:sz w:val="32"/>
          <w:szCs w:val="32"/>
          <w:highlight w:val="none"/>
          <w:lang w:val="en-US" w:eastAsia="zh-CN" w:bidi="ar"/>
        </w:rPr>
        <w:t>采购</w:t>
      </w:r>
      <w:r>
        <w:rPr>
          <w:rFonts w:hint="default" w:ascii="仿宋_GB2312" w:hAnsi="仿宋_GB2312" w:eastAsia="仿宋_GB2312" w:cs="仿宋_GB2312"/>
          <w:color w:val="auto"/>
          <w:kern w:val="2"/>
          <w:sz w:val="32"/>
          <w:szCs w:val="32"/>
          <w:highlight w:val="none"/>
          <w:lang w:val="en-US" w:eastAsia="zh-CN" w:bidi="ar"/>
        </w:rPr>
        <w:t>特种车辆、水旱救援排水装备、水域救援排水装备、水域搜救及个人防护装备</w:t>
      </w:r>
      <w:r>
        <w:rPr>
          <w:rFonts w:hint="eastAsia" w:ascii="仿宋_GB2312" w:hAnsi="仿宋_GB2312" w:eastAsia="仿宋_GB2312" w:cs="仿宋_GB2312"/>
          <w:color w:val="auto"/>
          <w:kern w:val="2"/>
          <w:sz w:val="32"/>
          <w:szCs w:val="32"/>
          <w:highlight w:val="none"/>
          <w:lang w:val="en-US" w:eastAsia="zh-CN" w:bidi="ar"/>
        </w:rPr>
        <w:t>、</w:t>
      </w:r>
      <w:r>
        <w:rPr>
          <w:rFonts w:hint="default" w:ascii="仿宋_GB2312" w:hAnsi="仿宋_GB2312" w:eastAsia="仿宋_GB2312" w:cs="仿宋_GB2312"/>
          <w:color w:val="auto"/>
          <w:kern w:val="2"/>
          <w:sz w:val="32"/>
          <w:szCs w:val="32"/>
          <w:highlight w:val="none"/>
          <w:lang w:val="en-US" w:eastAsia="zh-CN" w:bidi="ar"/>
        </w:rPr>
        <w:t>水域救援通讯设备、森林防灭火装备、抢险救援发电照明车、应急管理行政执法及侦检等装备。</w:t>
      </w:r>
      <w:r>
        <w:rPr>
          <w:rFonts w:hint="default" w:ascii="仿宋_GB2312" w:hAnsi="仿宋_GB2312" w:eastAsia="仿宋_GB2312" w:cs="仿宋_GB2312"/>
          <w:color w:val="auto"/>
          <w:sz w:val="32"/>
          <w:szCs w:val="32"/>
          <w:highlight w:val="none"/>
        </w:rPr>
        <w:t>按照县级负责辖区内常规及专用抢险救援装备的原则，</w:t>
      </w:r>
      <w:r>
        <w:rPr>
          <w:rFonts w:hint="eastAsia" w:ascii="仿宋_GB2312" w:hAnsi="仿宋_GB2312" w:eastAsia="仿宋_GB2312" w:cs="仿宋_GB2312"/>
          <w:color w:val="auto"/>
          <w:sz w:val="32"/>
          <w:szCs w:val="32"/>
          <w:highlight w:val="none"/>
          <w:lang w:val="en-US" w:eastAsia="zh-CN"/>
        </w:rPr>
        <w:t>实现</w:t>
      </w:r>
      <w:r>
        <w:rPr>
          <w:rFonts w:hint="default" w:ascii="仿宋_GB2312" w:hAnsi="仿宋_GB2312" w:eastAsia="仿宋_GB2312" w:cs="仿宋_GB2312"/>
          <w:color w:val="auto"/>
          <w:sz w:val="32"/>
          <w:szCs w:val="32"/>
          <w:highlight w:val="none"/>
        </w:rPr>
        <w:t>县级应急管理部门装备达标率达到80%以上。</w:t>
      </w:r>
    </w:p>
    <w:tbl>
      <w:tblPr>
        <w:tblStyle w:val="15"/>
        <w:tblW w:w="4835" w:type="pct"/>
        <w:jc w:val="center"/>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autofit"/>
        <w:tblCellMar>
          <w:top w:w="0" w:type="dxa"/>
          <w:left w:w="108" w:type="dxa"/>
          <w:bottom w:w="0" w:type="dxa"/>
          <w:right w:w="108" w:type="dxa"/>
        </w:tblCellMar>
      </w:tblPr>
      <w:tblGrid>
        <w:gridCol w:w="1087"/>
        <w:gridCol w:w="1338"/>
        <w:gridCol w:w="5146"/>
        <w:gridCol w:w="1190"/>
      </w:tblGrid>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630" w:hRule="atLeast"/>
          <w:jc w:val="center"/>
        </w:trPr>
        <w:tc>
          <w:tcPr>
            <w:tcW w:w="877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b/>
                <w:bCs/>
                <w:color w:val="auto"/>
                <w:sz w:val="32"/>
                <w:szCs w:val="32"/>
                <w:highlight w:val="none"/>
              </w:rPr>
              <w:t>专栏</w:t>
            </w:r>
            <w:r>
              <w:rPr>
                <w:rFonts w:hint="eastAsia" w:ascii="仿宋_GB2312" w:hAnsi="仿宋_GB2312" w:eastAsia="仿宋_GB2312" w:cs="仿宋_GB2312"/>
                <w:b/>
                <w:bCs/>
                <w:color w:val="auto"/>
                <w:sz w:val="32"/>
                <w:szCs w:val="32"/>
                <w:highlight w:val="none"/>
                <w:lang w:val="en-US" w:eastAsia="zh-CN"/>
              </w:rPr>
              <w:t xml:space="preserve">5 </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十四五”应急装备配备储备指南</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520" w:hRule="atLeast"/>
          <w:jc w:val="center"/>
        </w:trPr>
        <w:tc>
          <w:tcPr>
            <w:tcW w:w="242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物资装备类别</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物资名称</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242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应急管理综合</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执法装备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按照应急部《应急管理综合行政执法装备配备标准（试行)》区（县）级执法装备配备标准执行</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690" w:hRule="atLeast"/>
          <w:jc w:val="center"/>
        </w:trPr>
        <w:tc>
          <w:tcPr>
            <w:tcW w:w="242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日常巡查装备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激光测距仪、气体检测仪（可测量含氧量、可燃气体浓度、长管呼吸器、安全绳、温度检测仪、强光手电筒、口哨</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645" w:hRule="atLeast"/>
          <w:jc w:val="center"/>
        </w:trPr>
        <w:tc>
          <w:tcPr>
            <w:tcW w:w="10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通用应急救援装备</w:t>
            </w: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常用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工具</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生命探测仪、破拆工具组、高压软体排水管、保护气垫、防护网、安全带、安全钩、救生绳</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745"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个人防护物资和装备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消防头盔、消防手套、消防靴、避火服（防火服）、隔热服、防毒面罩、救生衣、反光背心、氧气（空气)呼吸器、呼吸器填充泵</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320"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现场应急通信装备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应急通信指挥车、救灾无线通信系统、特种环境话音通信设置、对讲机、卫星电话</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370"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救援保障装备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应急装备和物资保障车、多功能充气发电照明车、无人机、发电机、移动电缆、照明灯具</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010" w:hRule="atLeast"/>
          <w:jc w:val="center"/>
        </w:trPr>
        <w:tc>
          <w:tcPr>
            <w:tcW w:w="10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防汛抗旱应急救援装备</w:t>
            </w: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抢险</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物料</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块石、铅丝、铅丝笼网片、钢管、无土沙袋</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块石现场堆放</w:t>
            </w: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405"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vertAlign w:val="baseline"/>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查险抢险设备器材</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小型挖掘机、推土机、铲车、便携式打桩机、排涝设备、发电照明一体机、移动升降照明灯、管涌探测仪</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vertAlign w:val="baseline"/>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救生物资设备器材</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救生衣、救生圈、冲锋舟、橡皮艇、救生抛投器、水路两栖救援舟、水上救生遥控机器人、搜救强性磁铁组合、潜水装备</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745"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vertAlign w:val="baseline"/>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抗旱物资设备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打井机、洗井机、净水设备、送水车</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12" w:hRule="atLeast"/>
          <w:jc w:val="center"/>
        </w:trPr>
        <w:tc>
          <w:tcPr>
            <w:tcW w:w="10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森林防灭火应急救援装备</w:t>
            </w: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防火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车辆</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通信指挥车、运兵车、巡护摩托车、消防水车、物资运输车</w:t>
            </w:r>
          </w:p>
        </w:tc>
        <w:tc>
          <w:tcPr>
            <w:tcW w:w="119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040"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通信指挥器材类</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车载台、移动中继站、卫星定位仪、望远镜、地形图和林相图</w:t>
            </w:r>
          </w:p>
        </w:tc>
        <w:tc>
          <w:tcPr>
            <w:tcW w:w="11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381"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野外生存用品</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指挥帐篷、便携帐篷、羽绒睡袋、防潮褥垫、气垫床、急救包、药品盒、野战食品</w:t>
            </w:r>
          </w:p>
        </w:tc>
        <w:tc>
          <w:tcPr>
            <w:tcW w:w="11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2431"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基本灭火装备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灭火机、灭火水枪、二号工具、移动水泵灭火系统、油锯、割灌机、清火组合工具、油桶、点火器、小型发电机、砍刀、大斧、铁锨、泡沫灭火器、火场侦察无人机、头灯、手电</w:t>
            </w:r>
          </w:p>
        </w:tc>
        <w:tc>
          <w:tcPr>
            <w:tcW w:w="11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740"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基本防护装备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消防头盔、阻燃服装、逃生面罩、防扎鞋、阻燃手套、防烟眼镜、避火罩</w:t>
            </w:r>
          </w:p>
        </w:tc>
        <w:tc>
          <w:tcPr>
            <w:tcW w:w="11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913"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基本生活用品</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作训服、生活备品、大小背包、棉大衣</w:t>
            </w:r>
          </w:p>
        </w:tc>
        <w:tc>
          <w:tcPr>
            <w:tcW w:w="11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051" w:hRule="atLeast"/>
          <w:jc w:val="center"/>
        </w:trPr>
        <w:tc>
          <w:tcPr>
            <w:tcW w:w="10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地震和地质灾害应急救援装备</w:t>
            </w: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技术</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内燃切割机、裂缝计、测斜仪、边坡雷达、生命探测仪</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281" w:hRule="atLeast"/>
          <w:jc w:val="center"/>
        </w:trPr>
        <w:tc>
          <w:tcPr>
            <w:tcW w:w="10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3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施工作业装备</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挖掘机、铲车、推土机、液压震动锤、电动冲击钻、内燃切割机、电动凿岩机、起重气垫、通风设备、锐边保护垫、液压破拆工具组（液压机动泵、手动泵、液压扩张器、液压剪扩器、液压剪切器、液压撑顶器）</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CellMar>
            <w:top w:w="0" w:type="dxa"/>
            <w:left w:w="108" w:type="dxa"/>
            <w:bottom w:w="0" w:type="dxa"/>
            <w:right w:w="108" w:type="dxa"/>
          </w:tblCellMar>
        </w:tblPrEx>
        <w:trPr>
          <w:trHeight w:val="1915" w:hRule="atLeast"/>
          <w:jc w:val="center"/>
        </w:trPr>
        <w:tc>
          <w:tcPr>
            <w:tcW w:w="242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重大林业有害生物灾害应急防控物资</w:t>
            </w:r>
          </w:p>
        </w:tc>
        <w:tc>
          <w:tcPr>
            <w:tcW w:w="51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无公害防治药剂储备、大型风送式喷雾库、应急防控运输车、监测调查设备、检疫除害设备、注药注水器械、喷烟机、喷雾机、粉碎机</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default" w:ascii="仿宋_GB2312" w:hAnsi="仿宋_GB2312" w:eastAsia="仿宋_GB2312" w:cs="仿宋_GB2312"/>
          <w:b/>
          <w:bCs/>
          <w:color w:val="auto"/>
          <w:sz w:val="32"/>
          <w:szCs w:val="32"/>
          <w:highlight w:val="none"/>
          <w:lang w:val="en-US" w:eastAsia="zh-CN"/>
        </w:rPr>
        <w:t>加强灾后救助恢复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提高灾后紧急救助能力。</w:t>
      </w:r>
      <w:r>
        <w:rPr>
          <w:rFonts w:hint="default" w:ascii="仿宋_GB2312" w:hAnsi="仿宋_GB2312" w:eastAsia="仿宋_GB2312" w:cs="仿宋_GB2312"/>
          <w:color w:val="auto"/>
          <w:sz w:val="32"/>
          <w:szCs w:val="32"/>
          <w:highlight w:val="none"/>
          <w:lang w:val="en-US" w:eastAsia="zh-CN"/>
        </w:rPr>
        <w:t>健全</w:t>
      </w:r>
      <w:r>
        <w:rPr>
          <w:rFonts w:hint="eastAsia" w:ascii="仿宋_GB2312" w:hAnsi="仿宋_GB2312" w:eastAsia="仿宋_GB2312" w:cs="仿宋_GB2312"/>
          <w:color w:val="auto"/>
          <w:sz w:val="32"/>
          <w:szCs w:val="32"/>
          <w:highlight w:val="none"/>
          <w:lang w:val="en-US" w:eastAsia="zh-CN"/>
        </w:rPr>
        <w:t>灾害救助资金快速下拨机制以及自然灾害救助制度体系，</w:t>
      </w:r>
      <w:r>
        <w:rPr>
          <w:rFonts w:hint="default" w:ascii="仿宋_GB2312" w:hAnsi="仿宋_GB2312" w:eastAsia="仿宋_GB2312" w:cs="仿宋_GB2312"/>
          <w:color w:val="auto"/>
          <w:sz w:val="32"/>
          <w:szCs w:val="32"/>
          <w:highlight w:val="none"/>
          <w:lang w:val="en-US" w:eastAsia="zh-CN"/>
        </w:rPr>
        <w:t>完善自然灾害救助标准动态调整机制。</w:t>
      </w:r>
      <w:r>
        <w:rPr>
          <w:rFonts w:hint="eastAsia" w:ascii="仿宋_GB2312" w:hAnsi="仿宋_GB2312" w:eastAsia="仿宋_GB2312" w:cs="仿宋_GB2312"/>
          <w:color w:val="auto"/>
          <w:sz w:val="32"/>
          <w:szCs w:val="32"/>
          <w:highlight w:val="none"/>
          <w:lang w:val="en-US" w:eastAsia="zh-CN"/>
        </w:rPr>
        <w:t>统筹做好应急救助、过渡期生活救助、冬春临时生活困难救助和因灾倒损房屋恢复重建等工作，</w:t>
      </w:r>
      <w:r>
        <w:rPr>
          <w:rFonts w:hint="default" w:ascii="仿宋_GB2312" w:hAnsi="仿宋_GB2312" w:eastAsia="仿宋_GB2312" w:cs="仿宋_GB2312"/>
          <w:color w:val="auto"/>
          <w:sz w:val="32"/>
          <w:szCs w:val="32"/>
          <w:highlight w:val="none"/>
          <w:lang w:val="en-US" w:eastAsia="zh-CN"/>
        </w:rPr>
        <w:t>健全受灾群众过渡安置和救助机制，加强临时住所、水、电、道路、通信、广播电视等基础设施建设，保障受灾群众基本生活。</w:t>
      </w:r>
      <w:r>
        <w:rPr>
          <w:rFonts w:hint="eastAsia" w:ascii="仿宋_GB2312" w:hAnsi="仿宋_GB2312" w:eastAsia="仿宋_GB2312" w:cs="仿宋_GB2312"/>
          <w:color w:val="auto"/>
          <w:sz w:val="32"/>
          <w:szCs w:val="32"/>
          <w:highlight w:val="none"/>
          <w:lang w:val="en-US" w:eastAsia="zh-CN"/>
        </w:rPr>
        <w:t>明确应急期社会救助政策措施和紧急救助程序，对妇女儿童、老人和特困人员实施优先救助，适当提高因灾倒损房屋恢复重建补助标准和受灾地区低保、特困人员救助、冬春救助标准。</w:t>
      </w:r>
      <w:r>
        <w:rPr>
          <w:rFonts w:hint="default" w:ascii="仿宋_GB2312" w:hAnsi="仿宋_GB2312" w:eastAsia="仿宋_GB2312" w:cs="仿宋_GB2312"/>
          <w:color w:val="auto"/>
          <w:sz w:val="32"/>
          <w:szCs w:val="32"/>
          <w:highlight w:val="none"/>
          <w:lang w:val="en-US" w:eastAsia="zh-CN"/>
        </w:rPr>
        <w:t>加强灾后救助与其他专项救助衔接，推</w:t>
      </w:r>
      <w:r>
        <w:rPr>
          <w:rFonts w:hint="eastAsia" w:ascii="仿宋_GB2312" w:hAnsi="仿宋_GB2312" w:eastAsia="仿宋_GB2312" w:cs="仿宋_GB2312"/>
          <w:color w:val="auto"/>
          <w:sz w:val="32"/>
          <w:szCs w:val="32"/>
          <w:highlight w:val="none"/>
          <w:lang w:val="en-US" w:eastAsia="zh-CN"/>
        </w:rPr>
        <w:t>动</w:t>
      </w:r>
      <w:r>
        <w:rPr>
          <w:rFonts w:hint="default" w:ascii="仿宋_GB2312" w:hAnsi="仿宋_GB2312" w:eastAsia="仿宋_GB2312" w:cs="仿宋_GB2312"/>
          <w:color w:val="auto"/>
          <w:sz w:val="32"/>
          <w:szCs w:val="32"/>
          <w:highlight w:val="none"/>
          <w:lang w:val="en-US" w:eastAsia="zh-CN"/>
        </w:rPr>
        <w:t>政府与社会组织</w:t>
      </w:r>
      <w:r>
        <w:rPr>
          <w:rFonts w:hint="eastAsia" w:ascii="仿宋_GB2312" w:hAnsi="仿宋_GB2312" w:eastAsia="仿宋_GB2312" w:cs="仿宋_GB2312"/>
          <w:color w:val="auto"/>
          <w:sz w:val="32"/>
          <w:szCs w:val="32"/>
          <w:highlight w:val="none"/>
          <w:lang w:val="en-US" w:eastAsia="zh-CN"/>
        </w:rPr>
        <w:t>及</w:t>
      </w:r>
      <w:r>
        <w:rPr>
          <w:rFonts w:hint="default" w:ascii="仿宋_GB2312" w:hAnsi="仿宋_GB2312" w:eastAsia="仿宋_GB2312" w:cs="仿宋_GB2312"/>
          <w:color w:val="auto"/>
          <w:sz w:val="32"/>
          <w:szCs w:val="32"/>
          <w:highlight w:val="none"/>
          <w:lang w:val="en-US" w:eastAsia="zh-CN"/>
        </w:rPr>
        <w:t>企业合作，支持红十字会、慈善组织等依法参与灾害救援救助工作。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规范灾后恢复重建。</w:t>
      </w:r>
      <w:r>
        <w:rPr>
          <w:rFonts w:hint="default" w:ascii="仿宋_GB2312" w:hAnsi="仿宋_GB2312" w:eastAsia="仿宋_GB2312" w:cs="仿宋_GB2312"/>
          <w:color w:val="auto"/>
          <w:sz w:val="32"/>
          <w:szCs w:val="32"/>
          <w:highlight w:val="none"/>
          <w:lang w:val="en-US" w:eastAsia="zh-CN"/>
        </w:rPr>
        <w:t>科学开展灾害损失评估、次生衍生灾害隐患排查及危险性评估、住房及建筑物受损鉴定和资源环境承载能力评价，完善评估标准和评估流程，制定灾后恢复重建规划。优先重建供电、通信、给排水、道路、桥梁、水库等基础设施，以及学校、医院、广播电视等公益性服务设施。健全社会捐助和对口支援等社会动员机制，动员社会力量参与重大灾害应急救援和灾后恢复重建。</w:t>
      </w:r>
      <w:r>
        <w:rPr>
          <w:rFonts w:hint="eastAsia" w:ascii="仿宋_GB2312" w:hAnsi="仿宋_GB2312" w:eastAsia="仿宋_GB2312" w:cs="仿宋_GB2312"/>
          <w:color w:val="auto"/>
          <w:sz w:val="32"/>
          <w:szCs w:val="32"/>
          <w:highlight w:val="none"/>
          <w:lang w:val="en-US" w:eastAsia="zh-CN"/>
        </w:rPr>
        <w:t>基层</w:t>
      </w:r>
      <w:r>
        <w:rPr>
          <w:rFonts w:hint="default" w:ascii="仿宋_GB2312" w:hAnsi="仿宋_GB2312" w:eastAsia="仿宋_GB2312" w:cs="仿宋_GB2312"/>
          <w:color w:val="auto"/>
          <w:sz w:val="32"/>
          <w:szCs w:val="32"/>
          <w:highlight w:val="none"/>
          <w:lang w:val="en-US" w:eastAsia="zh-CN"/>
        </w:rPr>
        <w:t>政府及有关部门及时开展事故调查处理工作，制定落实整改措施和救助、补偿、抚恤等工作计划。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3.培育壮大安全应急产业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重点培育一批应急骨干企业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加速培育具有较强创新能力的本地应急龙头企业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支持企业参与各类监测及应急平台建设。充分发挥市场主导、政府引导与监管作用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鼓励企业通过兼并重组、品牌经营等方式进入应急产业领域。发挥应急骨干企业带动作用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培育一批技术水平高、服务能力强、拥有自主知识产权和品牌优势的大型企业集团。加快应急产品和服务推广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利用风险补偿机制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支持重大应急创新产品首次应用。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65" w:name="_Toc15218"/>
      <w:r>
        <w:rPr>
          <w:rFonts w:hint="eastAsia" w:ascii="楷体_GB2312" w:hAnsi="楷体_GB2312" w:eastAsia="楷体_GB2312" w:cs="楷体_GB2312"/>
          <w:b w:val="0"/>
          <w:bCs w:val="0"/>
          <w:color w:val="auto"/>
          <w:sz w:val="32"/>
          <w:szCs w:val="32"/>
          <w:highlight w:val="none"/>
          <w:lang w:val="en-US" w:eastAsia="zh-CN"/>
        </w:rPr>
        <w:t>（十）推进共建共治共享，打造</w:t>
      </w:r>
      <w:r>
        <w:rPr>
          <w:rFonts w:hint="default" w:ascii="楷体_GB2312" w:hAnsi="楷体_GB2312" w:eastAsia="楷体_GB2312" w:cs="楷体_GB2312"/>
          <w:b w:val="0"/>
          <w:bCs w:val="0"/>
          <w:color w:val="auto"/>
          <w:sz w:val="32"/>
          <w:szCs w:val="32"/>
          <w:highlight w:val="none"/>
          <w:lang w:val="en-US" w:eastAsia="zh-CN"/>
        </w:rPr>
        <w:t>全</w:t>
      </w:r>
      <w:r>
        <w:rPr>
          <w:rFonts w:hint="eastAsia" w:ascii="楷体_GB2312" w:hAnsi="楷体_GB2312" w:eastAsia="楷体_GB2312" w:cs="楷体_GB2312"/>
          <w:b w:val="0"/>
          <w:bCs w:val="0"/>
          <w:color w:val="auto"/>
          <w:sz w:val="32"/>
          <w:szCs w:val="32"/>
          <w:highlight w:val="none"/>
          <w:lang w:val="en-US" w:eastAsia="zh-CN"/>
        </w:rPr>
        <w:t>社会应急管理共同体</w:t>
      </w:r>
      <w:bookmarkEnd w:id="65"/>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1.加强应急人才培养</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加强应急管理专业人才培养。</w:t>
      </w:r>
      <w:r>
        <w:rPr>
          <w:rFonts w:hint="eastAsia" w:ascii="仿宋_GB2312" w:hAnsi="仿宋_GB2312" w:eastAsia="仿宋_GB2312" w:cs="仿宋_GB2312"/>
          <w:color w:val="auto"/>
          <w:sz w:val="32"/>
          <w:szCs w:val="32"/>
          <w:highlight w:val="none"/>
          <w:lang w:val="en-US" w:eastAsia="zh-CN"/>
        </w:rPr>
        <w:t>探索应急管理人才引进和激励机制，加强内部人才梯队建设。</w:t>
      </w:r>
      <w:r>
        <w:rPr>
          <w:rFonts w:hint="eastAsia" w:ascii="仿宋_GB2312" w:hAnsi="仿宋_GB2312" w:eastAsia="仿宋_GB2312" w:cs="仿宋_GB2312"/>
          <w:color w:val="auto"/>
          <w:sz w:val="32"/>
          <w:szCs w:val="32"/>
          <w:highlight w:val="none"/>
        </w:rPr>
        <w:t>加大安全生产管理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认证认可和检验检测等人才培养力度。实施高危行业领域从业人员安全技能提升专项行动，严格企业主要负责人、安全管理人员安全生产知识和管理能力考核，以及特种作业人员安全技能培训考核。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推进应急管理专家队伍和智库建设</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强化安全生产、防灾减灾、消防安全等方面的专家队伍建设，完善专家管理制度，</w:t>
      </w:r>
      <w:r>
        <w:rPr>
          <w:rFonts w:hint="eastAsia" w:ascii="仿宋_GB2312" w:hAnsi="仿宋_GB2312" w:eastAsia="仿宋_GB2312" w:cs="仿宋_GB2312"/>
          <w:color w:val="auto"/>
          <w:sz w:val="32"/>
          <w:szCs w:val="32"/>
          <w:highlight w:val="none"/>
          <w:lang w:val="en-US" w:eastAsia="zh-CN"/>
        </w:rPr>
        <w:t>加强应急管理专家库建设。建立健全县级应急管理专家库，</w:t>
      </w:r>
      <w:r>
        <w:rPr>
          <w:rFonts w:hint="eastAsia" w:ascii="仿宋_GB2312" w:hAnsi="仿宋_GB2312" w:eastAsia="仿宋_GB2312" w:cs="仿宋_GB2312"/>
          <w:color w:val="auto"/>
          <w:sz w:val="32"/>
          <w:szCs w:val="32"/>
          <w:highlight w:val="none"/>
        </w:rPr>
        <w:t>充分发挥各领域专家在决策咨询、标准制定、安全诊断、应急会商等方面的作用。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2.加强安全文化建设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Calibri" w:eastAsia="仿宋_GB2312" w:cs="仿宋_GB2312"/>
          <w:b/>
          <w:bCs/>
          <w:color w:val="auto"/>
          <w:kern w:val="2"/>
          <w:sz w:val="32"/>
          <w:szCs w:val="32"/>
          <w:highlight w:val="none"/>
          <w:lang w:val="en-US" w:eastAsia="zh-CN" w:bidi="ar"/>
        </w:rPr>
        <w:t>广泛开展宣传培训。</w:t>
      </w:r>
      <w:r>
        <w:rPr>
          <w:rFonts w:hint="eastAsia" w:ascii="仿宋_GB2312" w:hAnsi="仿宋_GB2312" w:eastAsia="仿宋_GB2312" w:cs="仿宋_GB2312"/>
          <w:color w:val="auto"/>
          <w:sz w:val="32"/>
          <w:szCs w:val="32"/>
          <w:highlight w:val="none"/>
          <w:lang w:val="en-US" w:eastAsia="zh-CN"/>
        </w:rPr>
        <w:t>将安全教育、消防救援宣传纳入我县精神文明建设体系，打造潢川特色的城市安全文化。提升应急知识技能普及率，健全完善应急素质能力提升长效机制，完善公民安全教育体系，推动应急与安全知识教育纳入国民教育、职业教育、外来务工人员教育。积极开展“5·12”防灾减灾日、安全生产月、119消防宣传月、“10·13”国际减灾日、森林防灭火宣传月、“3·23”世界气象日等活动，组织开展安全宣传进企业、进农村、进社区、进校园、进家庭、进机关。制作《居民应急知识手册》《企业主要负责人履行安全生产职责应知应会基础知识》等宣传资料，增强群众安全防范意识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kern w:val="0"/>
          <w:sz w:val="32"/>
          <w:szCs w:val="32"/>
          <w:highlight w:val="none"/>
        </w:rPr>
        <w:t>充分发挥媒体和科普设施作用。</w:t>
      </w:r>
      <w:r>
        <w:rPr>
          <w:rFonts w:hint="eastAsia" w:ascii="仿宋_GB2312" w:hAnsi="仿宋_GB2312" w:eastAsia="仿宋_GB2312" w:cs="仿宋_GB2312"/>
          <w:color w:val="auto"/>
          <w:kern w:val="0"/>
          <w:sz w:val="32"/>
          <w:szCs w:val="32"/>
          <w:highlight w:val="none"/>
        </w:rPr>
        <w:t>加强传统媒体与新兴媒体、“线上线下”的互动融合，不断拓宽安全文化推广传播渠道</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持续推送安全宣传短视频、应急科普微电影、安全提醒信息等。在潢川电视台等媒体平台播出应急主题宣传片，组织企业集中学习，深化企业安全发展理念。加大对应急管理先进事例、人物报道力度，提升应急管理职业荣誉感。在公园、图书馆、科技馆等公共场所设置应急科普设施。</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3.完善社会共治机制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畅通12350举报投诉热线、微信微博</w:t>
      </w:r>
      <w:r>
        <w:rPr>
          <w:rFonts w:hint="eastAsia" w:ascii="仿宋_GB2312" w:hAnsi="仿宋_GB2312" w:eastAsia="仿宋_GB2312" w:cs="仿宋_GB2312"/>
          <w:color w:val="auto"/>
          <w:sz w:val="32"/>
          <w:szCs w:val="32"/>
          <w:highlight w:val="none"/>
          <w:lang w:val="en-US" w:eastAsia="zh-CN"/>
        </w:rPr>
        <w:t>平台</w:t>
      </w:r>
      <w:r>
        <w:rPr>
          <w:rFonts w:hint="default" w:ascii="仿宋_GB2312" w:hAnsi="仿宋_GB2312" w:eastAsia="仿宋_GB2312" w:cs="仿宋_GB2312"/>
          <w:color w:val="auto"/>
          <w:sz w:val="32"/>
          <w:szCs w:val="32"/>
          <w:highlight w:val="none"/>
          <w:lang w:eastAsia="zh-CN"/>
        </w:rPr>
        <w:t>等群众监督和媒体监督渠道，鼓励群众举报重大隐患和违法违规行为。</w:t>
      </w:r>
      <w:r>
        <w:rPr>
          <w:rFonts w:hint="eastAsia" w:ascii="仿宋_GB2312" w:hAnsi="仿宋_GB2312" w:eastAsia="仿宋_GB2312" w:cs="仿宋_GB2312"/>
          <w:color w:val="auto"/>
          <w:sz w:val="32"/>
          <w:szCs w:val="32"/>
          <w:highlight w:val="none"/>
          <w:lang w:val="en-US" w:eastAsia="zh-CN"/>
        </w:rPr>
        <w:t>开展“安全行”等系列活动，组织媒体深入采访报道安全隐患排查治理情况，及时曝光重点行业领域、单位场所和关键环节安全风险隐患，督促整改落实。培育引导科研院所、企业、社会组织、行业协会等参与应急管理事业。完善安全生产责任保险制度，推动危险化学品、烟花爆竹、交通运输、建筑施工、民用爆炸物品、金属冶炼等高危行业领域生产经营单位安全生产保险全覆盖，</w:t>
      </w:r>
      <w:r>
        <w:rPr>
          <w:rFonts w:hint="eastAsia" w:ascii="仿宋_GB2312" w:hAnsi="仿宋_GB2312" w:eastAsia="仿宋_GB2312" w:cs="仿宋_GB2312"/>
          <w:color w:val="auto"/>
          <w:sz w:val="32"/>
          <w:szCs w:val="32"/>
          <w:highlight w:val="none"/>
          <w:shd w:val="clear" w:color="auto" w:fill="FFFFFF"/>
          <w:lang w:eastAsia="zh-CN"/>
        </w:rPr>
        <w:t>鼓励其他行业领域生产经营单位投保安全生产责任保险</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探索研究巨灾保险，完善巨灾补偿机制。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66" w:name="_Toc27502"/>
      <w:r>
        <w:rPr>
          <w:rFonts w:hint="eastAsia" w:ascii="黑体" w:hAnsi="黑体" w:eastAsia="黑体" w:cs="黑体"/>
          <w:b w:val="0"/>
          <w:bCs w:val="0"/>
          <w:color w:val="auto"/>
          <w:sz w:val="32"/>
          <w:szCs w:val="32"/>
          <w:highlight w:val="none"/>
          <w:lang w:val="en-US" w:eastAsia="zh-CN"/>
        </w:rPr>
        <w:t>四、重点工程</w:t>
      </w:r>
      <w:bookmarkEnd w:id="66"/>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67" w:name="_Toc32278"/>
      <w:r>
        <w:rPr>
          <w:rFonts w:hint="eastAsia" w:ascii="楷体_GB2312" w:hAnsi="楷体_GB2312" w:eastAsia="楷体_GB2312" w:cs="楷体_GB2312"/>
          <w:b w:val="0"/>
          <w:bCs w:val="0"/>
          <w:color w:val="auto"/>
          <w:sz w:val="32"/>
          <w:szCs w:val="32"/>
          <w:highlight w:val="none"/>
          <w:lang w:val="en-US" w:eastAsia="zh-CN"/>
        </w:rPr>
        <w:t>（一）监测预警能力提升工程</w:t>
      </w:r>
      <w:bookmarkEnd w:id="6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依托信阳市城市安全风险综合监测预警平台，</w:t>
      </w:r>
      <w:r>
        <w:rPr>
          <w:rFonts w:hint="eastAsia" w:ascii="仿宋_GB2312" w:hAnsi="仿宋_GB2312" w:eastAsia="仿宋_GB2312"/>
          <w:color w:val="auto"/>
          <w:sz w:val="32"/>
          <w:szCs w:val="32"/>
          <w:highlight w:val="none"/>
        </w:rPr>
        <w:t>开展</w:t>
      </w:r>
      <w:r>
        <w:rPr>
          <w:rFonts w:hint="eastAsia" w:ascii="仿宋_GB2312" w:hAnsi="仿宋_GB2312" w:eastAsia="仿宋_GB2312"/>
          <w:color w:val="auto"/>
          <w:sz w:val="32"/>
          <w:szCs w:val="32"/>
          <w:highlight w:val="none"/>
          <w:lang w:val="en-US" w:eastAsia="zh-CN"/>
        </w:rPr>
        <w:t>县级自然灾害风险监测预警、安全生产风险监测预警、城市生命线工程安全风险监测预警系统建设。</w:t>
      </w:r>
    </w:p>
    <w:tbl>
      <w:tblPr>
        <w:tblStyle w:val="15"/>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03" w:type="dxa"/>
            <w:vAlign w:val="center"/>
          </w:tcPr>
          <w:p>
            <w:pPr>
              <w:pStyle w:val="2"/>
              <w:spacing w:after="0"/>
              <w:jc w:val="center"/>
              <w:rPr>
                <w:rFonts w:hint="default"/>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专栏6“十四五”</w:t>
            </w:r>
            <w:r>
              <w:rPr>
                <w:rFonts w:hint="eastAsia" w:ascii="仿宋_GB2312" w:hAnsi="仿宋_GB2312" w:eastAsia="仿宋_GB2312" w:cs="仿宋_GB2312"/>
                <w:b/>
                <w:bCs/>
                <w:color w:val="auto"/>
                <w:sz w:val="32"/>
                <w:szCs w:val="32"/>
                <w:highlight w:val="none"/>
              </w:rPr>
              <w:t>监测预警能力提升工程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803"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1.自然灾害监测预警建设项目。</w:t>
            </w:r>
            <w:r>
              <w:rPr>
                <w:rFonts w:hint="eastAsia" w:ascii="仿宋_GB2312" w:hAnsi="仿宋_GB2312" w:eastAsia="仿宋_GB2312" w:cs="仿宋_GB2312"/>
                <w:color w:val="auto"/>
                <w:sz w:val="28"/>
                <w:szCs w:val="28"/>
                <w:highlight w:val="none"/>
                <w:lang w:val="en-US" w:eastAsia="zh-CN"/>
              </w:rPr>
              <w:t>加快推进部门间气象、地震、地质、水旱、森林火灾等自然灾害监测数据信息共享汇聚，建设气象、水文、交通、地震、地质、测绘地信、农业、林业、野生动物疫源疫病等灾害监测站（点）网，形成全领域灾害监测网络。基于各类自然灾害实施监测数据、历史数据及承灾孕灾数据，加强对自然灾害进行科学研判和预警，及时发现自然灾害风险隐患，提高自然灾害早期识别和立体监测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2.安全生产风险监测预警系统建设项目。</w:t>
            </w:r>
            <w:r>
              <w:rPr>
                <w:rFonts w:hint="eastAsia" w:ascii="仿宋_GB2312" w:hAnsi="仿宋_GB2312" w:eastAsia="仿宋_GB2312" w:cs="仿宋_GB2312"/>
                <w:color w:val="auto"/>
                <w:sz w:val="28"/>
                <w:szCs w:val="28"/>
                <w:highlight w:val="none"/>
                <w:lang w:val="en-US" w:eastAsia="zh-CN"/>
              </w:rPr>
              <w:t>依托市级安全生产风险监测预警系统，强化对灾害风险点和危险化学品、涉爆粉尘等重点领域、重点场所的动态监测预警，结合安全生产监测预警系统生成的风险预警数据、预警原因、风险态势变化等信息，及时向县应急管理部门、相关企业进行预警。</w:t>
            </w:r>
          </w:p>
          <w:p>
            <w:pPr>
              <w:pStyle w:val="18"/>
              <w:numPr>
                <w:ilvl w:val="0"/>
                <w:numId w:val="0"/>
              </w:numPr>
              <w:spacing w:line="520" w:lineRule="exact"/>
              <w:ind w:firstLine="562" w:firstLineChars="200"/>
              <w:rPr>
                <w:rFonts w:hint="eastAsia"/>
                <w:color w:val="auto"/>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sz w:val="28"/>
                <w:szCs w:val="28"/>
              </w:rPr>
              <w:t>城市生命线工程</w:t>
            </w:r>
            <w:r>
              <w:rPr>
                <w:rFonts w:hint="eastAsia" w:ascii="仿宋_GB2312" w:hAnsi="仿宋_GB2312" w:eastAsia="仿宋_GB2312" w:cs="仿宋_GB2312"/>
                <w:b/>
                <w:bCs/>
                <w:color w:val="auto"/>
                <w:sz w:val="28"/>
                <w:szCs w:val="28"/>
                <w:highlight w:val="none"/>
                <w:lang w:val="en-US" w:eastAsia="zh-CN"/>
              </w:rPr>
              <w:t>风险监测预警系统建设项目。</w:t>
            </w:r>
            <w:r>
              <w:rPr>
                <w:rFonts w:hint="eastAsia" w:ascii="仿宋_GB2312" w:hAnsi="仿宋_GB2312" w:eastAsia="仿宋_GB2312" w:cs="仿宋_GB2312"/>
                <w:color w:val="auto"/>
                <w:sz w:val="28"/>
                <w:szCs w:val="28"/>
                <w:highlight w:val="none"/>
                <w:lang w:val="en-US" w:eastAsia="zh-CN"/>
              </w:rPr>
              <w:t>突出对人口集中、产业集聚、设施老旧的城市生命线安全风险的监测预警，实时监测燃气管网泄漏、沼气浓度、供水管网泄漏、城市内涝、道路坍塌、桥梁病害等指标参数。加强对燃气管网及其相邻空间以及市供水管网、城市排水管网、热力管网及其附属设施运行状态、桥梁结构体本身和影响桥梁安全的外部荷载、气象环境等的安全风险监测预警，实时感知廊内管线和环境安全状态，科学设置报警阈值，一旦大于设定阈值，自动启动报警。</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68" w:name="_Toc24055"/>
      <w:r>
        <w:rPr>
          <w:rFonts w:hint="eastAsia" w:ascii="楷体_GB2312" w:hAnsi="楷体_GB2312" w:eastAsia="楷体_GB2312" w:cs="楷体_GB2312"/>
          <w:b w:val="0"/>
          <w:bCs w:val="0"/>
          <w:color w:val="auto"/>
          <w:sz w:val="32"/>
          <w:szCs w:val="32"/>
          <w:highlight w:val="none"/>
          <w:lang w:val="en-US" w:eastAsia="zh-CN"/>
        </w:rPr>
        <w:t>（二）应急救援能力提升工程</w:t>
      </w:r>
      <w:bookmarkEnd w:id="68"/>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结合自身特点和现有资源，突出实战性、综合性，建成县级应急指挥中心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依托河南省应急指挥通信专网，</w:t>
      </w:r>
      <w:r>
        <w:rPr>
          <w:rFonts w:hint="eastAsia" w:ascii="仿宋_GB2312" w:hAnsi="仿宋_GB2312" w:eastAsia="仿宋_GB2312" w:cs="仿宋_GB2312"/>
          <w:color w:val="auto"/>
          <w:sz w:val="32"/>
          <w:szCs w:val="32"/>
          <w:highlight w:val="none"/>
          <w:lang w:val="en-US" w:eastAsia="zh-CN"/>
        </w:rPr>
        <w:t>加强本级</w:t>
      </w:r>
      <w:r>
        <w:rPr>
          <w:rFonts w:hint="eastAsia" w:ascii="仿宋_GB2312" w:hAnsi="仿宋_GB2312" w:eastAsia="仿宋_GB2312" w:cs="仿宋_GB2312"/>
          <w:color w:val="auto"/>
          <w:sz w:val="32"/>
          <w:szCs w:val="32"/>
          <w:highlight w:val="none"/>
        </w:rPr>
        <w:t>应急指挥通信系统建设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提升救援实战能力，加强</w:t>
      </w:r>
      <w:r>
        <w:rPr>
          <w:rFonts w:hint="eastAsia" w:ascii="仿宋_GB2312" w:hAnsi="仿宋_GB2312" w:eastAsia="仿宋_GB2312" w:cs="仿宋_GB2312"/>
          <w:b w:val="0"/>
          <w:bCs w:val="0"/>
          <w:color w:val="auto"/>
          <w:sz w:val="32"/>
          <w:szCs w:val="32"/>
          <w:highlight w:val="none"/>
          <w:lang w:val="en-US" w:eastAsia="zh-CN"/>
        </w:rPr>
        <w:t>新城东区消防站与</w:t>
      </w:r>
      <w:r>
        <w:rPr>
          <w:rFonts w:hint="eastAsia" w:ascii="仿宋_GB2312" w:hAnsi="仿宋_GB2312" w:eastAsia="仿宋_GB2312" w:cs="仿宋_GB2312"/>
          <w:color w:val="auto"/>
          <w:sz w:val="32"/>
          <w:szCs w:val="32"/>
          <w:highlight w:val="none"/>
        </w:rPr>
        <w:t>专职消防队</w:t>
      </w:r>
      <w:r>
        <w:rPr>
          <w:rFonts w:hint="eastAsia" w:ascii="仿宋_GB2312" w:hAnsi="仿宋_GB2312" w:eastAsia="仿宋_GB2312" w:cs="仿宋_GB2312"/>
          <w:color w:val="auto"/>
          <w:sz w:val="32"/>
          <w:szCs w:val="32"/>
          <w:highlight w:val="none"/>
          <w:lang w:val="en-US" w:eastAsia="zh-CN"/>
        </w:rPr>
        <w:t>站</w:t>
      </w:r>
      <w:r>
        <w:rPr>
          <w:rFonts w:hint="eastAsia" w:ascii="仿宋_GB2312" w:hAnsi="仿宋_GB2312" w:eastAsia="仿宋_GB2312" w:cs="仿宋_GB2312"/>
          <w:color w:val="auto"/>
          <w:sz w:val="32"/>
          <w:szCs w:val="32"/>
          <w:highlight w:val="none"/>
        </w:rPr>
        <w:t>建设。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48" w:type="dxa"/>
          </w:tcPr>
          <w:p>
            <w:pPr>
              <w:pStyle w:val="2"/>
              <w:spacing w:line="560" w:lineRule="exact"/>
              <w:jc w:val="center"/>
              <w:rPr>
                <w:rFonts w:hint="default"/>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专栏7“十四五”</w:t>
            </w:r>
            <w:r>
              <w:rPr>
                <w:rFonts w:hint="eastAsia" w:ascii="仿宋_GB2312" w:hAnsi="仿宋_GB2312" w:eastAsia="仿宋_GB2312" w:cs="仿宋_GB2312"/>
                <w:b/>
                <w:bCs/>
                <w:color w:val="auto"/>
                <w:sz w:val="32"/>
                <w:szCs w:val="32"/>
                <w:highlight w:val="none"/>
              </w:rPr>
              <w:t>应急救援能力提升工程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48" w:type="dxa"/>
          </w:tcPr>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1.应急指挥中心建设项目。</w:t>
            </w:r>
            <w:r>
              <w:rPr>
                <w:rFonts w:hint="eastAsia" w:ascii="仿宋_GB2312" w:hAnsi="仿宋_GB2312" w:eastAsia="仿宋_GB2312" w:cs="仿宋_GB2312"/>
                <w:i w:val="0"/>
                <w:iCs w:val="0"/>
                <w:caps w:val="0"/>
                <w:color w:val="auto"/>
                <w:spacing w:val="0"/>
                <w:sz w:val="28"/>
                <w:szCs w:val="28"/>
                <w:highlight w:val="none"/>
                <w:shd w:val="clear" w:fill="FFFFFF"/>
              </w:rPr>
              <w:t>提高</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应急</w:t>
            </w:r>
            <w:r>
              <w:rPr>
                <w:rFonts w:hint="eastAsia" w:ascii="仿宋_GB2312" w:hAnsi="仿宋_GB2312" w:eastAsia="仿宋_GB2312" w:cs="仿宋_GB2312"/>
                <w:i w:val="0"/>
                <w:iCs w:val="0"/>
                <w:caps w:val="0"/>
                <w:color w:val="auto"/>
                <w:spacing w:val="0"/>
                <w:sz w:val="28"/>
                <w:szCs w:val="28"/>
                <w:highlight w:val="none"/>
                <w:shd w:val="clear" w:fill="FFFFFF"/>
              </w:rPr>
              <w:t>指挥</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中心</w:t>
            </w:r>
            <w:r>
              <w:rPr>
                <w:rFonts w:hint="eastAsia" w:ascii="仿宋_GB2312" w:hAnsi="仿宋_GB2312" w:eastAsia="仿宋_GB2312" w:cs="仿宋_GB2312"/>
                <w:i w:val="0"/>
                <w:iCs w:val="0"/>
                <w:caps w:val="0"/>
                <w:color w:val="auto"/>
                <w:spacing w:val="0"/>
                <w:sz w:val="28"/>
                <w:szCs w:val="28"/>
                <w:highlight w:val="none"/>
                <w:shd w:val="clear" w:fill="FFFFFF"/>
              </w:rPr>
              <w:t>规范化程度</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建成集</w:t>
            </w:r>
            <w:r>
              <w:rPr>
                <w:rFonts w:hint="eastAsia" w:ascii="仿宋_GB2312" w:hAnsi="仿宋_GB2312" w:eastAsia="仿宋_GB2312" w:cs="仿宋_GB2312"/>
                <w:color w:val="auto"/>
                <w:sz w:val="28"/>
                <w:szCs w:val="28"/>
                <w:highlight w:val="none"/>
                <w:lang w:val="en-US" w:eastAsia="zh-CN"/>
              </w:rPr>
              <w:t>大厅、值班室、会商室和机房等功能区域一体的应急指挥中心。指导乡镇（办事处、场、区）建立指挥调度终端，完善应急指挥通信网，</w:t>
            </w:r>
            <w:r>
              <w:rPr>
                <w:rFonts w:hint="eastAsia" w:ascii="仿宋_GB2312" w:hAnsi="仿宋_GB2312" w:eastAsia="仿宋_GB2312" w:cs="仿宋_GB2312"/>
                <w:color w:val="auto"/>
                <w:sz w:val="28"/>
                <w:szCs w:val="28"/>
                <w:highlight w:val="none"/>
              </w:rPr>
              <w:t>建设</w:t>
            </w:r>
            <w:r>
              <w:rPr>
                <w:rFonts w:hint="eastAsia" w:ascii="仿宋_GB2312" w:hAnsi="仿宋_GB2312" w:eastAsia="仿宋_GB2312" w:cs="仿宋_GB2312"/>
                <w:color w:val="auto"/>
                <w:sz w:val="28"/>
                <w:szCs w:val="28"/>
                <w:highlight w:val="none"/>
                <w:lang w:val="en-US" w:eastAsia="zh-CN"/>
              </w:rPr>
              <w:t>覆盖各乡镇（办事处、场、区）等24条骨干</w:t>
            </w:r>
            <w:r>
              <w:rPr>
                <w:rFonts w:hint="eastAsia" w:ascii="仿宋_GB2312" w:hAnsi="仿宋_GB2312" w:eastAsia="仿宋_GB2312" w:cs="仿宋_GB2312"/>
                <w:color w:val="auto"/>
                <w:sz w:val="28"/>
                <w:szCs w:val="28"/>
                <w:highlight w:val="none"/>
              </w:rPr>
              <w:t>立体化应急通信网络</w:t>
            </w:r>
            <w:r>
              <w:rPr>
                <w:rFonts w:hint="eastAsia" w:ascii="仿宋_GB2312" w:hAnsi="仿宋_GB2312" w:eastAsia="仿宋_GB2312" w:cs="仿宋_GB2312"/>
                <w:color w:val="auto"/>
                <w:sz w:val="28"/>
                <w:szCs w:val="28"/>
                <w:highlight w:val="none"/>
                <w:lang w:val="en-US" w:eastAsia="zh-CN"/>
              </w:rPr>
              <w:t>，构建</w:t>
            </w:r>
            <w:r>
              <w:rPr>
                <w:rFonts w:hint="eastAsia" w:ascii="仿宋_GB2312" w:hAnsi="仿宋_GB2312" w:eastAsia="仿宋_GB2312" w:cs="仿宋_GB2312"/>
                <w:color w:val="auto"/>
                <w:sz w:val="28"/>
                <w:szCs w:val="28"/>
                <w:highlight w:val="none"/>
              </w:rPr>
              <w:t>协同联动的智能应用体系、安全可靠的运行保障体系和完整统一的标准规范体系</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完善基础支撑系统、显示系统、机房、窄带无线通信网等设施，实现与县级应急指挥中心互联互通，实时共享，</w:t>
            </w:r>
            <w:r>
              <w:rPr>
                <w:rFonts w:hint="eastAsia" w:ascii="仿宋_GB2312" w:hAnsi="仿宋_GB2312" w:eastAsia="仿宋_GB2312" w:cs="仿宋_GB2312"/>
                <w:i w:val="0"/>
                <w:iCs w:val="0"/>
                <w:caps w:val="0"/>
                <w:color w:val="auto"/>
                <w:spacing w:val="0"/>
                <w:sz w:val="28"/>
                <w:szCs w:val="28"/>
                <w:highlight w:val="none"/>
                <w:shd w:val="clear" w:fill="FFFFFF"/>
              </w:rPr>
              <w:t>提升辅助决策、远程视频指挥效能。</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2.应急指挥通信系统建设项目。</w:t>
            </w:r>
            <w:r>
              <w:rPr>
                <w:rFonts w:hint="eastAsia" w:ascii="仿宋_GB2312" w:hAnsi="仿宋_GB2312" w:eastAsia="仿宋_GB2312" w:cs="仿宋_GB2312"/>
                <w:color w:val="auto"/>
                <w:sz w:val="28"/>
                <w:szCs w:val="28"/>
                <w:highlight w:val="none"/>
                <w:lang w:val="en-US" w:eastAsia="zh-CN"/>
              </w:rPr>
              <w:t>依托河南省应急指挥通信专网建设，建设县级汇聚节点接入链路，部署路由和交换设备，完成县级应急管理单位的汇聚接入，建设链路带宽不低于100Mbps。建设固定基站、移动基站，接入省级核心网，配备手持及车载终端，根据需要建设便携站等VSAT卫星通信远端站，接入部级中心站，部署天通卫星全网通终端、便携终端、北斗终端。县级以下汇聚节点接入链路，部署路由和交换设备，完成县级以下的应急管理单位的汇聚接入，建设链路带宽不低于50Mbps,配备手持及车载终端，部署天通卫星全网通终端、便携终端、北斗终端，形成全县应急管理“一张网”调度指挥通信保障体系。</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3.加强应急救援队伍建设。</w:t>
            </w:r>
            <w:r>
              <w:rPr>
                <w:rFonts w:hint="eastAsia" w:ascii="仿宋_GB2312" w:hAnsi="仿宋_GB2312" w:eastAsia="仿宋_GB2312" w:cs="仿宋_GB2312"/>
                <w:color w:val="auto"/>
                <w:sz w:val="28"/>
                <w:szCs w:val="28"/>
                <w:highlight w:val="none"/>
                <w:lang w:val="en-US" w:eastAsia="zh-CN"/>
              </w:rPr>
              <w:t>持续</w:t>
            </w:r>
            <w:r>
              <w:rPr>
                <w:rFonts w:hint="eastAsia" w:ascii="仿宋_GB2312" w:hAnsi="仿宋_GB2312" w:eastAsia="仿宋_GB2312" w:cs="仿宋_GB2312"/>
                <w:color w:val="auto"/>
                <w:sz w:val="28"/>
                <w:szCs w:val="28"/>
                <w:highlight w:val="none"/>
              </w:rPr>
              <w:t>完善重点行业领域专业队伍建设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扩大专业性应急救援队伍覆盖范围，增加队伍建设类型，结合</w:t>
            </w:r>
            <w:r>
              <w:rPr>
                <w:rFonts w:hint="eastAsia" w:ascii="仿宋_GB2312" w:hAnsi="仿宋_GB2312" w:eastAsia="仿宋_GB2312" w:cs="仿宋_GB2312"/>
                <w:color w:val="auto"/>
                <w:sz w:val="28"/>
                <w:szCs w:val="28"/>
                <w:highlight w:val="none"/>
                <w:lang w:val="en-US" w:eastAsia="zh-CN"/>
              </w:rPr>
              <w:t>我县</w:t>
            </w:r>
            <w:r>
              <w:rPr>
                <w:rFonts w:hint="eastAsia" w:ascii="仿宋_GB2312" w:hAnsi="仿宋_GB2312" w:eastAsia="仿宋_GB2312" w:cs="仿宋_GB2312"/>
                <w:color w:val="auto"/>
                <w:sz w:val="28"/>
                <w:szCs w:val="28"/>
                <w:highlight w:val="none"/>
              </w:rPr>
              <w:t>实际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规划布局</w:t>
            </w:r>
            <w:r>
              <w:rPr>
                <w:rFonts w:hint="eastAsia" w:ascii="仿宋_GB2312" w:hAnsi="仿宋_GB2312" w:eastAsia="仿宋_GB2312" w:cs="仿宋_GB2312"/>
                <w:color w:val="auto"/>
                <w:sz w:val="28"/>
                <w:szCs w:val="28"/>
                <w:highlight w:val="none"/>
                <w:lang w:val="en-US" w:eastAsia="zh-CN"/>
              </w:rPr>
              <w:t>安全生产、</w:t>
            </w:r>
            <w:r>
              <w:rPr>
                <w:rFonts w:hint="eastAsia" w:ascii="仿宋_GB2312" w:hAnsi="仿宋_GB2312" w:eastAsia="仿宋_GB2312" w:cs="仿宋_GB2312"/>
                <w:color w:val="auto"/>
                <w:sz w:val="28"/>
                <w:szCs w:val="28"/>
                <w:highlight w:val="none"/>
              </w:rPr>
              <w:t>防汛抢险、气象灾害、环境监测、工程抢险、治安交管、特种设备等专业性救援队伍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到2025年建设1支以上防汛应急救援队伍</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autoSpaceDE/>
              <w:autoSpaceDN/>
              <w:bidi w:val="0"/>
              <w:spacing w:line="520" w:lineRule="exact"/>
              <w:ind w:firstLine="562" w:firstLineChars="200"/>
              <w:rPr>
                <w:rFonts w:hint="eastAsia"/>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4.新城东区消防站建设项目。</w:t>
            </w:r>
            <w:r>
              <w:rPr>
                <w:rFonts w:hint="eastAsia" w:ascii="仿宋_GB2312" w:hAnsi="仿宋_GB2312" w:eastAsia="仿宋_GB2312" w:cs="仿宋_GB2312"/>
                <w:color w:val="auto"/>
                <w:sz w:val="28"/>
                <w:szCs w:val="28"/>
                <w:highlight w:val="none"/>
                <w:lang w:val="en-US" w:eastAsia="zh-CN"/>
              </w:rPr>
              <w:t>在新城东区建设集综合应急救援专业训练基地、消防装备维修中心、危险化学品事故预防与处置模拟训练中心、消防救援区域小型保障中心于一体的大型消防站，完成处置大型火灾、特种灾害事故应急救援和大流量远程供水系统等装备配备。</w:t>
            </w:r>
          </w:p>
          <w:p>
            <w:pPr>
              <w:numPr>
                <w:ilvl w:val="0"/>
                <w:numId w:val="0"/>
              </w:numPr>
              <w:spacing w:line="520" w:lineRule="exact"/>
              <w:ind w:firstLine="562" w:firstLineChars="200"/>
              <w:rPr>
                <w:rFonts w:hint="eastAsia"/>
                <w:color w:val="auto"/>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5.加强</w:t>
            </w:r>
            <w:r>
              <w:rPr>
                <w:rFonts w:hint="eastAsia" w:ascii="仿宋_GB2312" w:hAnsi="仿宋_GB2312" w:eastAsia="仿宋_GB2312" w:cs="仿宋_GB2312"/>
                <w:b/>
                <w:bCs/>
                <w:color w:val="auto"/>
                <w:sz w:val="28"/>
                <w:szCs w:val="28"/>
                <w:highlight w:val="none"/>
              </w:rPr>
              <w:t>专职消防队站建设</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在中心城区新建 4处消防站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其中</w:t>
            </w:r>
            <w:r>
              <w:rPr>
                <w:rFonts w:hint="eastAsia" w:ascii="仿宋_GB2312" w:hAnsi="仿宋_GB2312" w:eastAsia="仿宋_GB2312" w:cs="仿宋_GB2312"/>
                <w:color w:val="auto"/>
                <w:sz w:val="28"/>
                <w:szCs w:val="28"/>
                <w:highlight w:val="none"/>
              </w:rPr>
              <w:t>工业大道</w:t>
            </w:r>
            <w:r>
              <w:rPr>
                <w:rFonts w:hint="eastAsia" w:ascii="仿宋_GB2312" w:hAnsi="仿宋_GB2312" w:eastAsia="仿宋_GB2312" w:cs="仿宋_GB2312"/>
                <w:color w:val="auto"/>
                <w:sz w:val="28"/>
                <w:szCs w:val="28"/>
                <w:highlight w:val="none"/>
                <w:lang w:val="en-US" w:eastAsia="zh-CN"/>
              </w:rPr>
              <w:t>为</w:t>
            </w:r>
            <w:r>
              <w:rPr>
                <w:rFonts w:hint="eastAsia" w:ascii="仿宋_GB2312" w:hAnsi="仿宋_GB2312" w:eastAsia="仿宋_GB2312" w:cs="仿宋_GB2312"/>
                <w:color w:val="auto"/>
                <w:sz w:val="28"/>
                <w:szCs w:val="28"/>
                <w:highlight w:val="none"/>
              </w:rPr>
              <w:t>特勤消防站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京九大道、国道北、经开区</w:t>
            </w:r>
            <w:r>
              <w:rPr>
                <w:rFonts w:hint="eastAsia" w:ascii="仿宋_GB2312" w:hAnsi="仿宋_GB2312" w:eastAsia="仿宋_GB2312" w:cs="仿宋_GB2312"/>
                <w:color w:val="auto"/>
                <w:sz w:val="28"/>
                <w:szCs w:val="28"/>
                <w:highlight w:val="none"/>
                <w:lang w:val="en-US" w:eastAsia="zh-CN"/>
              </w:rPr>
              <w:t>为</w:t>
            </w:r>
            <w:r>
              <w:rPr>
                <w:rFonts w:hint="eastAsia" w:ascii="仿宋_GB2312" w:hAnsi="仿宋_GB2312" w:eastAsia="仿宋_GB2312" w:cs="仿宋_GB2312"/>
                <w:color w:val="auto"/>
                <w:sz w:val="28"/>
                <w:szCs w:val="28"/>
                <w:highlight w:val="none"/>
              </w:rPr>
              <w:t>一级普通消防站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加强与</w:t>
            </w:r>
            <w:r>
              <w:rPr>
                <w:rFonts w:hint="eastAsia" w:ascii="仿宋_GB2312" w:hAnsi="仿宋_GB2312" w:eastAsia="仿宋_GB2312" w:cs="仿宋_GB2312"/>
                <w:color w:val="auto"/>
                <w:sz w:val="28"/>
                <w:szCs w:val="28"/>
                <w:highlight w:val="none"/>
              </w:rPr>
              <w:t>中心城区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各乡镇</w:t>
            </w:r>
            <w:r>
              <w:rPr>
                <w:rFonts w:hint="eastAsia" w:ascii="仿宋_GB2312" w:hAnsi="仿宋_GB2312" w:eastAsia="仿宋_GB2312" w:cs="仿宋_GB2312"/>
                <w:color w:val="auto"/>
                <w:sz w:val="28"/>
                <w:szCs w:val="28"/>
                <w:highlight w:val="none"/>
                <w:lang w:val="en-US" w:eastAsia="zh-CN"/>
              </w:rPr>
              <w:t>（办事处、场、区）、</w:t>
            </w:r>
            <w:r>
              <w:rPr>
                <w:rFonts w:hint="eastAsia" w:ascii="仿宋_GB2312" w:hAnsi="仿宋_GB2312" w:eastAsia="仿宋_GB2312" w:cs="仿宋_GB2312"/>
                <w:color w:val="auto"/>
                <w:sz w:val="28"/>
                <w:szCs w:val="28"/>
                <w:highlight w:val="none"/>
              </w:rPr>
              <w:t>城中村改造相结合，梳理路网结构，保证消防车通道的畅通。建设</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支乡镇消防队</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其中</w:t>
            </w:r>
            <w:r>
              <w:rPr>
                <w:rFonts w:hint="eastAsia" w:ascii="仿宋_GB2312" w:hAnsi="仿宋_GB2312" w:eastAsia="仿宋_GB2312" w:cs="仿宋_GB2312"/>
                <w:color w:val="auto"/>
                <w:sz w:val="28"/>
                <w:szCs w:val="28"/>
                <w:highlight w:val="none"/>
              </w:rPr>
              <w:t>付店镇建设一级乡镇专职消防队，双柳树镇、仁和镇和桃林铺镇建设二级乡镇专职消防队</w:t>
            </w:r>
            <w:r>
              <w:rPr>
                <w:rFonts w:hint="eastAsia" w:ascii="仿宋_GB2312" w:hAnsi="仿宋_GB2312" w:eastAsia="仿宋_GB2312" w:cs="仿宋_GB2312"/>
                <w:color w:val="auto"/>
                <w:sz w:val="28"/>
                <w:szCs w:val="28"/>
                <w:highlight w:val="none"/>
                <w:lang w:eastAsia="zh-CN"/>
              </w:rPr>
              <w:t>。</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69" w:name="_Toc14258"/>
      <w:r>
        <w:rPr>
          <w:rFonts w:hint="eastAsia" w:ascii="楷体_GB2312" w:hAnsi="楷体_GB2312" w:eastAsia="楷体_GB2312" w:cs="楷体_GB2312"/>
          <w:b w:val="0"/>
          <w:bCs w:val="0"/>
          <w:color w:val="auto"/>
          <w:sz w:val="32"/>
          <w:szCs w:val="32"/>
          <w:highlight w:val="none"/>
          <w:lang w:val="en-US" w:eastAsia="zh-CN"/>
        </w:rPr>
        <w:t>（三）本质安全能力提升工程</w:t>
      </w:r>
      <w:bookmarkEnd w:id="6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1.自然灾害防治能力提升项目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加强防汛抗旱、防震抗震、森林防</w:t>
      </w:r>
      <w:r>
        <w:rPr>
          <w:rFonts w:hint="eastAsia" w:ascii="仿宋_GB2312" w:hAnsi="仿宋_GB2312" w:eastAsia="仿宋_GB2312" w:cs="仿宋_GB2312"/>
          <w:color w:val="auto"/>
          <w:sz w:val="32"/>
          <w:szCs w:val="32"/>
          <w:highlight w:val="none"/>
          <w:lang w:val="en-US" w:eastAsia="zh-CN"/>
        </w:rPr>
        <w:t>灭</w:t>
      </w:r>
      <w:r>
        <w:rPr>
          <w:rFonts w:hint="eastAsia" w:ascii="仿宋_GB2312" w:hAnsi="仿宋_GB2312" w:eastAsia="仿宋_GB2312" w:cs="仿宋_GB2312"/>
          <w:color w:val="auto"/>
          <w:sz w:val="32"/>
          <w:szCs w:val="32"/>
          <w:highlight w:val="none"/>
        </w:rPr>
        <w:t>火、地质灾害防治等领域防灾减灾基础设施建设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提升自然灾害防御水平。统筹整合防灾减灾各类资源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lang w:val="en-US" w:eastAsia="zh-CN"/>
        </w:rPr>
        <w:t>城区防洪排涝工程</w:t>
      </w:r>
      <w:r>
        <w:rPr>
          <w:rFonts w:hint="eastAsia" w:ascii="仿宋_GB2312" w:hAnsi="仿宋_GB2312" w:eastAsia="仿宋_GB2312" w:cs="仿宋_GB2312"/>
          <w:color w:val="auto"/>
          <w:sz w:val="32"/>
          <w:szCs w:val="32"/>
          <w:highlight w:val="none"/>
        </w:rPr>
        <w:t>、防汛抗旱水利提升工程、森林防灭火基础设施建设</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、地震监测台网等防灾工程建设与实施。</w:t>
      </w:r>
    </w:p>
    <w:tbl>
      <w:tblPr>
        <w:tblStyle w:val="15"/>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26" w:type="dxa"/>
            <w:vAlign w:val="top"/>
          </w:tcPr>
          <w:p>
            <w:pPr>
              <w:pStyle w:val="2"/>
              <w:spacing w:line="560" w:lineRule="exact"/>
              <w:jc w:val="center"/>
              <w:rPr>
                <w:rFonts w:hint="default"/>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专栏8“十四五”</w:t>
            </w:r>
            <w:r>
              <w:rPr>
                <w:rFonts w:hint="eastAsia" w:ascii="仿宋_GB2312" w:hAnsi="仿宋_GB2312" w:eastAsia="仿宋_GB2312" w:cs="仿宋_GB2312"/>
                <w:b/>
                <w:bCs/>
                <w:color w:val="auto"/>
                <w:sz w:val="32"/>
                <w:szCs w:val="32"/>
                <w:highlight w:val="none"/>
              </w:rPr>
              <w:t>自然灾害防治能力提升项目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826" w:type="dxa"/>
            <w:vAlign w:val="top"/>
          </w:tcPr>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城区防洪排涝工程。</w:t>
            </w:r>
            <w:r>
              <w:rPr>
                <w:rFonts w:hint="eastAsia" w:ascii="仿宋_GB2312" w:hAnsi="仿宋_GB2312" w:eastAsia="仿宋_GB2312" w:cs="仿宋_GB2312"/>
                <w:color w:val="auto"/>
                <w:sz w:val="28"/>
                <w:szCs w:val="28"/>
                <w:highlight w:val="none"/>
              </w:rPr>
              <w:t>实施积水隐患路段防洪排涝整治，摸清城镇排水管网等设施底数，掌握管网总数、空白区分布，以及混错接、漏接、老旧破损管网亟待更新修复数量，重点推进城镇排水管网建设和维护。到2025年，实现城市防洪标准达到50年一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防汛抗旱水利</w:t>
            </w:r>
            <w:r>
              <w:rPr>
                <w:rFonts w:hint="eastAsia" w:ascii="仿宋_GB2312" w:hAnsi="仿宋_GB2312" w:eastAsia="仿宋_GB2312" w:cs="仿宋_GB2312"/>
                <w:b/>
                <w:bCs/>
                <w:color w:val="auto"/>
                <w:sz w:val="28"/>
                <w:szCs w:val="28"/>
                <w:highlight w:val="none"/>
                <w:lang w:val="en-US" w:eastAsia="zh-CN"/>
              </w:rPr>
              <w:t>提升</w:t>
            </w:r>
            <w:r>
              <w:rPr>
                <w:rFonts w:hint="eastAsia" w:ascii="仿宋_GB2312" w:hAnsi="仿宋_GB2312" w:eastAsia="仿宋_GB2312" w:cs="仿宋_GB2312"/>
                <w:b/>
                <w:bCs/>
                <w:color w:val="auto"/>
                <w:sz w:val="28"/>
                <w:szCs w:val="28"/>
                <w:highlight w:val="none"/>
              </w:rPr>
              <w:t>工程。</w:t>
            </w:r>
            <w:r>
              <w:rPr>
                <w:rFonts w:hint="eastAsia" w:ascii="仿宋_GB2312" w:hAnsi="仿宋_GB2312" w:eastAsia="仿宋_GB2312" w:cs="仿宋_GB2312"/>
                <w:color w:val="auto"/>
                <w:sz w:val="28"/>
                <w:szCs w:val="28"/>
                <w:highlight w:val="none"/>
                <w:lang w:val="en-US" w:eastAsia="zh-CN"/>
              </w:rPr>
              <w:t>推进水毁工程修复重建，实施险工险段、险堤险闸、</w:t>
            </w:r>
            <w:r>
              <w:rPr>
                <w:rFonts w:hint="eastAsia" w:ascii="仿宋_GB2312" w:hAnsi="仿宋_GB2312" w:eastAsia="仿宋_GB2312" w:cs="仿宋_GB2312"/>
                <w:color w:val="auto"/>
                <w:sz w:val="28"/>
                <w:szCs w:val="28"/>
                <w:highlight w:val="none"/>
              </w:rPr>
              <w:t>病险水库除险加固，深入开展小型水库除险加固攻坚行动，实行小型水库安全鉴定“体检”常态化，建立小型水库动态化除险加固机制，提升水库防灾减灾能力。加强淮河干流和主要支流堤防建设，提升淮河干支流防洪能力。实施山洪截滞系统完善及提升工程，确保山丘区居民生命安全。</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3.森林防灭火基础设施建设项目。</w:t>
            </w:r>
            <w:r>
              <w:rPr>
                <w:rFonts w:hint="eastAsia" w:ascii="仿宋_GB2312" w:hAnsi="仿宋_GB2312" w:eastAsia="仿宋_GB2312" w:cs="仿宋_GB2312"/>
                <w:b w:val="0"/>
                <w:bCs w:val="0"/>
                <w:color w:val="auto"/>
                <w:sz w:val="28"/>
                <w:szCs w:val="28"/>
                <w:highlight w:val="none"/>
              </w:rPr>
              <w:t>着眼森林消防员标准化、专业化、实战化训练需求，建设综合性灭火基地，建立完善林火监控系统。按照《城市消防站建设标准》,推进消防员防护装备提档升级,推动灭火救援装备达标建设,增配灭火类、专勤类、战勤保障类消防车辆及灭火救援类装备器材，实现装备配备数量与质量双提升。</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color w:val="auto"/>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地震监测台网建设项目。</w:t>
            </w:r>
            <w:r>
              <w:rPr>
                <w:rFonts w:hint="eastAsia" w:ascii="仿宋_GB2312" w:hAnsi="仿宋_GB2312" w:eastAsia="仿宋_GB2312" w:cs="仿宋_GB2312"/>
                <w:sz w:val="28"/>
                <w:szCs w:val="28"/>
              </w:rPr>
              <w:t>完成基准站布局调整与建设，推进</w:t>
            </w:r>
            <w:r>
              <w:rPr>
                <w:rFonts w:hint="eastAsia" w:ascii="仿宋_GB2312" w:hAnsi="仿宋_GB2312" w:eastAsia="仿宋_GB2312" w:cs="仿宋_GB2312"/>
                <w:color w:val="auto"/>
                <w:sz w:val="28"/>
                <w:szCs w:val="28"/>
                <w:highlight w:val="none"/>
                <w:lang w:val="en-US" w:eastAsia="zh-CN"/>
              </w:rPr>
              <w:t>县级</w:t>
            </w:r>
            <w:r>
              <w:rPr>
                <w:rFonts w:hint="eastAsia" w:ascii="仿宋_GB2312" w:hAnsi="仿宋_GB2312" w:eastAsia="仿宋_GB2312" w:cs="仿宋_GB2312"/>
                <w:color w:val="auto"/>
                <w:sz w:val="28"/>
                <w:szCs w:val="28"/>
                <w:highlight w:val="none"/>
              </w:rPr>
              <w:t>测震台</w:t>
            </w:r>
            <w:r>
              <w:rPr>
                <w:rFonts w:hint="eastAsia" w:ascii="仿宋_GB2312" w:hAnsi="仿宋_GB2312" w:eastAsia="仿宋_GB2312" w:cs="仿宋_GB2312"/>
                <w:sz w:val="28"/>
                <w:szCs w:val="28"/>
              </w:rPr>
              <w:t>建设，满足地震灾害风险防范需求，着力提升全</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地震灾害监测能力。</w:t>
            </w:r>
            <w:r>
              <w:rPr>
                <w:rFonts w:hint="eastAsia" w:ascii="仿宋_GB2312" w:hAnsi="仿宋_GB2312" w:eastAsia="仿宋_GB2312" w:cs="仿宋_GB2312"/>
                <w:color w:val="auto"/>
                <w:sz w:val="28"/>
                <w:szCs w:val="28"/>
                <w:highlight w:val="none"/>
              </w:rPr>
              <w:t>建立</w:t>
            </w:r>
            <w:r>
              <w:rPr>
                <w:rFonts w:hint="eastAsia" w:ascii="仿宋_GB2312" w:hAnsi="仿宋_GB2312" w:eastAsia="仿宋_GB2312" w:cs="仿宋_GB2312"/>
                <w:color w:val="auto"/>
                <w:sz w:val="28"/>
                <w:szCs w:val="28"/>
                <w:highlight w:val="none"/>
                <w:lang w:val="en-US" w:eastAsia="zh-CN"/>
              </w:rPr>
              <w:t>健全</w:t>
            </w:r>
            <w:r>
              <w:rPr>
                <w:rFonts w:hint="eastAsia" w:ascii="仿宋_GB2312" w:hAnsi="仿宋_GB2312" w:eastAsia="仿宋_GB2312" w:cs="仿宋_GB2312"/>
                <w:color w:val="auto"/>
                <w:sz w:val="28"/>
                <w:szCs w:val="28"/>
                <w:highlight w:val="none"/>
              </w:rPr>
              <w:t>地震预警信息发布机制，加强地震预警在危险化学品、燃气等重点行业企业中的应用。</w:t>
            </w: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2.安全生产综合治理项目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完善安全风险分级管控和隐患排查治理</w:t>
      </w:r>
      <w:r>
        <w:rPr>
          <w:rFonts w:hint="eastAsia" w:ascii="仿宋_GB2312" w:hAnsi="仿宋_GB2312" w:eastAsia="仿宋_GB2312" w:cs="仿宋_GB2312"/>
          <w:color w:val="auto"/>
          <w:sz w:val="32"/>
          <w:szCs w:val="32"/>
          <w:highlight w:val="none"/>
        </w:rPr>
        <w:t>双重预防体系</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持续开展</w:t>
      </w:r>
      <w:r>
        <w:rPr>
          <w:rFonts w:hint="eastAsia" w:ascii="仿宋_GB2312" w:hAnsi="仿宋_GB2312" w:eastAsia="仿宋_GB2312" w:cs="仿宋_GB2312"/>
          <w:color w:val="auto"/>
          <w:sz w:val="32"/>
          <w:szCs w:val="32"/>
          <w:highlight w:val="none"/>
        </w:rPr>
        <w:t>重大安全隐患治理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安全生产专项整治三年行动评估</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有效</w:t>
      </w:r>
      <w:r>
        <w:rPr>
          <w:rFonts w:hint="eastAsia" w:ascii="仿宋_GB2312" w:hAnsi="仿宋_GB2312" w:eastAsia="仿宋_GB2312" w:cs="仿宋_GB2312"/>
          <w:b w:val="0"/>
          <w:bCs w:val="0"/>
          <w:color w:val="auto"/>
          <w:sz w:val="32"/>
          <w:szCs w:val="32"/>
          <w:highlight w:val="none"/>
        </w:rPr>
        <w:t>提升城乡基础设施防灾</w:t>
      </w:r>
      <w:r>
        <w:rPr>
          <w:rFonts w:hint="eastAsia" w:ascii="仿宋_GB2312" w:hAnsi="仿宋_GB2312" w:eastAsia="仿宋_GB2312" w:cs="仿宋_GB2312"/>
          <w:b w:val="0"/>
          <w:bCs w:val="0"/>
          <w:color w:val="auto"/>
          <w:sz w:val="32"/>
          <w:szCs w:val="32"/>
          <w:highlight w:val="none"/>
          <w:lang w:val="en-US" w:eastAsia="zh-CN"/>
        </w:rPr>
        <w:t>减灾</w:t>
      </w:r>
      <w:r>
        <w:rPr>
          <w:rFonts w:hint="eastAsia" w:ascii="仿宋_GB2312" w:hAnsi="仿宋_GB2312" w:eastAsia="仿宋_GB2312" w:cs="仿宋_GB2312"/>
          <w:b w:val="0"/>
          <w:bCs w:val="0"/>
          <w:color w:val="auto"/>
          <w:sz w:val="32"/>
          <w:szCs w:val="32"/>
          <w:highlight w:val="none"/>
        </w:rPr>
        <w:t>能力</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重点行业领域本质安全水平，遏制危险化学品、建筑施工、交通等行业领域重特大生产安全事故。</w:t>
      </w:r>
    </w:p>
    <w:tbl>
      <w:tblPr>
        <w:tblStyle w:val="15"/>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11" w:type="dxa"/>
            <w:vAlign w:val="top"/>
          </w:tcPr>
          <w:p>
            <w:pPr>
              <w:pStyle w:val="2"/>
              <w:spacing w:line="560" w:lineRule="exact"/>
              <w:jc w:val="center"/>
              <w:rPr>
                <w:rFonts w:hint="default"/>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专栏9“十四五”</w:t>
            </w:r>
            <w:r>
              <w:rPr>
                <w:rFonts w:hint="eastAsia" w:ascii="仿宋_GB2312" w:hAnsi="仿宋_GB2312" w:eastAsia="仿宋_GB2312" w:cs="仿宋_GB2312"/>
                <w:b/>
                <w:bCs/>
                <w:color w:val="auto"/>
                <w:sz w:val="32"/>
                <w:szCs w:val="32"/>
                <w:highlight w:val="none"/>
              </w:rPr>
              <w:t>安全生产综合治理项目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11" w:type="dxa"/>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重大安全隐患治理。</w:t>
            </w:r>
            <w:r>
              <w:rPr>
                <w:rFonts w:hint="eastAsia" w:ascii="仿宋_GB2312" w:hAnsi="仿宋_GB2312" w:eastAsia="仿宋_GB2312" w:cs="仿宋_GB2312"/>
                <w:color w:val="auto"/>
                <w:sz w:val="28"/>
                <w:szCs w:val="28"/>
                <w:highlight w:val="none"/>
              </w:rPr>
              <w:t>巩固安全生产专项整治三年行动成果，针对建筑施工、消防、危险化学品、旅游、工贸、特种设备、人员密集场所和供水、供气、供电等行业领域，健全安全生产问题隐患和重点任务清单，实行重大安全隐患台账化管理。开展重大安全隐患排查治理和整改提升，确保</w:t>
            </w:r>
            <w:r>
              <w:rPr>
                <w:rFonts w:hint="eastAsia" w:ascii="仿宋_GB2312" w:hAnsi="仿宋_GB2312" w:eastAsia="仿宋_GB2312" w:cs="仿宋_GB2312"/>
                <w:color w:val="auto"/>
                <w:sz w:val="28"/>
                <w:szCs w:val="28"/>
                <w:highlight w:val="none"/>
                <w:lang w:val="en-US" w:eastAsia="zh-CN"/>
              </w:rPr>
              <w:t>城乡</w:t>
            </w:r>
            <w:r>
              <w:rPr>
                <w:rFonts w:hint="eastAsia" w:ascii="仿宋_GB2312" w:hAnsi="仿宋_GB2312" w:eastAsia="仿宋_GB2312" w:cs="仿宋_GB2312"/>
                <w:color w:val="auto"/>
                <w:sz w:val="28"/>
                <w:szCs w:val="28"/>
                <w:highlight w:val="none"/>
              </w:rPr>
              <w:t>安全稳定。</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安全生产专项整治三年行动评估。</w:t>
            </w:r>
            <w:r>
              <w:rPr>
                <w:rFonts w:hint="eastAsia" w:ascii="仿宋_GB2312" w:hAnsi="仿宋_GB2312" w:eastAsia="仿宋_GB2312" w:cs="仿宋_GB2312"/>
                <w:color w:val="auto"/>
                <w:sz w:val="28"/>
                <w:szCs w:val="28"/>
                <w:highlight w:val="none"/>
              </w:rPr>
              <w:t>通过专家咨询、问卷调查、调研座谈、档案查阅、现场检查、企业自评、部门抽评等方式，全面评估全</w:t>
            </w:r>
            <w:r>
              <w:rPr>
                <w:rFonts w:hint="eastAsia" w:ascii="仿宋_GB2312" w:hAnsi="仿宋_GB2312" w:eastAsia="仿宋_GB2312" w:cs="仿宋_GB2312"/>
                <w:color w:val="auto"/>
                <w:sz w:val="28"/>
                <w:szCs w:val="28"/>
                <w:highlight w:val="none"/>
                <w:lang w:val="en-US" w:eastAsia="zh-CN"/>
              </w:rPr>
              <w:t>县</w:t>
            </w:r>
            <w:r>
              <w:rPr>
                <w:rFonts w:hint="eastAsia" w:ascii="仿宋_GB2312" w:hAnsi="仿宋_GB2312" w:eastAsia="仿宋_GB2312" w:cs="仿宋_GB2312"/>
                <w:color w:val="auto"/>
                <w:sz w:val="28"/>
                <w:szCs w:val="28"/>
                <w:highlight w:val="none"/>
              </w:rPr>
              <w:t>安全生产专项整治三年行动开展情况，分析总结专项整治行动的成效和短板弱项，巩固阶段性成果，形成评估报告并提交主管部门。</w:t>
            </w:r>
          </w:p>
          <w:p>
            <w:pPr>
              <w:pStyle w:val="18"/>
              <w:numPr>
                <w:ilvl w:val="0"/>
                <w:numId w:val="0"/>
              </w:numPr>
              <w:spacing w:line="520" w:lineRule="exact"/>
              <w:ind w:firstLine="562" w:firstLineChars="200"/>
              <w:rPr>
                <w:rFonts w:hint="eastAsia"/>
                <w:color w:val="auto"/>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3.双重预防体系建设巩固提升。</w:t>
            </w:r>
            <w:r>
              <w:rPr>
                <w:rFonts w:hint="eastAsia" w:ascii="仿宋_GB2312" w:hAnsi="仿宋_GB2312" w:eastAsia="仿宋_GB2312" w:cs="仿宋_GB2312"/>
                <w:color w:val="auto"/>
                <w:sz w:val="28"/>
                <w:szCs w:val="28"/>
                <w:highlight w:val="none"/>
                <w:lang w:val="en-US" w:eastAsia="zh-CN"/>
              </w:rPr>
              <w:t>制定、修订或完善各行业领域双重预防体系标准，加强业务实训培训，分行业、分层次、分阶段对企业主要负责人、安全生产管理人员和基层一线员工进行专项培训，依托市级安全生产培训考核信息系统，加强职工培训考核。完善“安责险+双重预防体系”运行模式，形成“保险公司+技术服务机构＋企业”多方共赢机制，接入市级双重预防体系信息平台交换接口，加强与已建双重预防体系信息化系统的企业数据交换共享。</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70" w:name="_Toc15256"/>
      <w:r>
        <w:rPr>
          <w:rFonts w:hint="eastAsia" w:ascii="楷体_GB2312" w:hAnsi="楷体_GB2312" w:eastAsia="楷体_GB2312" w:cs="楷体_GB2312"/>
          <w:b w:val="0"/>
          <w:bCs w:val="0"/>
          <w:color w:val="auto"/>
          <w:sz w:val="32"/>
          <w:szCs w:val="32"/>
          <w:highlight w:val="none"/>
          <w:lang w:val="en-US" w:eastAsia="zh-CN"/>
        </w:rPr>
        <w:t>（四）应急保障能力建设工程</w:t>
      </w:r>
      <w:bookmarkEnd w:id="7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进一步健全综合应急保障体系，建设应急物资储备中心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推进</w:t>
      </w:r>
      <w:r>
        <w:rPr>
          <w:rFonts w:hint="eastAsia" w:ascii="仿宋_GB2312" w:hAnsi="仿宋_GB2312" w:eastAsia="仿宋_GB2312" w:cs="仿宋_GB2312"/>
          <w:color w:val="auto"/>
          <w:sz w:val="32"/>
          <w:szCs w:val="32"/>
          <w:highlight w:val="none"/>
        </w:rPr>
        <w:t>豫东南应急物资储备基地建设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建成</w:t>
      </w:r>
      <w:r>
        <w:rPr>
          <w:rFonts w:hint="eastAsia" w:ascii="仿宋_GB2312" w:hAnsi="仿宋_GB2312" w:eastAsia="仿宋_GB2312" w:cs="仿宋_GB2312"/>
          <w:color w:val="auto"/>
          <w:sz w:val="32"/>
          <w:szCs w:val="32"/>
          <w:highlight w:val="none"/>
        </w:rPr>
        <w:t>县级救灾物资储备库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创建豫东南应急产业园，</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应急技术装备研发、应急产品生产制造和应急服务发展。推进救火宣教基地建设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增强公众的体验感和参与感。全面开展</w:t>
      </w:r>
      <w:r>
        <w:rPr>
          <w:rFonts w:hint="eastAsia" w:ascii="仿宋_GB2312" w:hAnsi="仿宋_GB2312" w:eastAsia="仿宋_GB2312" w:cs="仿宋_GB2312"/>
          <w:color w:val="auto"/>
          <w:sz w:val="32"/>
          <w:szCs w:val="32"/>
          <w:highlight w:val="none"/>
          <w:lang w:eastAsia="zh-CN"/>
        </w:rPr>
        <w:t>乡镇（办事处、场、区）</w:t>
      </w:r>
      <w:r>
        <w:rPr>
          <w:rFonts w:hint="eastAsia" w:ascii="仿宋_GB2312" w:hAnsi="仿宋_GB2312" w:eastAsia="仿宋_GB2312" w:cs="仿宋_GB2312"/>
          <w:color w:val="auto"/>
          <w:sz w:val="32"/>
          <w:szCs w:val="32"/>
          <w:highlight w:val="none"/>
        </w:rPr>
        <w:t>应急能力建设，大力推进基层应急装备能力提升，</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微型消防站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应急广播体系等减灾基础设施，</w:t>
      </w:r>
      <w:r>
        <w:rPr>
          <w:rFonts w:hint="eastAsia" w:ascii="仿宋_GB2312" w:hAnsi="仿宋_GB2312" w:eastAsia="仿宋_GB2312" w:cs="仿宋_GB2312"/>
          <w:color w:val="auto"/>
          <w:sz w:val="32"/>
          <w:szCs w:val="32"/>
          <w:highlight w:val="none"/>
          <w:lang w:val="en-US" w:eastAsia="zh-CN"/>
        </w:rPr>
        <w:t>创建</w:t>
      </w:r>
      <w:r>
        <w:rPr>
          <w:rFonts w:hint="eastAsia" w:ascii="仿宋_GB2312" w:hAnsi="仿宋_GB2312" w:eastAsia="仿宋_GB2312" w:cs="仿宋_GB2312"/>
          <w:color w:val="auto"/>
          <w:sz w:val="32"/>
          <w:szCs w:val="32"/>
          <w:highlight w:val="none"/>
        </w:rPr>
        <w:t>综合性应急避难场所。</w:t>
      </w:r>
    </w:p>
    <w:tbl>
      <w:tblPr>
        <w:tblStyle w:val="15"/>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26" w:type="dxa"/>
            <w:vAlign w:val="top"/>
          </w:tcPr>
          <w:p>
            <w:pPr>
              <w:pStyle w:val="2"/>
              <w:spacing w:line="560" w:lineRule="exact"/>
              <w:jc w:val="center"/>
              <w:rPr>
                <w:rFonts w:hint="default"/>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专栏10“十四五”</w:t>
            </w:r>
            <w:r>
              <w:rPr>
                <w:rFonts w:hint="eastAsia" w:ascii="仿宋_GB2312" w:hAnsi="仿宋_GB2312" w:eastAsia="仿宋_GB2312" w:cs="仿宋_GB2312"/>
                <w:b/>
                <w:bCs/>
                <w:color w:val="auto"/>
                <w:sz w:val="32"/>
                <w:szCs w:val="32"/>
                <w:highlight w:val="none"/>
                <w:lang w:val="en-US" w:eastAsia="zh-CN"/>
              </w:rPr>
              <w:t>应急保障能力建设工程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826" w:type="dxa"/>
            <w:vAlign w:val="top"/>
          </w:tcPr>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i w:val="0"/>
                <w:iCs w:val="0"/>
                <w:caps w:val="0"/>
                <w:color w:val="auto"/>
                <w:spacing w:val="0"/>
                <w:sz w:val="28"/>
                <w:szCs w:val="28"/>
                <w:highlight w:val="none"/>
              </w:rPr>
              <w:t>应急物资储备中心建设项目</w:t>
            </w:r>
            <w:r>
              <w:rPr>
                <w:rFonts w:hint="eastAsia" w:ascii="仿宋_GB2312" w:hAnsi="仿宋_GB2312" w:eastAsia="仿宋_GB2312" w:cs="仿宋_GB2312"/>
                <w:b/>
                <w:bCs/>
                <w:i w:val="0"/>
                <w:iCs w:val="0"/>
                <w:caps w:val="0"/>
                <w:color w:val="auto"/>
                <w:spacing w:val="0"/>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加强</w:t>
            </w:r>
            <w:r>
              <w:rPr>
                <w:rFonts w:hint="eastAsia" w:ascii="仿宋_GB2312" w:hAnsi="仿宋_GB2312" w:eastAsia="仿宋_GB2312" w:cs="仿宋_GB2312"/>
                <w:color w:val="auto"/>
                <w:sz w:val="28"/>
                <w:szCs w:val="28"/>
                <w:highlight w:val="none"/>
              </w:rPr>
              <w:t>防汛抗旱、地震救援、</w:t>
            </w:r>
            <w:r>
              <w:rPr>
                <w:rFonts w:hint="eastAsia" w:ascii="仿宋_GB2312" w:hAnsi="仿宋_GB2312" w:eastAsia="仿宋_GB2312" w:cs="仿宋_GB2312"/>
                <w:color w:val="auto"/>
                <w:sz w:val="28"/>
                <w:szCs w:val="28"/>
                <w:highlight w:val="none"/>
                <w:lang w:val="en-US" w:eastAsia="zh-CN"/>
              </w:rPr>
              <w:t>地质灾害</w:t>
            </w:r>
            <w:r>
              <w:rPr>
                <w:rFonts w:hint="eastAsia" w:ascii="仿宋_GB2312" w:hAnsi="仿宋_GB2312" w:eastAsia="仿宋_GB2312" w:cs="仿宋_GB2312"/>
                <w:color w:val="auto"/>
                <w:sz w:val="28"/>
                <w:szCs w:val="28"/>
                <w:highlight w:val="none"/>
              </w:rPr>
              <w:t>、消防救援、森林防灭火、安全生产应急救援、生活类救灾等七大类应急物资存储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i w:val="0"/>
                <w:iCs w:val="0"/>
                <w:caps w:val="0"/>
                <w:color w:val="auto"/>
                <w:spacing w:val="0"/>
                <w:sz w:val="28"/>
                <w:szCs w:val="28"/>
                <w:highlight w:val="none"/>
                <w:shd w:val="clear" w:fill="FFFFFF"/>
              </w:rPr>
              <w:t>组织制定重要商品和应急物资储备规划、储备品种目录和标准、年度计划。</w:t>
            </w:r>
            <w:r>
              <w:rPr>
                <w:rFonts w:hint="eastAsia" w:ascii="仿宋_GB2312" w:hAnsi="仿宋_GB2312" w:eastAsia="仿宋_GB2312" w:cs="仿宋_GB2312"/>
                <w:color w:val="auto"/>
                <w:sz w:val="28"/>
                <w:szCs w:val="28"/>
                <w:highlight w:val="none"/>
                <w:lang w:val="en-US" w:eastAsia="zh-CN"/>
              </w:rPr>
              <w:t>县级</w:t>
            </w:r>
            <w:r>
              <w:rPr>
                <w:rFonts w:hint="eastAsia" w:ascii="仿宋_GB2312" w:hAnsi="仿宋_GB2312" w:eastAsia="仿宋_GB2312" w:cs="仿宋_GB2312"/>
                <w:color w:val="auto"/>
                <w:sz w:val="28"/>
                <w:szCs w:val="28"/>
                <w:highlight w:val="none"/>
              </w:rPr>
              <w:t>至少建设（设立）1个应急物资储备库（点）。有条件的、交通不便或灾害多发的</w:t>
            </w:r>
            <w:r>
              <w:rPr>
                <w:rFonts w:hint="eastAsia" w:ascii="仿宋_GB2312" w:hAnsi="仿宋_GB2312" w:eastAsia="仿宋_GB2312" w:cs="仿宋_GB2312"/>
                <w:color w:val="auto"/>
                <w:sz w:val="28"/>
                <w:szCs w:val="28"/>
                <w:highlight w:val="none"/>
                <w:lang w:eastAsia="zh-CN"/>
              </w:rPr>
              <w:t>乡镇（办事处、场、区）</w:t>
            </w:r>
            <w:r>
              <w:rPr>
                <w:rFonts w:hint="eastAsia" w:ascii="仿宋_GB2312" w:hAnsi="仿宋_GB2312" w:eastAsia="仿宋_GB2312" w:cs="仿宋_GB2312"/>
                <w:color w:val="auto"/>
                <w:sz w:val="28"/>
                <w:szCs w:val="28"/>
                <w:highlight w:val="none"/>
                <w:lang w:val="en-US" w:eastAsia="zh-CN"/>
              </w:rPr>
              <w:t>、行政村（社区）</w:t>
            </w:r>
            <w:r>
              <w:rPr>
                <w:rFonts w:hint="eastAsia" w:ascii="仿宋_GB2312" w:hAnsi="仿宋_GB2312" w:eastAsia="仿宋_GB2312" w:cs="仿宋_GB2312"/>
                <w:color w:val="auto"/>
                <w:sz w:val="28"/>
                <w:szCs w:val="28"/>
                <w:highlight w:val="none"/>
              </w:rPr>
              <w:t>设立应急物资储备点。形成以</w:t>
            </w:r>
            <w:r>
              <w:rPr>
                <w:rFonts w:hint="eastAsia" w:ascii="仿宋_GB2312" w:hAnsi="仿宋_GB2312" w:eastAsia="仿宋_GB2312" w:cs="仿宋_GB2312"/>
                <w:color w:val="auto"/>
                <w:sz w:val="28"/>
                <w:szCs w:val="28"/>
                <w:highlight w:val="none"/>
                <w:lang w:val="en-US" w:eastAsia="zh-CN"/>
              </w:rPr>
              <w:t>县</w:t>
            </w:r>
            <w:r>
              <w:rPr>
                <w:rFonts w:hint="eastAsia" w:ascii="仿宋_GB2312" w:hAnsi="仿宋_GB2312" w:eastAsia="仿宋_GB2312" w:cs="仿宋_GB2312"/>
                <w:color w:val="auto"/>
                <w:sz w:val="28"/>
                <w:szCs w:val="28"/>
                <w:highlight w:val="none"/>
              </w:rPr>
              <w:t>级综合性应急物资储备中心库为核心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县级</w:t>
            </w:r>
            <w:r>
              <w:rPr>
                <w:rFonts w:hint="eastAsia" w:ascii="仿宋_GB2312" w:hAnsi="仿宋_GB2312" w:eastAsia="仿宋_GB2312" w:cs="仿宋_GB2312"/>
                <w:color w:val="auto"/>
                <w:sz w:val="28"/>
                <w:szCs w:val="28"/>
                <w:highlight w:val="none"/>
              </w:rPr>
              <w:t>各专项应急物资储备库为支撑，</w:t>
            </w:r>
            <w:r>
              <w:rPr>
                <w:rFonts w:hint="eastAsia" w:ascii="仿宋_GB2312" w:hAnsi="仿宋_GB2312" w:eastAsia="仿宋_GB2312" w:cs="仿宋_GB2312"/>
                <w:color w:val="auto"/>
                <w:sz w:val="28"/>
                <w:szCs w:val="28"/>
                <w:highlight w:val="none"/>
                <w:lang w:val="en-US" w:eastAsia="zh-CN"/>
              </w:rPr>
              <w:t>基层</w:t>
            </w:r>
            <w:r>
              <w:rPr>
                <w:rFonts w:hint="eastAsia" w:ascii="仿宋_GB2312" w:hAnsi="仿宋_GB2312" w:eastAsia="仿宋_GB2312" w:cs="仿宋_GB2312"/>
                <w:color w:val="auto"/>
                <w:sz w:val="28"/>
                <w:szCs w:val="28"/>
                <w:highlight w:val="none"/>
              </w:rPr>
              <w:t>应急物资库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点）</w:t>
            </w:r>
            <w:r>
              <w:rPr>
                <w:rFonts w:hint="eastAsia" w:ascii="仿宋_GB2312" w:hAnsi="仿宋_GB2312" w:eastAsia="仿宋_GB2312" w:cs="仿宋_GB2312"/>
                <w:color w:val="auto"/>
                <w:sz w:val="28"/>
                <w:szCs w:val="28"/>
                <w:highlight w:val="none"/>
              </w:rPr>
              <w:t>为补充的应急物资分布格局</w:t>
            </w:r>
            <w:r>
              <w:rPr>
                <w:rFonts w:hint="eastAsia" w:ascii="仿宋_GB2312" w:hAnsi="仿宋_GB2312" w:eastAsia="仿宋_GB2312" w:cs="仿宋_GB2312"/>
                <w:color w:val="auto"/>
                <w:sz w:val="28"/>
                <w:szCs w:val="28"/>
                <w:highlight w:val="none"/>
                <w:lang w:eastAsia="zh-CN"/>
              </w:rPr>
              <w:t>。</w:t>
            </w:r>
          </w:p>
          <w:p>
            <w:pPr>
              <w:spacing w:line="520" w:lineRule="exact"/>
              <w:ind w:firstLine="562" w:firstLineChars="200"/>
              <w:rPr>
                <w:rFonts w:hint="eastAsia"/>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2.豫东南应急物资储备基地建设项目。</w:t>
            </w:r>
            <w:r>
              <w:rPr>
                <w:rFonts w:hint="eastAsia" w:ascii="仿宋_GB2312" w:hAnsi="仿宋_GB2312" w:eastAsia="仿宋_GB2312" w:cs="仿宋_GB2312"/>
                <w:b w:val="0"/>
                <w:bCs w:val="0"/>
                <w:color w:val="auto"/>
                <w:sz w:val="28"/>
                <w:szCs w:val="28"/>
                <w:highlight w:val="none"/>
                <w:lang w:val="en-US" w:eastAsia="zh-CN"/>
              </w:rPr>
              <w:t>基地</w:t>
            </w:r>
            <w:r>
              <w:rPr>
                <w:rFonts w:hint="eastAsia" w:ascii="仿宋_GB2312" w:hAnsi="仿宋_GB2312" w:eastAsia="仿宋_GB2312" w:cs="仿宋_GB2312"/>
                <w:color w:val="auto"/>
                <w:sz w:val="28"/>
                <w:szCs w:val="28"/>
                <w:highlight w:val="none"/>
                <w:lang w:val="en-US" w:eastAsia="zh-CN"/>
              </w:rPr>
              <w:t>占地面积91855.30平方米，总建筑面积25686平方米，主要建设库房8栋、生产辅助用房1栋、管理用房1栋、附属用房1栋，完善项目区域内的道路硬化、绿化、堆场、给排水、供电、消防、暖通等公用辅助工程建设。</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3.县级救灾物资储备库建设项目。</w:t>
            </w:r>
            <w:r>
              <w:rPr>
                <w:rFonts w:hint="eastAsia" w:ascii="仿宋_GB2312" w:hAnsi="仿宋_GB2312" w:eastAsia="仿宋_GB2312" w:cs="仿宋_GB2312"/>
                <w:color w:val="auto"/>
                <w:sz w:val="28"/>
                <w:szCs w:val="28"/>
                <w:highlight w:val="none"/>
              </w:rPr>
              <w:t>建设与</w:t>
            </w:r>
            <w:r>
              <w:rPr>
                <w:rFonts w:hint="eastAsia" w:ascii="仿宋_GB2312" w:hAnsi="仿宋_GB2312" w:eastAsia="仿宋_GB2312" w:cs="仿宋_GB2312"/>
                <w:color w:val="auto"/>
                <w:sz w:val="28"/>
                <w:szCs w:val="28"/>
                <w:highlight w:val="none"/>
                <w:lang w:eastAsia="zh-CN"/>
              </w:rPr>
              <w:t>县级</w:t>
            </w:r>
            <w:r>
              <w:rPr>
                <w:rFonts w:hint="eastAsia" w:ascii="仿宋_GB2312" w:hAnsi="仿宋_GB2312" w:eastAsia="仿宋_GB2312" w:cs="仿宋_GB2312"/>
                <w:color w:val="auto"/>
                <w:sz w:val="28"/>
                <w:szCs w:val="28"/>
                <w:highlight w:val="none"/>
              </w:rPr>
              <w:t>救灾物资储备和应急保障需求相匹配的救灾物资储备库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配置附属建筑及相关设施设备。根据救灾物资购置计划和救灾物资仓库使用储备情况，将救灾物资储备库的建设及管理经费纳入</w:t>
            </w:r>
            <w:r>
              <w:rPr>
                <w:rFonts w:hint="eastAsia" w:ascii="仿宋_GB2312" w:hAnsi="仿宋_GB2312" w:eastAsia="仿宋_GB2312" w:cs="仿宋_GB2312"/>
                <w:color w:val="auto"/>
                <w:sz w:val="28"/>
                <w:szCs w:val="28"/>
                <w:highlight w:val="none"/>
                <w:lang w:eastAsia="zh-CN"/>
              </w:rPr>
              <w:t>县级</w:t>
            </w:r>
            <w:r>
              <w:rPr>
                <w:rFonts w:hint="eastAsia" w:ascii="仿宋_GB2312" w:hAnsi="仿宋_GB2312" w:eastAsia="仿宋_GB2312" w:cs="仿宋_GB2312"/>
                <w:color w:val="auto"/>
                <w:sz w:val="28"/>
                <w:szCs w:val="28"/>
                <w:highlight w:val="none"/>
              </w:rPr>
              <w:t>财政预算，满足救灾物资储备管理工作需要。建立专兼职结合的救灾物资储备库管理队伍，健全人员教育、培训工作制度，切实提高管理队伍的素质和能力。按照综合办公、仓储、后勤管理、安全保卫等工作职能，建立健全各类人员岗位职责</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建立健全库房管理、设施 （设备） 管理、人员管理、财务管理、安全保卫、消防管理、服务保障等各项规章制度。</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auto"/>
                <w:sz w:val="28"/>
                <w:szCs w:val="28"/>
                <w:highlight w:val="none"/>
                <w:lang w:val="en-US" w:eastAsia="zh-CN"/>
              </w:rPr>
              <w:t>4.救火宣教基地建设项目。</w:t>
            </w:r>
            <w:r>
              <w:rPr>
                <w:rFonts w:hint="eastAsia" w:ascii="仿宋_GB2312" w:hAnsi="仿宋_GB2312" w:eastAsia="仿宋_GB2312" w:cs="仿宋_GB2312"/>
                <w:color w:val="auto"/>
                <w:sz w:val="28"/>
                <w:szCs w:val="28"/>
                <w:highlight w:val="none"/>
                <w:lang w:val="en-US" w:eastAsia="zh-CN"/>
              </w:rPr>
              <w:t>打造集展示、展播、演练、培训等功能于一体的综合性功能区，</w:t>
            </w:r>
            <w:r>
              <w:rPr>
                <w:rFonts w:hint="eastAsia" w:ascii="仿宋_GB2312" w:hAnsi="仿宋_GB2312" w:eastAsia="仿宋_GB2312" w:cs="仿宋_GB2312"/>
                <w:sz w:val="28"/>
                <w:szCs w:val="28"/>
              </w:rPr>
              <w:t>建成后将满足</w:t>
            </w:r>
            <w:r>
              <w:rPr>
                <w:rFonts w:hint="eastAsia" w:ascii="仿宋_GB2312" w:hAnsi="仿宋_GB2312" w:eastAsia="仿宋_GB2312" w:cs="仿宋_GB2312"/>
                <w:sz w:val="28"/>
                <w:szCs w:val="28"/>
                <w:lang w:val="en-US" w:eastAsia="zh-CN"/>
              </w:rPr>
              <w:t>潢川县</w:t>
            </w:r>
            <w:r>
              <w:rPr>
                <w:rFonts w:hint="eastAsia" w:ascii="仿宋_GB2312" w:hAnsi="仿宋_GB2312" w:eastAsia="仿宋_GB2312" w:cs="仿宋_GB2312"/>
                <w:sz w:val="28"/>
                <w:szCs w:val="28"/>
              </w:rPr>
              <w:t>消防教育培训</w:t>
            </w: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具备组织消防指战员开展适应性、针对性和实战性训练，提高消防部队灭火救援的实战能力</w:t>
            </w:r>
            <w:r>
              <w:rPr>
                <w:rFonts w:hint="eastAsia" w:ascii="仿宋_GB2312" w:hAnsi="仿宋_GB2312" w:eastAsia="仿宋_GB2312" w:cs="仿宋_GB2312"/>
                <w:sz w:val="28"/>
                <w:szCs w:val="28"/>
                <w:lang w:val="en-US" w:eastAsia="zh-CN"/>
              </w:rPr>
              <w:t>的功能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计划</w:t>
            </w:r>
            <w:r>
              <w:rPr>
                <w:rFonts w:hint="eastAsia" w:ascii="仿宋_GB2312" w:hAnsi="仿宋_GB2312" w:eastAsia="仿宋_GB2312" w:cs="仿宋_GB2312"/>
                <w:color w:val="auto"/>
                <w:sz w:val="28"/>
                <w:szCs w:val="28"/>
                <w:highlight w:val="none"/>
                <w:lang w:val="en-US" w:eastAsia="zh-CN"/>
              </w:rPr>
              <w:t>建设面积7000平方米，</w:t>
            </w:r>
            <w:r>
              <w:rPr>
                <w:rFonts w:hint="eastAsia" w:ascii="仿宋_GB2312" w:hAnsi="仿宋_GB2312" w:eastAsia="仿宋_GB2312" w:cs="仿宋_GB2312"/>
                <w:sz w:val="28"/>
                <w:szCs w:val="28"/>
              </w:rPr>
              <w:t>主要包括教学区、</w:t>
            </w:r>
            <w:r>
              <w:rPr>
                <w:rFonts w:hint="eastAsia" w:ascii="仿宋_GB2312" w:hAnsi="仿宋_GB2312" w:eastAsia="仿宋_GB2312" w:cs="仿宋_GB2312"/>
                <w:color w:val="auto"/>
                <w:sz w:val="28"/>
                <w:szCs w:val="28"/>
                <w:highlight w:val="none"/>
                <w:lang w:val="en-US" w:eastAsia="zh-CN"/>
              </w:rPr>
              <w:t>展览厅、培训教室、食堂、宿舍</w:t>
            </w:r>
            <w:r>
              <w:rPr>
                <w:rFonts w:hint="eastAsia" w:ascii="仿宋_GB2312" w:hAnsi="仿宋_GB2312" w:eastAsia="仿宋_GB2312" w:cs="仿宋_GB2312"/>
                <w:sz w:val="28"/>
                <w:szCs w:val="28"/>
              </w:rPr>
              <w:t>等建设内容。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5.豫东南应急产业园建设项目。</w:t>
            </w:r>
            <w:r>
              <w:rPr>
                <w:rFonts w:hint="eastAsia" w:ascii="仿宋_GB2312" w:hAnsi="仿宋_GB2312" w:eastAsia="仿宋_GB2312" w:cs="仿宋_GB2312"/>
                <w:color w:val="auto"/>
                <w:sz w:val="28"/>
                <w:szCs w:val="28"/>
                <w:highlight w:val="none"/>
                <w:lang w:val="en-US" w:eastAsia="zh-CN"/>
              </w:rPr>
              <w:t>计划建设面积400亩，主要包括青少年儿童应急安全科普教育中心、体验式生产经营单位安全教育和应急演练中心、沉浸式行业安全生产及应急培训及应急预案演练中心、自然灾害应急演练中心、水上应急演练中心、区域安全应急智能管理中心、应急安全云计算大数据储备中心、安全应急救援处置中心、安全应急物资储备中心、受灾人员应急收留救治中心、区域安全应急指挥中心、“互联网+”应急安全科技产业园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b/>
                <w:bCs/>
                <w:color w:val="auto"/>
                <w:sz w:val="28"/>
                <w:szCs w:val="28"/>
                <w:highlight w:val="none"/>
                <w:lang w:val="en-US" w:eastAsia="zh-CN"/>
              </w:rPr>
              <w:t>6.</w:t>
            </w:r>
            <w:r>
              <w:rPr>
                <w:rFonts w:hint="eastAsia" w:ascii="仿宋_GB2312" w:hAnsi="仿宋_GB2312" w:eastAsia="仿宋_GB2312"/>
                <w:b/>
                <w:bCs/>
                <w:color w:val="auto"/>
                <w:sz w:val="28"/>
                <w:szCs w:val="28"/>
                <w:highlight w:val="none"/>
              </w:rPr>
              <w:t>基层</w:t>
            </w:r>
            <w:r>
              <w:rPr>
                <w:rFonts w:hint="eastAsia" w:ascii="仿宋_GB2312" w:hAnsi="仿宋_GB2312" w:eastAsia="仿宋_GB2312"/>
                <w:b/>
                <w:bCs/>
                <w:color w:val="auto"/>
                <w:sz w:val="28"/>
                <w:szCs w:val="28"/>
                <w:highlight w:val="none"/>
                <w:lang w:val="en-US" w:eastAsia="zh-CN"/>
              </w:rPr>
              <w:t>应急装备</w:t>
            </w:r>
            <w:r>
              <w:rPr>
                <w:rFonts w:hint="eastAsia" w:ascii="仿宋_GB2312" w:hAnsi="仿宋_GB2312" w:eastAsia="仿宋_GB2312"/>
                <w:b/>
                <w:bCs/>
                <w:color w:val="auto"/>
                <w:sz w:val="28"/>
                <w:szCs w:val="28"/>
                <w:highlight w:val="none"/>
              </w:rPr>
              <w:t>能力提升项目。</w:t>
            </w:r>
            <w:r>
              <w:rPr>
                <w:rFonts w:hint="eastAsia" w:ascii="仿宋_GB2312" w:hAnsi="仿宋_GB2312" w:eastAsia="仿宋_GB2312"/>
                <w:b w:val="0"/>
                <w:bCs w:val="0"/>
                <w:color w:val="auto"/>
                <w:sz w:val="28"/>
                <w:szCs w:val="28"/>
                <w:highlight w:val="none"/>
              </w:rPr>
              <w:t>提升</w:t>
            </w:r>
            <w:r>
              <w:rPr>
                <w:rFonts w:hint="eastAsia" w:ascii="仿宋_GB2312" w:hAnsi="仿宋_GB2312" w:eastAsia="仿宋_GB2312"/>
                <w:b w:val="0"/>
                <w:bCs w:val="0"/>
                <w:color w:val="auto"/>
                <w:sz w:val="28"/>
                <w:szCs w:val="28"/>
                <w:highlight w:val="none"/>
                <w:lang w:val="en-US" w:eastAsia="zh-CN"/>
              </w:rPr>
              <w:t>基层</w:t>
            </w:r>
            <w:r>
              <w:rPr>
                <w:rFonts w:hint="eastAsia" w:ascii="仿宋_GB2312" w:hAnsi="仿宋_GB2312" w:eastAsia="仿宋_GB2312"/>
                <w:b w:val="0"/>
                <w:bCs w:val="0"/>
                <w:color w:val="auto"/>
                <w:sz w:val="28"/>
                <w:szCs w:val="28"/>
                <w:highlight w:val="none"/>
              </w:rPr>
              <w:t>应急管理部门装备达标率</w:t>
            </w:r>
            <w:r>
              <w:rPr>
                <w:rFonts w:hint="eastAsia" w:ascii="仿宋_GB2312" w:hAnsi="仿宋_GB2312" w:eastAsia="仿宋_GB2312"/>
                <w:b w:val="0"/>
                <w:bCs w:val="0"/>
                <w:color w:val="auto"/>
                <w:sz w:val="28"/>
                <w:szCs w:val="28"/>
                <w:highlight w:val="none"/>
                <w:lang w:eastAsia="zh-CN"/>
              </w:rPr>
              <w:t>，</w:t>
            </w:r>
            <w:r>
              <w:rPr>
                <w:rFonts w:hint="eastAsia" w:ascii="仿宋_GB2312" w:hAnsi="仿宋_GB2312" w:eastAsia="仿宋_GB2312"/>
                <w:b w:val="0"/>
                <w:bCs w:val="0"/>
                <w:color w:val="auto"/>
                <w:sz w:val="28"/>
                <w:szCs w:val="28"/>
                <w:highlight w:val="none"/>
                <w:lang w:val="en-US" w:eastAsia="zh-CN"/>
              </w:rPr>
              <w:t>乡级按照中共河南省委办公厅《关于加强基层应急管理体系和能力建设的意见》完善应急装备配备及救灾物资储备，配备激光测距仪、强光手电筒等日常巡查装备，液压钳、铁锨等常用救援工具，防护镜、防寒服等个人防护装备，救援单兵装备、对讲机等现场应急通信装备，救援帐篷、发电机等保障装备，手摇式报警器、简易雨量计等防汛抗旱预警设备，编织袋、砂石料等抢险物料，查险登山杖、小型汽柴油发电机等查险抢险设备，救生绳索、救生圈等救生设备，各类水泵、输水软管等抗旱物资，望远镜、阻燃服装等森林防灭火救援装备。</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b w:val="0"/>
                <w:bCs w:val="0"/>
                <w:color w:val="auto"/>
                <w:sz w:val="28"/>
                <w:szCs w:val="28"/>
                <w:highlight w:val="none"/>
                <w:lang w:val="en-US" w:eastAsia="zh-CN"/>
              </w:rPr>
            </w:pPr>
            <w:r>
              <w:rPr>
                <w:rFonts w:hint="eastAsia" w:ascii="仿宋_GB2312" w:hAnsi="仿宋_GB2312" w:eastAsia="仿宋_GB2312"/>
                <w:b/>
                <w:bCs/>
                <w:color w:val="auto"/>
                <w:sz w:val="28"/>
                <w:szCs w:val="28"/>
                <w:highlight w:val="none"/>
                <w:lang w:val="en-US" w:eastAsia="zh-CN"/>
              </w:rPr>
              <w:t>7</w:t>
            </w:r>
            <w:r>
              <w:rPr>
                <w:rFonts w:hint="default" w:ascii="仿宋_GB2312" w:hAnsi="仿宋_GB2312" w:eastAsia="仿宋_GB2312"/>
                <w:b/>
                <w:bCs/>
                <w:color w:val="auto"/>
                <w:sz w:val="28"/>
                <w:szCs w:val="28"/>
                <w:highlight w:val="none"/>
                <w:lang w:val="en-US" w:eastAsia="zh-CN"/>
              </w:rPr>
              <w:t>.</w:t>
            </w:r>
            <w:r>
              <w:rPr>
                <w:rFonts w:hint="default" w:ascii="仿宋_GB2312" w:hAnsi="仿宋_GB2312" w:eastAsia="仿宋_GB2312"/>
                <w:b/>
                <w:bCs/>
                <w:color w:val="auto"/>
                <w:sz w:val="28"/>
                <w:szCs w:val="28"/>
                <w:highlight w:val="none"/>
              </w:rPr>
              <w:t>应急广播体系建设项目。</w:t>
            </w:r>
            <w:r>
              <w:rPr>
                <w:rFonts w:hint="default" w:ascii="仿宋_GB2312" w:hAnsi="仿宋_GB2312" w:eastAsia="仿宋_GB2312"/>
                <w:b w:val="0"/>
                <w:bCs w:val="0"/>
                <w:color w:val="auto"/>
                <w:sz w:val="28"/>
                <w:szCs w:val="28"/>
                <w:highlight w:val="none"/>
              </w:rPr>
              <w:t>统筹利用互联网、大数据、自媒体等新技术新手段和应急广播终端、警报器、大喇叭、吹哨子、宣传栏、小册子等传统手段，推进县、乡、村</w:t>
            </w:r>
            <w:r>
              <w:rPr>
                <w:rFonts w:hint="eastAsia" w:ascii="仿宋_GB2312" w:hAnsi="仿宋_GB2312" w:eastAsia="仿宋_GB2312"/>
                <w:b w:val="0"/>
                <w:bCs w:val="0"/>
                <w:color w:val="auto"/>
                <w:sz w:val="28"/>
                <w:szCs w:val="28"/>
                <w:highlight w:val="none"/>
                <w:lang w:val="en-US" w:eastAsia="zh-CN"/>
              </w:rPr>
              <w:t>三</w:t>
            </w:r>
            <w:r>
              <w:rPr>
                <w:rFonts w:hint="default" w:ascii="仿宋_GB2312" w:hAnsi="仿宋_GB2312" w:eastAsia="仿宋_GB2312"/>
                <w:b w:val="0"/>
                <w:bCs w:val="0"/>
                <w:color w:val="auto"/>
                <w:sz w:val="28"/>
                <w:szCs w:val="28"/>
                <w:highlight w:val="none"/>
              </w:rPr>
              <w:t>级应急广播体系建设，有效发挥应急广播“最后一公里”传播优势，提升应急广播发布的科学性、精准性、有效性。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8.微型消防站建设项目。</w:t>
            </w:r>
            <w:r>
              <w:rPr>
                <w:rFonts w:hint="eastAsia" w:ascii="仿宋_GB2312" w:hAnsi="仿宋_GB2312" w:eastAsia="仿宋_GB2312" w:cs="仿宋_GB2312"/>
                <w:color w:val="auto"/>
                <w:sz w:val="28"/>
                <w:szCs w:val="28"/>
                <w:highlight w:val="none"/>
                <w:lang w:val="en-US" w:eastAsia="zh-CN"/>
              </w:rPr>
              <w:t>中高风险乡镇（办事处、场、区）、行政村（社区）及重点人员集中区域设立微型消防站，配备小型发电机、局部通风设备、带动力排水泵、乡村大喇叭、手持扩音器、应急广播接收终端设备等必要应急器材。</w:t>
            </w:r>
          </w:p>
          <w:p>
            <w:pPr>
              <w:numPr>
                <w:ilvl w:val="0"/>
                <w:numId w:val="0"/>
              </w:numPr>
              <w:spacing w:line="520" w:lineRule="exact"/>
              <w:ind w:firstLine="562" w:firstLineChars="200"/>
              <w:rPr>
                <w:rFonts w:hint="eastAsia"/>
                <w:color w:val="auto"/>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9</w:t>
            </w:r>
            <w:r>
              <w:rPr>
                <w:rFonts w:hint="default" w:ascii="仿宋_GB2312" w:hAnsi="仿宋_GB2312" w:eastAsia="仿宋_GB2312" w:cs="仿宋_GB2312"/>
                <w:b/>
                <w:bCs/>
                <w:color w:val="auto"/>
                <w:sz w:val="28"/>
                <w:szCs w:val="28"/>
                <w:highlight w:val="none"/>
                <w:lang w:val="en-US" w:eastAsia="zh-CN"/>
              </w:rPr>
              <w:t>.应急避难场所建设</w:t>
            </w:r>
            <w:r>
              <w:rPr>
                <w:rFonts w:hint="eastAsia" w:ascii="仿宋_GB2312" w:hAnsi="仿宋_GB2312" w:eastAsia="仿宋_GB2312" w:cs="仿宋_GB2312"/>
                <w:b/>
                <w:bCs/>
                <w:color w:val="auto"/>
                <w:sz w:val="28"/>
                <w:szCs w:val="28"/>
                <w:highlight w:val="none"/>
                <w:lang w:val="en-US" w:eastAsia="zh-CN"/>
              </w:rPr>
              <w:t>项目。</w:t>
            </w:r>
            <w:r>
              <w:rPr>
                <w:rFonts w:hint="default" w:ascii="仿宋_GB2312" w:hAnsi="仿宋_GB2312" w:eastAsia="仿宋_GB2312" w:cs="仿宋_GB2312"/>
                <w:color w:val="auto"/>
                <w:sz w:val="28"/>
                <w:szCs w:val="28"/>
                <w:highlight w:val="none"/>
                <w:lang w:val="en-US" w:eastAsia="zh-CN"/>
              </w:rPr>
              <w:t>根据人口分布、城市布局、区域特点和灾害特征，建设若干能够覆盖一定范围，具备应急避难、应急指挥和救援功能的大型综合应急避难场所。按应急、分散、集中、有序的要求，建立使群众能够安全、迅速到达</w:t>
            </w:r>
            <w:r>
              <w:rPr>
                <w:rFonts w:hint="eastAsia" w:ascii="仿宋_GB2312" w:hAnsi="仿宋_GB2312" w:eastAsia="仿宋_GB2312" w:cs="仿宋_GB2312"/>
                <w:color w:val="auto"/>
                <w:sz w:val="28"/>
                <w:szCs w:val="28"/>
                <w:highlight w:val="none"/>
                <w:lang w:val="en-US" w:eastAsia="zh-CN"/>
              </w:rPr>
              <w:t>的</w:t>
            </w:r>
            <w:r>
              <w:rPr>
                <w:rFonts w:hint="default" w:ascii="仿宋_GB2312" w:hAnsi="仿宋_GB2312" w:eastAsia="仿宋_GB2312" w:cs="仿宋_GB2312"/>
                <w:color w:val="auto"/>
                <w:sz w:val="28"/>
                <w:szCs w:val="28"/>
                <w:highlight w:val="none"/>
                <w:lang w:val="en-US" w:eastAsia="zh-CN"/>
              </w:rPr>
              <w:t>避难场所</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并配备广播、图像监控、有线通信</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医疗、供水、供热、供气等应急管理设施，</w:t>
            </w:r>
            <w:r>
              <w:rPr>
                <w:rFonts w:hint="eastAsia" w:ascii="仿宋_GB2312" w:hAnsi="仿宋_GB2312" w:eastAsia="仿宋_GB2312" w:cs="仿宋_GB2312"/>
                <w:color w:val="auto"/>
                <w:sz w:val="28"/>
                <w:szCs w:val="28"/>
                <w:highlight w:val="none"/>
                <w:lang w:val="en-US" w:eastAsia="zh-CN"/>
              </w:rPr>
              <w:t>计划城区</w:t>
            </w:r>
            <w:r>
              <w:rPr>
                <w:rFonts w:hint="default" w:ascii="仿宋_GB2312" w:hAnsi="仿宋_GB2312" w:eastAsia="仿宋_GB2312" w:cs="仿宋_GB2312"/>
                <w:color w:val="auto"/>
                <w:sz w:val="28"/>
                <w:szCs w:val="28"/>
                <w:highlight w:val="none"/>
                <w:lang w:val="en-US" w:eastAsia="zh-CN"/>
              </w:rPr>
              <w:t>新建</w:t>
            </w:r>
            <w:r>
              <w:rPr>
                <w:rFonts w:hint="eastAsia" w:ascii="仿宋_GB2312" w:hAnsi="仿宋_GB2312" w:eastAsia="仿宋_GB2312" w:cs="仿宋_GB2312"/>
                <w:color w:val="auto"/>
                <w:sz w:val="28"/>
                <w:szCs w:val="28"/>
                <w:highlight w:val="none"/>
                <w:lang w:val="en-US" w:eastAsia="zh-CN"/>
              </w:rPr>
              <w:t>4处（各1.5万平方米，合计6万平方米），乡镇22处（各2000平方米，合计44000平方米）。</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71" w:name="_Toc17681"/>
      <w:r>
        <w:rPr>
          <w:rFonts w:hint="eastAsia" w:ascii="黑体" w:hAnsi="黑体" w:eastAsia="黑体" w:cs="黑体"/>
          <w:b w:val="0"/>
          <w:bCs w:val="0"/>
          <w:color w:val="auto"/>
          <w:sz w:val="32"/>
          <w:szCs w:val="32"/>
          <w:highlight w:val="none"/>
          <w:lang w:val="en-US" w:eastAsia="zh-CN"/>
        </w:rPr>
        <w:t>五、保障措施</w:t>
      </w:r>
      <w:bookmarkEnd w:id="71"/>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72" w:name="_Toc20440"/>
      <w:r>
        <w:rPr>
          <w:rFonts w:hint="eastAsia" w:ascii="楷体_GB2312" w:hAnsi="楷体_GB2312" w:eastAsia="楷体_GB2312" w:cs="楷体_GB2312"/>
          <w:b w:val="0"/>
          <w:bCs w:val="0"/>
          <w:color w:val="auto"/>
          <w:sz w:val="32"/>
          <w:szCs w:val="32"/>
          <w:highlight w:val="none"/>
          <w:lang w:val="en-US" w:eastAsia="zh-CN"/>
        </w:rPr>
        <w:t>（一）加强组织领导</w:t>
      </w:r>
      <w:bookmarkEnd w:id="72"/>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73" w:name="_Toc17886"/>
      <w:r>
        <w:rPr>
          <w:rFonts w:hint="eastAsia" w:ascii="仿宋_GB2312" w:hAnsi="仿宋_GB2312" w:eastAsia="仿宋_GB2312" w:cs="仿宋_GB2312"/>
          <w:color w:val="auto"/>
          <w:sz w:val="32"/>
          <w:szCs w:val="32"/>
          <w:highlight w:val="none"/>
          <w:lang w:val="en-US" w:eastAsia="zh-CN"/>
        </w:rPr>
        <w:t>加强对规划实施的统筹协调，进一步落实党委统一领导、党政齐抓共管、应急管理部门组织协调、有关部门各负其责的领导体制。根据本规划要求，结合实际制定实施方案，细化工作分工、落实责任主体，加强规划实施与年度计划的衔接，明确规划各项任务的推进计划、时间节点和阶段目标，确保规划实施到位，推动全县应急管理工作迈上新台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（二）加强经费投入</w:t>
      </w:r>
      <w:bookmarkEnd w:id="73"/>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建立政府投入、分级负责、社会参与的资金保障体系，</w:t>
      </w:r>
      <w:r>
        <w:rPr>
          <w:rFonts w:hint="eastAsia" w:ascii="仿宋_GB2312" w:hAnsi="仿宋_GB2312" w:eastAsia="仿宋_GB2312" w:cs="仿宋_GB2312"/>
          <w:color w:val="auto"/>
          <w:sz w:val="32"/>
          <w:szCs w:val="32"/>
          <w:highlight w:val="none"/>
          <w:lang w:val="en-US" w:eastAsia="zh-CN"/>
        </w:rPr>
        <w:t>完善</w:t>
      </w:r>
      <w:r>
        <w:rPr>
          <w:rFonts w:hint="default" w:ascii="仿宋_GB2312" w:hAnsi="仿宋_GB2312" w:eastAsia="仿宋_GB2312" w:cs="仿宋_GB2312"/>
          <w:color w:val="auto"/>
          <w:sz w:val="32"/>
          <w:szCs w:val="32"/>
          <w:highlight w:val="none"/>
          <w:lang w:val="en-US" w:eastAsia="zh-CN"/>
        </w:rPr>
        <w:t>与应急管理任务相适应的经费保障机制</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统筹安排应急管理必要经费。落实应急管理专项资金政策，加大对安全生产、防灾减灾救灾基础设施建设、重大工程建设、人才培养、科普宣传、教育培训等方面的经费投入。保障生产安全事故处置</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自然灾害应对以及应急管理重点项目的经费需求，落实重点项目建成后的日常运行和维护资金。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74" w:name="_Toc15599"/>
      <w:r>
        <w:rPr>
          <w:rFonts w:hint="eastAsia" w:ascii="楷体_GB2312" w:hAnsi="楷体_GB2312" w:eastAsia="楷体_GB2312" w:cs="楷体_GB2312"/>
          <w:b w:val="0"/>
          <w:bCs w:val="0"/>
          <w:color w:val="auto"/>
          <w:sz w:val="32"/>
          <w:szCs w:val="32"/>
          <w:highlight w:val="none"/>
          <w:lang w:val="en-US" w:eastAsia="zh-CN"/>
        </w:rPr>
        <w:t>（三）加强制度措施</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进一步完善政策体系，制定完善应急征用、医疗服务、生活保障、慈善捐赠、受灾群体救助、关联产业扶持、科技创新等措施。加强金融信贷</w:t>
      </w:r>
      <w:r>
        <w:rPr>
          <w:rFonts w:hint="default" w:ascii="仿宋_GB2312" w:hAnsi="仿宋_GB2312" w:eastAsia="仿宋_GB2312" w:cs="仿宋_GB2312"/>
          <w:color w:val="auto"/>
          <w:sz w:val="32"/>
          <w:szCs w:val="32"/>
          <w:highlight w:val="none"/>
        </w:rPr>
        <w:t>政策</w:t>
      </w:r>
      <w:r>
        <w:rPr>
          <w:rFonts w:hint="eastAsia" w:ascii="仿宋_GB2312" w:hAnsi="仿宋_GB2312" w:eastAsia="仿宋_GB2312" w:cs="仿宋_GB2312"/>
          <w:color w:val="auto"/>
          <w:sz w:val="32"/>
          <w:szCs w:val="32"/>
          <w:highlight w:val="none"/>
        </w:rPr>
        <w:t>支持，对应急保障体系建设</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重大工程、项目予以重点支持。建立和完善应急从业者待遇保障制度，研究</w:t>
      </w:r>
      <w:r>
        <w:rPr>
          <w:rFonts w:hint="eastAsia" w:ascii="仿宋_GB2312" w:hAnsi="仿宋_GB2312" w:eastAsia="仿宋_GB2312" w:cs="仿宋_GB2312"/>
          <w:color w:val="auto"/>
          <w:sz w:val="32"/>
          <w:szCs w:val="32"/>
          <w:highlight w:val="none"/>
          <w:lang w:val="en-US" w:eastAsia="zh-CN"/>
        </w:rPr>
        <w:t>制定</w:t>
      </w:r>
      <w:r>
        <w:rPr>
          <w:rFonts w:hint="eastAsia" w:ascii="仿宋_GB2312" w:hAnsi="仿宋_GB2312" w:eastAsia="仿宋_GB2312" w:cs="仿宋_GB2312"/>
          <w:color w:val="auto"/>
          <w:sz w:val="32"/>
          <w:szCs w:val="32"/>
          <w:highlight w:val="none"/>
        </w:rPr>
        <w:t>符合应急管理和应急救援职业特点的职业津贴和值班补贴等特殊保障政策。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1"/>
        <w:rPr>
          <w:rFonts w:hint="eastAsia" w:ascii="楷体_GB2312" w:hAnsi="楷体_GB2312" w:eastAsia="楷体_GB2312" w:cs="楷体_GB2312"/>
          <w:b w:val="0"/>
          <w:bCs w:val="0"/>
          <w:color w:val="auto"/>
          <w:sz w:val="32"/>
          <w:szCs w:val="32"/>
          <w:highlight w:val="none"/>
          <w:lang w:val="en-US" w:eastAsia="zh-CN"/>
        </w:rPr>
      </w:pPr>
      <w:bookmarkStart w:id="75" w:name="_Toc14272"/>
      <w:r>
        <w:rPr>
          <w:rFonts w:hint="eastAsia" w:ascii="楷体_GB2312" w:hAnsi="楷体_GB2312" w:eastAsia="楷体_GB2312" w:cs="楷体_GB2312"/>
          <w:b w:val="0"/>
          <w:bCs w:val="0"/>
          <w:color w:val="auto"/>
          <w:sz w:val="32"/>
          <w:szCs w:val="32"/>
          <w:highlight w:val="none"/>
          <w:lang w:val="en-US" w:eastAsia="zh-CN"/>
        </w:rPr>
        <w:t>（四）加强考核评估</w:t>
      </w:r>
      <w:bookmarkEnd w:id="75"/>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lang w:val="en-US" w:eastAsia="zh-CN"/>
        </w:rPr>
      </w:pPr>
      <w:r>
        <w:rPr>
          <w:rFonts w:hint="eastAsia" w:ascii="仿宋_GB2312" w:hAnsi="仿宋_GB2312" w:eastAsia="仿宋_GB2312" w:cs="仿宋_GB2312"/>
          <w:color w:val="auto"/>
          <w:sz w:val="32"/>
          <w:szCs w:val="32"/>
          <w:highlight w:val="none"/>
        </w:rPr>
        <w:t>及时对规划实施情况进行监</w:t>
      </w:r>
      <w:r>
        <w:rPr>
          <w:rFonts w:hint="eastAsia" w:ascii="仿宋_GB2312" w:hAnsi="仿宋_GB2312" w:eastAsia="仿宋_GB2312" w:cs="仿宋_GB2312"/>
          <w:i w:val="0"/>
          <w:iCs w:val="0"/>
          <w:caps w:val="0"/>
          <w:color w:val="auto"/>
          <w:spacing w:val="0"/>
          <w:sz w:val="32"/>
          <w:szCs w:val="32"/>
          <w:highlight w:val="none"/>
          <w:shd w:val="clear" w:fill="auto"/>
        </w:rPr>
        <w:t>督检查，</w:t>
      </w:r>
      <w:r>
        <w:rPr>
          <w:rFonts w:hint="eastAsia" w:ascii="仿宋_GB2312" w:hAnsi="仿宋_GB2312" w:eastAsia="仿宋_GB2312" w:cs="仿宋_GB2312"/>
          <w:color w:val="auto"/>
          <w:kern w:val="2"/>
          <w:sz w:val="32"/>
          <w:szCs w:val="32"/>
          <w:highlight w:val="none"/>
          <w:lang w:val="en-US" w:eastAsia="zh-CN" w:bidi="ar-SA"/>
        </w:rPr>
        <w:t>结合我县应急管理体系发展的实际情况，建立一套科学、系统和操作性强的应急管理体系监测评价指标体系，把安全生产考核指标、防灾减灾落实情况、应急救援管理体系的建立及完善程度作为考核我县各部门以及各乡镇政府工作的重要内容。加强对规划实施情况的分析及综合评估，按要求对规划落实情况进行中期评估和终期评估，及时发现问题并提出改进措施，保障全县应急管理体系发展目标、重点任务和重大工程顺利完成。</w:t>
      </w:r>
      <w:bookmarkEnd w:id="59"/>
      <w:bookmarkEnd w:id="60"/>
      <w:bookmarkEnd w:id="61"/>
    </w:p>
    <w:sectPr>
      <w:footerReference r:id="rId4" w:type="default"/>
      <w:pgSz w:w="11906" w:h="16838"/>
      <w:pgMar w:top="1984" w:right="1531" w:bottom="1701"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2362CF-51A9-4327-B3CE-6BE5865CED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F797680-FA8A-448B-AE54-325556E55CDF}"/>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0000600000000000000"/>
    <w:charset w:val="86"/>
    <w:family w:val="script"/>
    <w:pitch w:val="default"/>
    <w:sig w:usb0="800002BF" w:usb1="184F6CF8" w:usb2="00000012" w:usb3="00000000" w:csb0="00160001" w:csb1="12030000"/>
    <w:embedRegular r:id="rId3" w:fontKey="{2E5234D7-179B-4FA5-8930-E0BB536E0E4D}"/>
  </w:font>
  <w:font w:name="仿宋_GB2312">
    <w:panose1 w:val="02010609030101010101"/>
    <w:charset w:val="86"/>
    <w:family w:val="auto"/>
    <w:pitch w:val="default"/>
    <w:sig w:usb0="00000001" w:usb1="080E0000" w:usb2="00000000" w:usb3="00000000" w:csb0="00040000" w:csb1="00000000"/>
    <w:embedRegular r:id="rId4" w:fontKey="{9C659892-566B-46CF-BB1E-2380CA98F6B0}"/>
  </w:font>
  <w:font w:name="楷体_GB2312">
    <w:panose1 w:val="02010609030101010101"/>
    <w:charset w:val="86"/>
    <w:family w:val="auto"/>
    <w:pitch w:val="default"/>
    <w:sig w:usb0="00000001" w:usb1="080E0000" w:usb2="00000000" w:usb3="00000000" w:csb0="00040000" w:csb1="00000000"/>
    <w:embedRegular r:id="rId5" w:fontKey="{61BDF843-AD73-4110-B666-4443380EB2F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jI2OGM1MDAxNjk0ODYxNjE2MzRiOGM0YjQ0OTIifQ=="/>
  </w:docVars>
  <w:rsids>
    <w:rsidRoot w:val="415E0EA3"/>
    <w:rsid w:val="00044392"/>
    <w:rsid w:val="00186BF0"/>
    <w:rsid w:val="00423C6D"/>
    <w:rsid w:val="0058523E"/>
    <w:rsid w:val="00600E18"/>
    <w:rsid w:val="009F7630"/>
    <w:rsid w:val="00A3470B"/>
    <w:rsid w:val="00B06E28"/>
    <w:rsid w:val="00C2782B"/>
    <w:rsid w:val="00DC7C1D"/>
    <w:rsid w:val="00FE004B"/>
    <w:rsid w:val="012670EA"/>
    <w:rsid w:val="01341807"/>
    <w:rsid w:val="01541B4B"/>
    <w:rsid w:val="016814B1"/>
    <w:rsid w:val="01964ADD"/>
    <w:rsid w:val="019F1377"/>
    <w:rsid w:val="01AB446A"/>
    <w:rsid w:val="01E46E20"/>
    <w:rsid w:val="01FA65AD"/>
    <w:rsid w:val="02084EFC"/>
    <w:rsid w:val="023A54C3"/>
    <w:rsid w:val="02452D8D"/>
    <w:rsid w:val="025A34EF"/>
    <w:rsid w:val="02783976"/>
    <w:rsid w:val="02820350"/>
    <w:rsid w:val="028B36A9"/>
    <w:rsid w:val="029059C8"/>
    <w:rsid w:val="02C1356F"/>
    <w:rsid w:val="02DB6913"/>
    <w:rsid w:val="02F2197A"/>
    <w:rsid w:val="02F92294"/>
    <w:rsid w:val="02FF6F9A"/>
    <w:rsid w:val="035A42CC"/>
    <w:rsid w:val="0361440A"/>
    <w:rsid w:val="0365214C"/>
    <w:rsid w:val="03726617"/>
    <w:rsid w:val="037979A5"/>
    <w:rsid w:val="038C592B"/>
    <w:rsid w:val="03950013"/>
    <w:rsid w:val="03991DF6"/>
    <w:rsid w:val="039F0F2D"/>
    <w:rsid w:val="03AE3AF3"/>
    <w:rsid w:val="03B66504"/>
    <w:rsid w:val="03CE7CF1"/>
    <w:rsid w:val="03E312C3"/>
    <w:rsid w:val="03F80AD8"/>
    <w:rsid w:val="040F47D4"/>
    <w:rsid w:val="044253DB"/>
    <w:rsid w:val="04471852"/>
    <w:rsid w:val="04714B20"/>
    <w:rsid w:val="04730898"/>
    <w:rsid w:val="047343F5"/>
    <w:rsid w:val="048409E5"/>
    <w:rsid w:val="0490144A"/>
    <w:rsid w:val="04A60DCB"/>
    <w:rsid w:val="04D8694C"/>
    <w:rsid w:val="04DF1A8A"/>
    <w:rsid w:val="04E13A54"/>
    <w:rsid w:val="04E470A0"/>
    <w:rsid w:val="04EB042F"/>
    <w:rsid w:val="050526D9"/>
    <w:rsid w:val="051A51B8"/>
    <w:rsid w:val="05257DE5"/>
    <w:rsid w:val="053C0C8A"/>
    <w:rsid w:val="054144F3"/>
    <w:rsid w:val="054F6C10"/>
    <w:rsid w:val="05595CE0"/>
    <w:rsid w:val="056F72B2"/>
    <w:rsid w:val="057C552B"/>
    <w:rsid w:val="058663AA"/>
    <w:rsid w:val="05A607FA"/>
    <w:rsid w:val="05A76A4C"/>
    <w:rsid w:val="05B22616"/>
    <w:rsid w:val="05C56ED2"/>
    <w:rsid w:val="05CB200E"/>
    <w:rsid w:val="05D36BE5"/>
    <w:rsid w:val="05F15F19"/>
    <w:rsid w:val="060D2627"/>
    <w:rsid w:val="0627193B"/>
    <w:rsid w:val="0639341C"/>
    <w:rsid w:val="06557F0F"/>
    <w:rsid w:val="066A1827"/>
    <w:rsid w:val="066E1317"/>
    <w:rsid w:val="067526A6"/>
    <w:rsid w:val="06862B05"/>
    <w:rsid w:val="069845E6"/>
    <w:rsid w:val="06A25465"/>
    <w:rsid w:val="06B30157"/>
    <w:rsid w:val="06B807E5"/>
    <w:rsid w:val="06D25D4A"/>
    <w:rsid w:val="06DE46EF"/>
    <w:rsid w:val="06F537E7"/>
    <w:rsid w:val="06F757B1"/>
    <w:rsid w:val="06F832D7"/>
    <w:rsid w:val="07195727"/>
    <w:rsid w:val="071A5FC4"/>
    <w:rsid w:val="072B4674"/>
    <w:rsid w:val="07442078"/>
    <w:rsid w:val="076F5347"/>
    <w:rsid w:val="077C5361"/>
    <w:rsid w:val="079E3E7E"/>
    <w:rsid w:val="07C531B9"/>
    <w:rsid w:val="07DC6755"/>
    <w:rsid w:val="07E15B19"/>
    <w:rsid w:val="07F46D17"/>
    <w:rsid w:val="080812F8"/>
    <w:rsid w:val="080D4B60"/>
    <w:rsid w:val="081B102B"/>
    <w:rsid w:val="08283748"/>
    <w:rsid w:val="082F2D28"/>
    <w:rsid w:val="084A5DB4"/>
    <w:rsid w:val="08607386"/>
    <w:rsid w:val="0869448C"/>
    <w:rsid w:val="086C5D2B"/>
    <w:rsid w:val="08744BDF"/>
    <w:rsid w:val="08B96BD8"/>
    <w:rsid w:val="08BB636A"/>
    <w:rsid w:val="08D13DE0"/>
    <w:rsid w:val="08D15B8E"/>
    <w:rsid w:val="08E13C0F"/>
    <w:rsid w:val="08E753B1"/>
    <w:rsid w:val="08ED6E6B"/>
    <w:rsid w:val="0911242E"/>
    <w:rsid w:val="09181A0E"/>
    <w:rsid w:val="092B1742"/>
    <w:rsid w:val="093F343F"/>
    <w:rsid w:val="09434CDD"/>
    <w:rsid w:val="09554A11"/>
    <w:rsid w:val="0995305F"/>
    <w:rsid w:val="09B5725D"/>
    <w:rsid w:val="09B721BD"/>
    <w:rsid w:val="09E66920"/>
    <w:rsid w:val="09F064E7"/>
    <w:rsid w:val="09FC6C3A"/>
    <w:rsid w:val="09FE0C04"/>
    <w:rsid w:val="09FE29B2"/>
    <w:rsid w:val="0A1569B2"/>
    <w:rsid w:val="0A187F18"/>
    <w:rsid w:val="0A2543E3"/>
    <w:rsid w:val="0A4D56E8"/>
    <w:rsid w:val="0A656ED5"/>
    <w:rsid w:val="0A7315F2"/>
    <w:rsid w:val="0A747118"/>
    <w:rsid w:val="0A8E6D72"/>
    <w:rsid w:val="0A960E3D"/>
    <w:rsid w:val="0ACA6D38"/>
    <w:rsid w:val="0AE51E6F"/>
    <w:rsid w:val="0B297F03"/>
    <w:rsid w:val="0B2B203A"/>
    <w:rsid w:val="0B536D2E"/>
    <w:rsid w:val="0B70168E"/>
    <w:rsid w:val="0B866A2E"/>
    <w:rsid w:val="0BAF665A"/>
    <w:rsid w:val="0BB04AC1"/>
    <w:rsid w:val="0BB974D9"/>
    <w:rsid w:val="0BF57DE5"/>
    <w:rsid w:val="0C126BE9"/>
    <w:rsid w:val="0C3D1EB8"/>
    <w:rsid w:val="0C632FA1"/>
    <w:rsid w:val="0C857E23"/>
    <w:rsid w:val="0C93054D"/>
    <w:rsid w:val="0C932600"/>
    <w:rsid w:val="0CAA6E21"/>
    <w:rsid w:val="0CB35CD6"/>
    <w:rsid w:val="0CC47EE3"/>
    <w:rsid w:val="0CFD33F5"/>
    <w:rsid w:val="0D2364B4"/>
    <w:rsid w:val="0D4622F1"/>
    <w:rsid w:val="0D4B4161"/>
    <w:rsid w:val="0D646FD0"/>
    <w:rsid w:val="0DB717F6"/>
    <w:rsid w:val="0DE823F1"/>
    <w:rsid w:val="0DFC36AD"/>
    <w:rsid w:val="0E176739"/>
    <w:rsid w:val="0E1C30A0"/>
    <w:rsid w:val="0E1C3D4F"/>
    <w:rsid w:val="0E5B6625"/>
    <w:rsid w:val="0E5C414B"/>
    <w:rsid w:val="0E680D42"/>
    <w:rsid w:val="0E72571D"/>
    <w:rsid w:val="0E7616B1"/>
    <w:rsid w:val="0E94640D"/>
    <w:rsid w:val="0E9733D5"/>
    <w:rsid w:val="0EA7186A"/>
    <w:rsid w:val="0EAA3109"/>
    <w:rsid w:val="0EB126E9"/>
    <w:rsid w:val="0EB45D35"/>
    <w:rsid w:val="0EC266A4"/>
    <w:rsid w:val="0F0767AD"/>
    <w:rsid w:val="0F0F4032"/>
    <w:rsid w:val="0F24110D"/>
    <w:rsid w:val="0F3B0205"/>
    <w:rsid w:val="0F4B669A"/>
    <w:rsid w:val="0F4E1CE6"/>
    <w:rsid w:val="0F5B2655"/>
    <w:rsid w:val="0F6B0AEA"/>
    <w:rsid w:val="0F87344A"/>
    <w:rsid w:val="0FA56F9B"/>
    <w:rsid w:val="0FAE4E7B"/>
    <w:rsid w:val="0FB83603"/>
    <w:rsid w:val="0FC06E0A"/>
    <w:rsid w:val="0FCB1589"/>
    <w:rsid w:val="0FD042AC"/>
    <w:rsid w:val="0FD541B5"/>
    <w:rsid w:val="0FE16FFE"/>
    <w:rsid w:val="0FE75FAD"/>
    <w:rsid w:val="10156CA8"/>
    <w:rsid w:val="102A7BD6"/>
    <w:rsid w:val="10376C1E"/>
    <w:rsid w:val="1054157E"/>
    <w:rsid w:val="10596B94"/>
    <w:rsid w:val="106E580E"/>
    <w:rsid w:val="1074577C"/>
    <w:rsid w:val="10991559"/>
    <w:rsid w:val="109E1DA9"/>
    <w:rsid w:val="10AA7D4E"/>
    <w:rsid w:val="10D03F34"/>
    <w:rsid w:val="10E072B6"/>
    <w:rsid w:val="10E36DA6"/>
    <w:rsid w:val="110A26DC"/>
    <w:rsid w:val="111E393A"/>
    <w:rsid w:val="112635D3"/>
    <w:rsid w:val="112A0531"/>
    <w:rsid w:val="113875FC"/>
    <w:rsid w:val="11472E91"/>
    <w:rsid w:val="11531836"/>
    <w:rsid w:val="115832F0"/>
    <w:rsid w:val="117E1FF6"/>
    <w:rsid w:val="118C11EC"/>
    <w:rsid w:val="1193257A"/>
    <w:rsid w:val="11A622AD"/>
    <w:rsid w:val="11B304FD"/>
    <w:rsid w:val="11B73B14"/>
    <w:rsid w:val="11C75232"/>
    <w:rsid w:val="11D80D88"/>
    <w:rsid w:val="11E608FC"/>
    <w:rsid w:val="11F272A1"/>
    <w:rsid w:val="12064AFA"/>
    <w:rsid w:val="121F5BBC"/>
    <w:rsid w:val="12575356"/>
    <w:rsid w:val="129C720C"/>
    <w:rsid w:val="12B24C82"/>
    <w:rsid w:val="12B74046"/>
    <w:rsid w:val="12C0114D"/>
    <w:rsid w:val="12D93FBD"/>
    <w:rsid w:val="12E64874"/>
    <w:rsid w:val="12FB2185"/>
    <w:rsid w:val="130641EE"/>
    <w:rsid w:val="134E49AB"/>
    <w:rsid w:val="135D2E40"/>
    <w:rsid w:val="137D0DEC"/>
    <w:rsid w:val="13824654"/>
    <w:rsid w:val="138F28CD"/>
    <w:rsid w:val="13AC2165"/>
    <w:rsid w:val="13B54A2A"/>
    <w:rsid w:val="13DD188A"/>
    <w:rsid w:val="13E04CDB"/>
    <w:rsid w:val="13F13588"/>
    <w:rsid w:val="13F37300"/>
    <w:rsid w:val="13FA0089"/>
    <w:rsid w:val="14077412"/>
    <w:rsid w:val="14186D67"/>
    <w:rsid w:val="14231B23"/>
    <w:rsid w:val="14302C88"/>
    <w:rsid w:val="14773A8D"/>
    <w:rsid w:val="147C72F5"/>
    <w:rsid w:val="149363ED"/>
    <w:rsid w:val="14D013EF"/>
    <w:rsid w:val="14D829B4"/>
    <w:rsid w:val="14EF3F6B"/>
    <w:rsid w:val="14F52C04"/>
    <w:rsid w:val="155344FA"/>
    <w:rsid w:val="156C736A"/>
    <w:rsid w:val="15714980"/>
    <w:rsid w:val="157224A6"/>
    <w:rsid w:val="1574621E"/>
    <w:rsid w:val="159348F7"/>
    <w:rsid w:val="159D5775"/>
    <w:rsid w:val="15A55702"/>
    <w:rsid w:val="15B8610B"/>
    <w:rsid w:val="15D32F45"/>
    <w:rsid w:val="15E45152"/>
    <w:rsid w:val="15E96C0C"/>
    <w:rsid w:val="15FA38E0"/>
    <w:rsid w:val="16235964"/>
    <w:rsid w:val="162E0AC3"/>
    <w:rsid w:val="163065E9"/>
    <w:rsid w:val="16351E52"/>
    <w:rsid w:val="16357B4E"/>
    <w:rsid w:val="168A3E00"/>
    <w:rsid w:val="168C1346"/>
    <w:rsid w:val="169C77DB"/>
    <w:rsid w:val="16BE1E47"/>
    <w:rsid w:val="16D106C2"/>
    <w:rsid w:val="16FA09A5"/>
    <w:rsid w:val="17051824"/>
    <w:rsid w:val="170B670F"/>
    <w:rsid w:val="170F4451"/>
    <w:rsid w:val="17165445"/>
    <w:rsid w:val="17306175"/>
    <w:rsid w:val="17307CE1"/>
    <w:rsid w:val="17471E3D"/>
    <w:rsid w:val="17525403"/>
    <w:rsid w:val="1774399D"/>
    <w:rsid w:val="178369A2"/>
    <w:rsid w:val="1785372B"/>
    <w:rsid w:val="178C5AA1"/>
    <w:rsid w:val="17996410"/>
    <w:rsid w:val="179C380B"/>
    <w:rsid w:val="17B44838"/>
    <w:rsid w:val="17DB07D7"/>
    <w:rsid w:val="17E01949"/>
    <w:rsid w:val="17E23913"/>
    <w:rsid w:val="18083E91"/>
    <w:rsid w:val="180E295A"/>
    <w:rsid w:val="1818352B"/>
    <w:rsid w:val="18185587"/>
    <w:rsid w:val="18273A1C"/>
    <w:rsid w:val="18316649"/>
    <w:rsid w:val="18414ADE"/>
    <w:rsid w:val="18506ACF"/>
    <w:rsid w:val="185D11EC"/>
    <w:rsid w:val="186E164B"/>
    <w:rsid w:val="18735321"/>
    <w:rsid w:val="188744BB"/>
    <w:rsid w:val="18876269"/>
    <w:rsid w:val="189F7A56"/>
    <w:rsid w:val="18A92683"/>
    <w:rsid w:val="18B352B0"/>
    <w:rsid w:val="18D25736"/>
    <w:rsid w:val="192D0BBE"/>
    <w:rsid w:val="1934019F"/>
    <w:rsid w:val="193A152D"/>
    <w:rsid w:val="194B7296"/>
    <w:rsid w:val="194F4FD8"/>
    <w:rsid w:val="195425EF"/>
    <w:rsid w:val="195B397D"/>
    <w:rsid w:val="197539F0"/>
    <w:rsid w:val="198509FA"/>
    <w:rsid w:val="19A846E9"/>
    <w:rsid w:val="19B94B48"/>
    <w:rsid w:val="1A0B042D"/>
    <w:rsid w:val="1A0E6C42"/>
    <w:rsid w:val="1A252E71"/>
    <w:rsid w:val="1A3D12D5"/>
    <w:rsid w:val="1A517C53"/>
    <w:rsid w:val="1A5A3C35"/>
    <w:rsid w:val="1A5A6A60"/>
    <w:rsid w:val="1A5D1977"/>
    <w:rsid w:val="1A6E21C8"/>
    <w:rsid w:val="1A805517"/>
    <w:rsid w:val="1ABC48F0"/>
    <w:rsid w:val="1AC15A62"/>
    <w:rsid w:val="1ACF6C75"/>
    <w:rsid w:val="1AD05CA5"/>
    <w:rsid w:val="1AD75407"/>
    <w:rsid w:val="1AED4AA9"/>
    <w:rsid w:val="1AF140BB"/>
    <w:rsid w:val="1B012302"/>
    <w:rsid w:val="1B087B35"/>
    <w:rsid w:val="1B247DDF"/>
    <w:rsid w:val="1B4346C9"/>
    <w:rsid w:val="1B7F1479"/>
    <w:rsid w:val="1B872048"/>
    <w:rsid w:val="1BA17641"/>
    <w:rsid w:val="1BAD5FE6"/>
    <w:rsid w:val="1BBB4BA7"/>
    <w:rsid w:val="1BC67880"/>
    <w:rsid w:val="1BC752FA"/>
    <w:rsid w:val="1BCD6688"/>
    <w:rsid w:val="1BD70059"/>
    <w:rsid w:val="1C1D316C"/>
    <w:rsid w:val="1C4701E9"/>
    <w:rsid w:val="1C872CDB"/>
    <w:rsid w:val="1C87529E"/>
    <w:rsid w:val="1C8D5047"/>
    <w:rsid w:val="1C9442FC"/>
    <w:rsid w:val="1CB11B06"/>
    <w:rsid w:val="1CC17B23"/>
    <w:rsid w:val="1D04257E"/>
    <w:rsid w:val="1D2542C7"/>
    <w:rsid w:val="1D56725D"/>
    <w:rsid w:val="1D7B2840"/>
    <w:rsid w:val="1D970CFC"/>
    <w:rsid w:val="1DA04055"/>
    <w:rsid w:val="1DA87390"/>
    <w:rsid w:val="1DA91A6B"/>
    <w:rsid w:val="1DB362CB"/>
    <w:rsid w:val="1DC84D43"/>
    <w:rsid w:val="1DC87107"/>
    <w:rsid w:val="1DE5098C"/>
    <w:rsid w:val="1DFFA585"/>
    <w:rsid w:val="1E05210A"/>
    <w:rsid w:val="1E23384F"/>
    <w:rsid w:val="1E320A25"/>
    <w:rsid w:val="1E4C5F8A"/>
    <w:rsid w:val="1E4D70BB"/>
    <w:rsid w:val="1E594203"/>
    <w:rsid w:val="1E6C3F37"/>
    <w:rsid w:val="1E845724"/>
    <w:rsid w:val="1E861550"/>
    <w:rsid w:val="1EA01E32"/>
    <w:rsid w:val="1EAE454F"/>
    <w:rsid w:val="1EC51899"/>
    <w:rsid w:val="1ECE074D"/>
    <w:rsid w:val="1ED16490"/>
    <w:rsid w:val="1ED5671E"/>
    <w:rsid w:val="1F185E6D"/>
    <w:rsid w:val="1F226CEB"/>
    <w:rsid w:val="1F242A63"/>
    <w:rsid w:val="1F316F2E"/>
    <w:rsid w:val="1F372797"/>
    <w:rsid w:val="1F5F3A9B"/>
    <w:rsid w:val="1F636270"/>
    <w:rsid w:val="1F7D3F22"/>
    <w:rsid w:val="1F83778A"/>
    <w:rsid w:val="1F841754"/>
    <w:rsid w:val="1FB931AC"/>
    <w:rsid w:val="1FBD7745"/>
    <w:rsid w:val="1FCB2EDF"/>
    <w:rsid w:val="1FE16BA6"/>
    <w:rsid w:val="20210D51"/>
    <w:rsid w:val="20337402"/>
    <w:rsid w:val="203D2BC4"/>
    <w:rsid w:val="20654394"/>
    <w:rsid w:val="20771284"/>
    <w:rsid w:val="208A67A9"/>
    <w:rsid w:val="2091237A"/>
    <w:rsid w:val="20AD0837"/>
    <w:rsid w:val="20AE01DC"/>
    <w:rsid w:val="20CE712B"/>
    <w:rsid w:val="20E424AA"/>
    <w:rsid w:val="20F87D04"/>
    <w:rsid w:val="216929AF"/>
    <w:rsid w:val="21696E53"/>
    <w:rsid w:val="217312D0"/>
    <w:rsid w:val="21BA145D"/>
    <w:rsid w:val="21D00C81"/>
    <w:rsid w:val="21E72E06"/>
    <w:rsid w:val="220C2925"/>
    <w:rsid w:val="221257C2"/>
    <w:rsid w:val="224551CB"/>
    <w:rsid w:val="22561186"/>
    <w:rsid w:val="225B2C40"/>
    <w:rsid w:val="226A69DF"/>
    <w:rsid w:val="22792CA9"/>
    <w:rsid w:val="22AC349C"/>
    <w:rsid w:val="22B440FE"/>
    <w:rsid w:val="22BD1205"/>
    <w:rsid w:val="22C17821"/>
    <w:rsid w:val="22C605AF"/>
    <w:rsid w:val="22CB4EC9"/>
    <w:rsid w:val="230A01C2"/>
    <w:rsid w:val="2318468D"/>
    <w:rsid w:val="234C0C7F"/>
    <w:rsid w:val="23512A47"/>
    <w:rsid w:val="23526D4D"/>
    <w:rsid w:val="23533917"/>
    <w:rsid w:val="23890C21"/>
    <w:rsid w:val="23983A20"/>
    <w:rsid w:val="239C706C"/>
    <w:rsid w:val="239F090A"/>
    <w:rsid w:val="23AE6D9F"/>
    <w:rsid w:val="23B95F8F"/>
    <w:rsid w:val="23C245F9"/>
    <w:rsid w:val="23E26A49"/>
    <w:rsid w:val="23EC5E3E"/>
    <w:rsid w:val="2426102C"/>
    <w:rsid w:val="244F0582"/>
    <w:rsid w:val="248B294E"/>
    <w:rsid w:val="249E6E14"/>
    <w:rsid w:val="24B30B11"/>
    <w:rsid w:val="24B52569"/>
    <w:rsid w:val="24D10F97"/>
    <w:rsid w:val="24F37160"/>
    <w:rsid w:val="25070E5D"/>
    <w:rsid w:val="250A26FB"/>
    <w:rsid w:val="250E5D48"/>
    <w:rsid w:val="251D41DD"/>
    <w:rsid w:val="252E0198"/>
    <w:rsid w:val="25396B3D"/>
    <w:rsid w:val="253F0B12"/>
    <w:rsid w:val="253F23A5"/>
    <w:rsid w:val="254E25E8"/>
    <w:rsid w:val="254F010E"/>
    <w:rsid w:val="255D7234"/>
    <w:rsid w:val="255F158C"/>
    <w:rsid w:val="2564005E"/>
    <w:rsid w:val="25822292"/>
    <w:rsid w:val="25D725DE"/>
    <w:rsid w:val="25E20C40"/>
    <w:rsid w:val="25E60A73"/>
    <w:rsid w:val="25F623DD"/>
    <w:rsid w:val="26025181"/>
    <w:rsid w:val="26040EF9"/>
    <w:rsid w:val="26153106"/>
    <w:rsid w:val="26284BE7"/>
    <w:rsid w:val="262E5F76"/>
    <w:rsid w:val="26307F40"/>
    <w:rsid w:val="26445FC5"/>
    <w:rsid w:val="26A9214B"/>
    <w:rsid w:val="26AD77E2"/>
    <w:rsid w:val="26BE7ADF"/>
    <w:rsid w:val="26E217E7"/>
    <w:rsid w:val="26ED7BDF"/>
    <w:rsid w:val="26F7280B"/>
    <w:rsid w:val="26F7C095"/>
    <w:rsid w:val="26FC4863"/>
    <w:rsid w:val="270F3FF9"/>
    <w:rsid w:val="271B299E"/>
    <w:rsid w:val="2753038A"/>
    <w:rsid w:val="279A7D67"/>
    <w:rsid w:val="279D1605"/>
    <w:rsid w:val="27D112AE"/>
    <w:rsid w:val="27E64D5A"/>
    <w:rsid w:val="27F76F67"/>
    <w:rsid w:val="28060F58"/>
    <w:rsid w:val="28125B4F"/>
    <w:rsid w:val="28153891"/>
    <w:rsid w:val="28537F15"/>
    <w:rsid w:val="28546167"/>
    <w:rsid w:val="28665E9B"/>
    <w:rsid w:val="28667C49"/>
    <w:rsid w:val="28687E65"/>
    <w:rsid w:val="28757E8C"/>
    <w:rsid w:val="28AA222B"/>
    <w:rsid w:val="28C80903"/>
    <w:rsid w:val="28E03E9F"/>
    <w:rsid w:val="28F2406D"/>
    <w:rsid w:val="292E01A8"/>
    <w:rsid w:val="29385A89"/>
    <w:rsid w:val="294E2269"/>
    <w:rsid w:val="295B1778"/>
    <w:rsid w:val="2961371B"/>
    <w:rsid w:val="29930F11"/>
    <w:rsid w:val="29AA70E1"/>
    <w:rsid w:val="29AB625B"/>
    <w:rsid w:val="29B13146"/>
    <w:rsid w:val="29B42C36"/>
    <w:rsid w:val="29B80978"/>
    <w:rsid w:val="29BA649E"/>
    <w:rsid w:val="29D4744E"/>
    <w:rsid w:val="29D67050"/>
    <w:rsid w:val="2A3A313B"/>
    <w:rsid w:val="2A443FBA"/>
    <w:rsid w:val="2A4B17EC"/>
    <w:rsid w:val="2A4D7312"/>
    <w:rsid w:val="2A862824"/>
    <w:rsid w:val="2A885674"/>
    <w:rsid w:val="2A8940C2"/>
    <w:rsid w:val="2A987364"/>
    <w:rsid w:val="2A9F5694"/>
    <w:rsid w:val="2AA92133"/>
    <w:rsid w:val="2ADB491E"/>
    <w:rsid w:val="2AE9366F"/>
    <w:rsid w:val="2AF459E0"/>
    <w:rsid w:val="2B057BED"/>
    <w:rsid w:val="2B0757D4"/>
    <w:rsid w:val="2B0A5203"/>
    <w:rsid w:val="2B342280"/>
    <w:rsid w:val="2B7E174D"/>
    <w:rsid w:val="2B870602"/>
    <w:rsid w:val="2B970537"/>
    <w:rsid w:val="2BD1187D"/>
    <w:rsid w:val="2BD605AD"/>
    <w:rsid w:val="2BD82C0B"/>
    <w:rsid w:val="2BFB7DEA"/>
    <w:rsid w:val="2BFC0FF0"/>
    <w:rsid w:val="2C3167C0"/>
    <w:rsid w:val="2C3F2C8B"/>
    <w:rsid w:val="2C5524AE"/>
    <w:rsid w:val="2C8C1524"/>
    <w:rsid w:val="2C950AFD"/>
    <w:rsid w:val="2CA46C87"/>
    <w:rsid w:val="2CA62D0A"/>
    <w:rsid w:val="2CA64B3B"/>
    <w:rsid w:val="2CDC2BCF"/>
    <w:rsid w:val="2CFB5466"/>
    <w:rsid w:val="2D051EAD"/>
    <w:rsid w:val="2D0A3299"/>
    <w:rsid w:val="2D244788"/>
    <w:rsid w:val="2D346567"/>
    <w:rsid w:val="2D4349FC"/>
    <w:rsid w:val="2D4542D1"/>
    <w:rsid w:val="2D524C40"/>
    <w:rsid w:val="2D5664DE"/>
    <w:rsid w:val="2D6D1A79"/>
    <w:rsid w:val="2D9256AB"/>
    <w:rsid w:val="2DB33930"/>
    <w:rsid w:val="2DB7023D"/>
    <w:rsid w:val="2DCA2A28"/>
    <w:rsid w:val="2DD85145"/>
    <w:rsid w:val="2DFE26D1"/>
    <w:rsid w:val="2E0E0B66"/>
    <w:rsid w:val="2E161FE6"/>
    <w:rsid w:val="2E1E4B22"/>
    <w:rsid w:val="2E4D75EA"/>
    <w:rsid w:val="2E5549E7"/>
    <w:rsid w:val="2E666BF4"/>
    <w:rsid w:val="2E823302"/>
    <w:rsid w:val="2EB77450"/>
    <w:rsid w:val="2ECD6C74"/>
    <w:rsid w:val="2EE63891"/>
    <w:rsid w:val="2F1877C3"/>
    <w:rsid w:val="2F195A15"/>
    <w:rsid w:val="2F1C5505"/>
    <w:rsid w:val="2F4405B8"/>
    <w:rsid w:val="2F631386"/>
    <w:rsid w:val="2F634EE2"/>
    <w:rsid w:val="2F79754F"/>
    <w:rsid w:val="2F973FE0"/>
    <w:rsid w:val="2FB76FDC"/>
    <w:rsid w:val="2FFB336C"/>
    <w:rsid w:val="30134B5A"/>
    <w:rsid w:val="301D7787"/>
    <w:rsid w:val="30297EDA"/>
    <w:rsid w:val="3040652C"/>
    <w:rsid w:val="305B02AF"/>
    <w:rsid w:val="306B7271"/>
    <w:rsid w:val="3078676B"/>
    <w:rsid w:val="30850E88"/>
    <w:rsid w:val="30896BCA"/>
    <w:rsid w:val="30B31E99"/>
    <w:rsid w:val="30BD0622"/>
    <w:rsid w:val="30BF083E"/>
    <w:rsid w:val="30C92825"/>
    <w:rsid w:val="30D960FE"/>
    <w:rsid w:val="30F73B34"/>
    <w:rsid w:val="30F93D50"/>
    <w:rsid w:val="31130176"/>
    <w:rsid w:val="3115045E"/>
    <w:rsid w:val="31197F4E"/>
    <w:rsid w:val="313A7EC4"/>
    <w:rsid w:val="31442AF1"/>
    <w:rsid w:val="316D029A"/>
    <w:rsid w:val="317826B5"/>
    <w:rsid w:val="317A6513"/>
    <w:rsid w:val="318A01DF"/>
    <w:rsid w:val="31A31F0E"/>
    <w:rsid w:val="31B66808"/>
    <w:rsid w:val="31B77767"/>
    <w:rsid w:val="31D64091"/>
    <w:rsid w:val="320D55D9"/>
    <w:rsid w:val="3234700A"/>
    <w:rsid w:val="323808A8"/>
    <w:rsid w:val="3243161E"/>
    <w:rsid w:val="324E3C27"/>
    <w:rsid w:val="326351F9"/>
    <w:rsid w:val="32675E63"/>
    <w:rsid w:val="32734AB3"/>
    <w:rsid w:val="327A59FF"/>
    <w:rsid w:val="32B4697B"/>
    <w:rsid w:val="32E3095D"/>
    <w:rsid w:val="32F10A57"/>
    <w:rsid w:val="33042538"/>
    <w:rsid w:val="33174961"/>
    <w:rsid w:val="332544EC"/>
    <w:rsid w:val="334119DE"/>
    <w:rsid w:val="33423060"/>
    <w:rsid w:val="334D2131"/>
    <w:rsid w:val="33977850"/>
    <w:rsid w:val="340547BA"/>
    <w:rsid w:val="34190265"/>
    <w:rsid w:val="344277BC"/>
    <w:rsid w:val="344D7F0F"/>
    <w:rsid w:val="345143E7"/>
    <w:rsid w:val="345474EF"/>
    <w:rsid w:val="347B2CCE"/>
    <w:rsid w:val="347D07F4"/>
    <w:rsid w:val="348E68D8"/>
    <w:rsid w:val="34AE30A3"/>
    <w:rsid w:val="34B41D3C"/>
    <w:rsid w:val="34B87EDC"/>
    <w:rsid w:val="34E6283D"/>
    <w:rsid w:val="34EC7728"/>
    <w:rsid w:val="350F6AC3"/>
    <w:rsid w:val="351A7FC7"/>
    <w:rsid w:val="35260E8C"/>
    <w:rsid w:val="353F3CFB"/>
    <w:rsid w:val="354457B6"/>
    <w:rsid w:val="35466E38"/>
    <w:rsid w:val="354E03E2"/>
    <w:rsid w:val="355A28E3"/>
    <w:rsid w:val="355C48AD"/>
    <w:rsid w:val="355E6877"/>
    <w:rsid w:val="35647C06"/>
    <w:rsid w:val="35A16764"/>
    <w:rsid w:val="35A63D7A"/>
    <w:rsid w:val="35A87AF3"/>
    <w:rsid w:val="35B91D00"/>
    <w:rsid w:val="35C81F43"/>
    <w:rsid w:val="35D22DC1"/>
    <w:rsid w:val="35D65BDB"/>
    <w:rsid w:val="35DC779C"/>
    <w:rsid w:val="35E52AF5"/>
    <w:rsid w:val="35FF60D6"/>
    <w:rsid w:val="36007C30"/>
    <w:rsid w:val="36624145"/>
    <w:rsid w:val="366C4FC4"/>
    <w:rsid w:val="367409DC"/>
    <w:rsid w:val="36783969"/>
    <w:rsid w:val="3679148F"/>
    <w:rsid w:val="369D517D"/>
    <w:rsid w:val="36AE738B"/>
    <w:rsid w:val="36AF3103"/>
    <w:rsid w:val="36B9188B"/>
    <w:rsid w:val="36C35592"/>
    <w:rsid w:val="36C416DE"/>
    <w:rsid w:val="36D52B69"/>
    <w:rsid w:val="36DC3578"/>
    <w:rsid w:val="36E153C7"/>
    <w:rsid w:val="36F31241"/>
    <w:rsid w:val="36FFA077"/>
    <w:rsid w:val="3700570C"/>
    <w:rsid w:val="37037AA6"/>
    <w:rsid w:val="371116C7"/>
    <w:rsid w:val="373158C6"/>
    <w:rsid w:val="373D070E"/>
    <w:rsid w:val="374612E9"/>
    <w:rsid w:val="374970B3"/>
    <w:rsid w:val="377759CE"/>
    <w:rsid w:val="377D37A7"/>
    <w:rsid w:val="377FC544"/>
    <w:rsid w:val="379D5444"/>
    <w:rsid w:val="37DFA679"/>
    <w:rsid w:val="37E43728"/>
    <w:rsid w:val="37F52D97"/>
    <w:rsid w:val="37F92006"/>
    <w:rsid w:val="37FC4126"/>
    <w:rsid w:val="384F24A7"/>
    <w:rsid w:val="3851621F"/>
    <w:rsid w:val="387B78CA"/>
    <w:rsid w:val="388A3C94"/>
    <w:rsid w:val="388A5602"/>
    <w:rsid w:val="38B90269"/>
    <w:rsid w:val="38D17360"/>
    <w:rsid w:val="38D46E50"/>
    <w:rsid w:val="38E70932"/>
    <w:rsid w:val="38EC5F48"/>
    <w:rsid w:val="38F17A02"/>
    <w:rsid w:val="38F30335"/>
    <w:rsid w:val="39050DB8"/>
    <w:rsid w:val="39072D82"/>
    <w:rsid w:val="397B798D"/>
    <w:rsid w:val="39A5530B"/>
    <w:rsid w:val="39B76556"/>
    <w:rsid w:val="39B94734"/>
    <w:rsid w:val="39D23390"/>
    <w:rsid w:val="39F94DC1"/>
    <w:rsid w:val="3A383AE9"/>
    <w:rsid w:val="3A4A1178"/>
    <w:rsid w:val="3A4A73CA"/>
    <w:rsid w:val="3A5A5133"/>
    <w:rsid w:val="3A80103E"/>
    <w:rsid w:val="3AAF1923"/>
    <w:rsid w:val="3AB17449"/>
    <w:rsid w:val="3ACF63CB"/>
    <w:rsid w:val="3ADB2718"/>
    <w:rsid w:val="3AF37A62"/>
    <w:rsid w:val="3B295232"/>
    <w:rsid w:val="3B2A2D58"/>
    <w:rsid w:val="3B53405D"/>
    <w:rsid w:val="3B547DD5"/>
    <w:rsid w:val="3B625369"/>
    <w:rsid w:val="3B6934AE"/>
    <w:rsid w:val="3B824942"/>
    <w:rsid w:val="3B9052B1"/>
    <w:rsid w:val="3B914B85"/>
    <w:rsid w:val="3B9A7EDD"/>
    <w:rsid w:val="3B9D352A"/>
    <w:rsid w:val="3BAB3E99"/>
    <w:rsid w:val="3BB62D11"/>
    <w:rsid w:val="3BBA40DC"/>
    <w:rsid w:val="3BBC60A6"/>
    <w:rsid w:val="3BC74A4B"/>
    <w:rsid w:val="3BCE402B"/>
    <w:rsid w:val="3BD131D4"/>
    <w:rsid w:val="3BDA29D0"/>
    <w:rsid w:val="3BDD426E"/>
    <w:rsid w:val="3BEE647B"/>
    <w:rsid w:val="3BF84C04"/>
    <w:rsid w:val="3C0B0DDB"/>
    <w:rsid w:val="3C0B2B89"/>
    <w:rsid w:val="3C462018"/>
    <w:rsid w:val="3C4B742A"/>
    <w:rsid w:val="3C566B00"/>
    <w:rsid w:val="3C5A45CF"/>
    <w:rsid w:val="3C6D114E"/>
    <w:rsid w:val="3CA07775"/>
    <w:rsid w:val="3CAF1767"/>
    <w:rsid w:val="3CC33464"/>
    <w:rsid w:val="3CD15B81"/>
    <w:rsid w:val="3CF4186F"/>
    <w:rsid w:val="3D0221DE"/>
    <w:rsid w:val="3D0F2205"/>
    <w:rsid w:val="3D2263DC"/>
    <w:rsid w:val="3D2C725B"/>
    <w:rsid w:val="3D4756E6"/>
    <w:rsid w:val="3D4E5423"/>
    <w:rsid w:val="3D516CC2"/>
    <w:rsid w:val="3D7F1A41"/>
    <w:rsid w:val="3D864BBD"/>
    <w:rsid w:val="3D9A2417"/>
    <w:rsid w:val="3DA05553"/>
    <w:rsid w:val="3DD84CED"/>
    <w:rsid w:val="3DF8538F"/>
    <w:rsid w:val="3E133F77"/>
    <w:rsid w:val="3E432AAE"/>
    <w:rsid w:val="3E500D27"/>
    <w:rsid w:val="3E703177"/>
    <w:rsid w:val="3E7A7888"/>
    <w:rsid w:val="3E88036A"/>
    <w:rsid w:val="3E8B7FB1"/>
    <w:rsid w:val="3E9E05F6"/>
    <w:rsid w:val="3ECB4852"/>
    <w:rsid w:val="3ECF4342"/>
    <w:rsid w:val="3EE15E23"/>
    <w:rsid w:val="3EE82CDD"/>
    <w:rsid w:val="3EF23B8C"/>
    <w:rsid w:val="3EFFA78B"/>
    <w:rsid w:val="3F177A97"/>
    <w:rsid w:val="3F1955BD"/>
    <w:rsid w:val="3F634A8A"/>
    <w:rsid w:val="3F732F1F"/>
    <w:rsid w:val="3F80563C"/>
    <w:rsid w:val="3F807045"/>
    <w:rsid w:val="3F852C53"/>
    <w:rsid w:val="3F9E1855"/>
    <w:rsid w:val="3FDB2873"/>
    <w:rsid w:val="3FDBB51C"/>
    <w:rsid w:val="3FE028EA"/>
    <w:rsid w:val="3FFD0A3B"/>
    <w:rsid w:val="40077B0C"/>
    <w:rsid w:val="401144E6"/>
    <w:rsid w:val="40204729"/>
    <w:rsid w:val="40210BCD"/>
    <w:rsid w:val="4024421A"/>
    <w:rsid w:val="40460634"/>
    <w:rsid w:val="406212F8"/>
    <w:rsid w:val="40751C4D"/>
    <w:rsid w:val="408B4299"/>
    <w:rsid w:val="40970E8F"/>
    <w:rsid w:val="40A35A86"/>
    <w:rsid w:val="40AF442B"/>
    <w:rsid w:val="40B85ED8"/>
    <w:rsid w:val="40BA114C"/>
    <w:rsid w:val="40CA3013"/>
    <w:rsid w:val="40CB294D"/>
    <w:rsid w:val="40EA7211"/>
    <w:rsid w:val="414A4154"/>
    <w:rsid w:val="414C1C7A"/>
    <w:rsid w:val="414F33CA"/>
    <w:rsid w:val="415154E2"/>
    <w:rsid w:val="4159693A"/>
    <w:rsid w:val="415A7CD3"/>
    <w:rsid w:val="415E0EA3"/>
    <w:rsid w:val="416A65A4"/>
    <w:rsid w:val="4177481D"/>
    <w:rsid w:val="41986C6D"/>
    <w:rsid w:val="41AC096A"/>
    <w:rsid w:val="41C061C4"/>
    <w:rsid w:val="41EC6FB9"/>
    <w:rsid w:val="421D4BBD"/>
    <w:rsid w:val="42355148"/>
    <w:rsid w:val="42373F9A"/>
    <w:rsid w:val="423B3A9C"/>
    <w:rsid w:val="425D7EB7"/>
    <w:rsid w:val="426C1EA8"/>
    <w:rsid w:val="42723962"/>
    <w:rsid w:val="427A45C5"/>
    <w:rsid w:val="42845443"/>
    <w:rsid w:val="42925DB2"/>
    <w:rsid w:val="42C65A5C"/>
    <w:rsid w:val="42DC702D"/>
    <w:rsid w:val="42FA30E7"/>
    <w:rsid w:val="42FE51F6"/>
    <w:rsid w:val="43160791"/>
    <w:rsid w:val="4340580E"/>
    <w:rsid w:val="4348487B"/>
    <w:rsid w:val="434F5A51"/>
    <w:rsid w:val="435968D0"/>
    <w:rsid w:val="43650DD1"/>
    <w:rsid w:val="43762FDE"/>
    <w:rsid w:val="439F6E6A"/>
    <w:rsid w:val="43A0606A"/>
    <w:rsid w:val="43AB7D60"/>
    <w:rsid w:val="43AC4C52"/>
    <w:rsid w:val="43BE6733"/>
    <w:rsid w:val="43CC2BFE"/>
    <w:rsid w:val="43DB1093"/>
    <w:rsid w:val="43E20674"/>
    <w:rsid w:val="43EA39CC"/>
    <w:rsid w:val="440E418F"/>
    <w:rsid w:val="4416031D"/>
    <w:rsid w:val="441F5424"/>
    <w:rsid w:val="4439400C"/>
    <w:rsid w:val="445D419E"/>
    <w:rsid w:val="44A678F3"/>
    <w:rsid w:val="44DC1567"/>
    <w:rsid w:val="44DF1057"/>
    <w:rsid w:val="44E64193"/>
    <w:rsid w:val="44F7014F"/>
    <w:rsid w:val="44FC39B7"/>
    <w:rsid w:val="4508049C"/>
    <w:rsid w:val="453E18DA"/>
    <w:rsid w:val="454809AA"/>
    <w:rsid w:val="454E0A4E"/>
    <w:rsid w:val="456164D6"/>
    <w:rsid w:val="4565582E"/>
    <w:rsid w:val="45671E9D"/>
    <w:rsid w:val="459D4FF1"/>
    <w:rsid w:val="45B44292"/>
    <w:rsid w:val="45C269AF"/>
    <w:rsid w:val="45CD47A3"/>
    <w:rsid w:val="460074D7"/>
    <w:rsid w:val="4618037D"/>
    <w:rsid w:val="46345E62"/>
    <w:rsid w:val="46582E6F"/>
    <w:rsid w:val="465F5FAB"/>
    <w:rsid w:val="466435C2"/>
    <w:rsid w:val="469D0882"/>
    <w:rsid w:val="46B25180"/>
    <w:rsid w:val="46B67B95"/>
    <w:rsid w:val="46BA26A3"/>
    <w:rsid w:val="46D02A05"/>
    <w:rsid w:val="46D52711"/>
    <w:rsid w:val="46E40852"/>
    <w:rsid w:val="46EB783F"/>
    <w:rsid w:val="46F72688"/>
    <w:rsid w:val="46F81F5C"/>
    <w:rsid w:val="46FBD81F"/>
    <w:rsid w:val="46FE53B4"/>
    <w:rsid w:val="47190850"/>
    <w:rsid w:val="472F1E22"/>
    <w:rsid w:val="47354F5E"/>
    <w:rsid w:val="47490CD9"/>
    <w:rsid w:val="474B2D2E"/>
    <w:rsid w:val="475E0161"/>
    <w:rsid w:val="47855EE6"/>
    <w:rsid w:val="47856A75"/>
    <w:rsid w:val="478C7274"/>
    <w:rsid w:val="47AB3034"/>
    <w:rsid w:val="47CE31D9"/>
    <w:rsid w:val="47D44777"/>
    <w:rsid w:val="47D56ACC"/>
    <w:rsid w:val="47E0136E"/>
    <w:rsid w:val="48036E0A"/>
    <w:rsid w:val="480D788F"/>
    <w:rsid w:val="48111527"/>
    <w:rsid w:val="4828061F"/>
    <w:rsid w:val="484C07B1"/>
    <w:rsid w:val="484E4529"/>
    <w:rsid w:val="488717E9"/>
    <w:rsid w:val="489B5295"/>
    <w:rsid w:val="48A378CC"/>
    <w:rsid w:val="48BD16AF"/>
    <w:rsid w:val="48C90054"/>
    <w:rsid w:val="49180694"/>
    <w:rsid w:val="493354CD"/>
    <w:rsid w:val="4961028C"/>
    <w:rsid w:val="49627B61"/>
    <w:rsid w:val="49663AF5"/>
    <w:rsid w:val="498B355B"/>
    <w:rsid w:val="499C71E0"/>
    <w:rsid w:val="49A81A17"/>
    <w:rsid w:val="49C34AA3"/>
    <w:rsid w:val="49D83C4D"/>
    <w:rsid w:val="49F16D5B"/>
    <w:rsid w:val="4A0F7CE8"/>
    <w:rsid w:val="4A1A47F4"/>
    <w:rsid w:val="4A2E4078"/>
    <w:rsid w:val="4A3D4856"/>
    <w:rsid w:val="4A6E2C61"/>
    <w:rsid w:val="4A6F2535"/>
    <w:rsid w:val="4A6F69D9"/>
    <w:rsid w:val="4A840963"/>
    <w:rsid w:val="4A857AFC"/>
    <w:rsid w:val="4A8C30E7"/>
    <w:rsid w:val="4A9326C8"/>
    <w:rsid w:val="4ADA02F6"/>
    <w:rsid w:val="4AE922E8"/>
    <w:rsid w:val="4B202C5A"/>
    <w:rsid w:val="4B2C6678"/>
    <w:rsid w:val="4B3317B5"/>
    <w:rsid w:val="4B3D2633"/>
    <w:rsid w:val="4B6F3164"/>
    <w:rsid w:val="4B72052F"/>
    <w:rsid w:val="4BAE52DF"/>
    <w:rsid w:val="4BC028A6"/>
    <w:rsid w:val="4BF03B4A"/>
    <w:rsid w:val="4BF453E8"/>
    <w:rsid w:val="4BF74ED8"/>
    <w:rsid w:val="4BFB49C8"/>
    <w:rsid w:val="4BFC429C"/>
    <w:rsid w:val="4C1C049B"/>
    <w:rsid w:val="4C6360CA"/>
    <w:rsid w:val="4C6850EC"/>
    <w:rsid w:val="4C6B4F7E"/>
    <w:rsid w:val="4C72455F"/>
    <w:rsid w:val="4C9149E5"/>
    <w:rsid w:val="4CD07C03"/>
    <w:rsid w:val="4CEA67EB"/>
    <w:rsid w:val="4D0A4797"/>
    <w:rsid w:val="4D241CFD"/>
    <w:rsid w:val="4D260A09"/>
    <w:rsid w:val="4D291861"/>
    <w:rsid w:val="4D2B308B"/>
    <w:rsid w:val="4D2C295F"/>
    <w:rsid w:val="4D2F41FE"/>
    <w:rsid w:val="4D357A66"/>
    <w:rsid w:val="4D573E80"/>
    <w:rsid w:val="4D7A36CB"/>
    <w:rsid w:val="4D8C33FE"/>
    <w:rsid w:val="4DC030AB"/>
    <w:rsid w:val="4DD23507"/>
    <w:rsid w:val="4DFA480C"/>
    <w:rsid w:val="4E092CA1"/>
    <w:rsid w:val="4E10402F"/>
    <w:rsid w:val="4E17311E"/>
    <w:rsid w:val="4E191136"/>
    <w:rsid w:val="4E3B44DF"/>
    <w:rsid w:val="4E434405"/>
    <w:rsid w:val="4E555EE6"/>
    <w:rsid w:val="4E6323B1"/>
    <w:rsid w:val="4E7E543D"/>
    <w:rsid w:val="4E9B5FEF"/>
    <w:rsid w:val="4EA053B3"/>
    <w:rsid w:val="4EAC1FAA"/>
    <w:rsid w:val="4EC82ED7"/>
    <w:rsid w:val="4EE02A60"/>
    <w:rsid w:val="4F120571"/>
    <w:rsid w:val="4F1638C7"/>
    <w:rsid w:val="4F22226C"/>
    <w:rsid w:val="4F3D49AB"/>
    <w:rsid w:val="4F4A3571"/>
    <w:rsid w:val="4F4E12B3"/>
    <w:rsid w:val="4F6208BA"/>
    <w:rsid w:val="4F6A776F"/>
    <w:rsid w:val="4F840831"/>
    <w:rsid w:val="4F936CC6"/>
    <w:rsid w:val="4FD74E04"/>
    <w:rsid w:val="4FE6773D"/>
    <w:rsid w:val="4FE94B38"/>
    <w:rsid w:val="4FED4628"/>
    <w:rsid w:val="500100D3"/>
    <w:rsid w:val="501A1195"/>
    <w:rsid w:val="5033690F"/>
    <w:rsid w:val="5043249A"/>
    <w:rsid w:val="504A7CCC"/>
    <w:rsid w:val="507800F0"/>
    <w:rsid w:val="507B7E86"/>
    <w:rsid w:val="507C3BFE"/>
    <w:rsid w:val="50A70C7B"/>
    <w:rsid w:val="50A868B7"/>
    <w:rsid w:val="50A9586A"/>
    <w:rsid w:val="50BC224C"/>
    <w:rsid w:val="50C64E79"/>
    <w:rsid w:val="50F1639A"/>
    <w:rsid w:val="50F639B0"/>
    <w:rsid w:val="511300BE"/>
    <w:rsid w:val="5130769A"/>
    <w:rsid w:val="5135761B"/>
    <w:rsid w:val="51484635"/>
    <w:rsid w:val="51595CED"/>
    <w:rsid w:val="516A7EFA"/>
    <w:rsid w:val="51B64EEE"/>
    <w:rsid w:val="51D6733E"/>
    <w:rsid w:val="51EF26A0"/>
    <w:rsid w:val="51F223CA"/>
    <w:rsid w:val="51FC4FF6"/>
    <w:rsid w:val="520B6FE7"/>
    <w:rsid w:val="523227C6"/>
    <w:rsid w:val="523D6FB3"/>
    <w:rsid w:val="5264494A"/>
    <w:rsid w:val="529B480F"/>
    <w:rsid w:val="52AA4A52"/>
    <w:rsid w:val="52C11D9C"/>
    <w:rsid w:val="52C35B14"/>
    <w:rsid w:val="5310272C"/>
    <w:rsid w:val="53146370"/>
    <w:rsid w:val="533B7DA0"/>
    <w:rsid w:val="53430A03"/>
    <w:rsid w:val="53582700"/>
    <w:rsid w:val="536E4AEE"/>
    <w:rsid w:val="53895975"/>
    <w:rsid w:val="53D004E8"/>
    <w:rsid w:val="53D1600F"/>
    <w:rsid w:val="53D578AD"/>
    <w:rsid w:val="53D855EF"/>
    <w:rsid w:val="54134879"/>
    <w:rsid w:val="542645AC"/>
    <w:rsid w:val="54372D88"/>
    <w:rsid w:val="5443191F"/>
    <w:rsid w:val="545D78A2"/>
    <w:rsid w:val="545E3D46"/>
    <w:rsid w:val="54617E32"/>
    <w:rsid w:val="547C241E"/>
    <w:rsid w:val="54B55930"/>
    <w:rsid w:val="54C343AC"/>
    <w:rsid w:val="54F93A6F"/>
    <w:rsid w:val="54FE1085"/>
    <w:rsid w:val="550B5550"/>
    <w:rsid w:val="55270F76"/>
    <w:rsid w:val="553C395C"/>
    <w:rsid w:val="55703126"/>
    <w:rsid w:val="55977CE7"/>
    <w:rsid w:val="55A7171D"/>
    <w:rsid w:val="55BD684B"/>
    <w:rsid w:val="55CC1183"/>
    <w:rsid w:val="55D41DE6"/>
    <w:rsid w:val="55D6790C"/>
    <w:rsid w:val="55E40C52"/>
    <w:rsid w:val="55F12998"/>
    <w:rsid w:val="55F85AD5"/>
    <w:rsid w:val="56010E2D"/>
    <w:rsid w:val="56116B96"/>
    <w:rsid w:val="56187F25"/>
    <w:rsid w:val="561D378D"/>
    <w:rsid w:val="56586573"/>
    <w:rsid w:val="568C0876"/>
    <w:rsid w:val="56AB0D99"/>
    <w:rsid w:val="56B1357C"/>
    <w:rsid w:val="56ED315F"/>
    <w:rsid w:val="56F95FA8"/>
    <w:rsid w:val="56FE278F"/>
    <w:rsid w:val="57014E5D"/>
    <w:rsid w:val="570E78D0"/>
    <w:rsid w:val="57145D9E"/>
    <w:rsid w:val="572172AD"/>
    <w:rsid w:val="572E1CE1"/>
    <w:rsid w:val="57342B3C"/>
    <w:rsid w:val="573C440F"/>
    <w:rsid w:val="57407733"/>
    <w:rsid w:val="5745332D"/>
    <w:rsid w:val="5747168F"/>
    <w:rsid w:val="575C2093"/>
    <w:rsid w:val="576D24F2"/>
    <w:rsid w:val="577B4C0F"/>
    <w:rsid w:val="57C55E8A"/>
    <w:rsid w:val="57D83E10"/>
    <w:rsid w:val="57E5652D"/>
    <w:rsid w:val="57F777C3"/>
    <w:rsid w:val="58003366"/>
    <w:rsid w:val="581D1822"/>
    <w:rsid w:val="585C67EF"/>
    <w:rsid w:val="586F5D06"/>
    <w:rsid w:val="58892DB2"/>
    <w:rsid w:val="5889510A"/>
    <w:rsid w:val="58B210B1"/>
    <w:rsid w:val="58E95BA9"/>
    <w:rsid w:val="590840E1"/>
    <w:rsid w:val="59170968"/>
    <w:rsid w:val="59292035"/>
    <w:rsid w:val="592B1D92"/>
    <w:rsid w:val="593C03CE"/>
    <w:rsid w:val="594F3C5E"/>
    <w:rsid w:val="59545718"/>
    <w:rsid w:val="59605E6B"/>
    <w:rsid w:val="59710078"/>
    <w:rsid w:val="59777B58"/>
    <w:rsid w:val="597C6A1D"/>
    <w:rsid w:val="598853C1"/>
    <w:rsid w:val="5999137D"/>
    <w:rsid w:val="59AA358A"/>
    <w:rsid w:val="59DD74BB"/>
    <w:rsid w:val="59F12F67"/>
    <w:rsid w:val="5A146C55"/>
    <w:rsid w:val="5A56101C"/>
    <w:rsid w:val="5A696FA1"/>
    <w:rsid w:val="5A731BCE"/>
    <w:rsid w:val="5A9D4E9D"/>
    <w:rsid w:val="5AA224B3"/>
    <w:rsid w:val="5AA24261"/>
    <w:rsid w:val="5ABC17C7"/>
    <w:rsid w:val="5AD308BE"/>
    <w:rsid w:val="5AE91E90"/>
    <w:rsid w:val="5AFC7E15"/>
    <w:rsid w:val="5B021880"/>
    <w:rsid w:val="5B080DFB"/>
    <w:rsid w:val="5B21162A"/>
    <w:rsid w:val="5B4FC17B"/>
    <w:rsid w:val="5B597015"/>
    <w:rsid w:val="5B5E462C"/>
    <w:rsid w:val="5B6F05E7"/>
    <w:rsid w:val="5B7756EE"/>
    <w:rsid w:val="5B8F0C89"/>
    <w:rsid w:val="5BB3041B"/>
    <w:rsid w:val="5BBA55DA"/>
    <w:rsid w:val="5BBB1A7E"/>
    <w:rsid w:val="5BBB508A"/>
    <w:rsid w:val="5BC85F49"/>
    <w:rsid w:val="5BED775E"/>
    <w:rsid w:val="5BF62AB6"/>
    <w:rsid w:val="5C0056E3"/>
    <w:rsid w:val="5C043425"/>
    <w:rsid w:val="5C312E5A"/>
    <w:rsid w:val="5C82434A"/>
    <w:rsid w:val="5CAE133C"/>
    <w:rsid w:val="5CC71DD7"/>
    <w:rsid w:val="5CC91F79"/>
    <w:rsid w:val="5D02548B"/>
    <w:rsid w:val="5D5F12E1"/>
    <w:rsid w:val="5D740137"/>
    <w:rsid w:val="5D753EAF"/>
    <w:rsid w:val="5D9562FF"/>
    <w:rsid w:val="5DB70023"/>
    <w:rsid w:val="5DC66041"/>
    <w:rsid w:val="5E015742"/>
    <w:rsid w:val="5E023994"/>
    <w:rsid w:val="5E0B036F"/>
    <w:rsid w:val="5E2356B9"/>
    <w:rsid w:val="5E337FF2"/>
    <w:rsid w:val="5E413D91"/>
    <w:rsid w:val="5E4D0988"/>
    <w:rsid w:val="5E581806"/>
    <w:rsid w:val="5E813B17"/>
    <w:rsid w:val="5E954808"/>
    <w:rsid w:val="5EA04F5B"/>
    <w:rsid w:val="5EA54320"/>
    <w:rsid w:val="5EC05B97"/>
    <w:rsid w:val="5ECE7D1A"/>
    <w:rsid w:val="5EF05EE3"/>
    <w:rsid w:val="5F1A4D0E"/>
    <w:rsid w:val="5F230066"/>
    <w:rsid w:val="5F3C5A50"/>
    <w:rsid w:val="5F4C0C3F"/>
    <w:rsid w:val="5F5D4BFA"/>
    <w:rsid w:val="5F6146EB"/>
    <w:rsid w:val="5F6D7533"/>
    <w:rsid w:val="5F9E76ED"/>
    <w:rsid w:val="5FA55E0F"/>
    <w:rsid w:val="5FB3C913"/>
    <w:rsid w:val="5FB92779"/>
    <w:rsid w:val="5FC86518"/>
    <w:rsid w:val="5FCBD53A"/>
    <w:rsid w:val="5FD650D9"/>
    <w:rsid w:val="5FDF988A"/>
    <w:rsid w:val="5FEA46E0"/>
    <w:rsid w:val="601E438A"/>
    <w:rsid w:val="60200102"/>
    <w:rsid w:val="60246944"/>
    <w:rsid w:val="603933F6"/>
    <w:rsid w:val="605B738C"/>
    <w:rsid w:val="6068238C"/>
    <w:rsid w:val="608A5EC3"/>
    <w:rsid w:val="60950E26"/>
    <w:rsid w:val="609E54CA"/>
    <w:rsid w:val="60FA6BA5"/>
    <w:rsid w:val="60FD48E7"/>
    <w:rsid w:val="610E43FE"/>
    <w:rsid w:val="613A51F3"/>
    <w:rsid w:val="61442365"/>
    <w:rsid w:val="61736957"/>
    <w:rsid w:val="617D1584"/>
    <w:rsid w:val="61846571"/>
    <w:rsid w:val="619C7D33"/>
    <w:rsid w:val="61A92379"/>
    <w:rsid w:val="61C04CBA"/>
    <w:rsid w:val="61C6027E"/>
    <w:rsid w:val="620121B5"/>
    <w:rsid w:val="620852F1"/>
    <w:rsid w:val="62206ADF"/>
    <w:rsid w:val="622639C9"/>
    <w:rsid w:val="624327CD"/>
    <w:rsid w:val="62487DE4"/>
    <w:rsid w:val="624FCEFF"/>
    <w:rsid w:val="62582C10"/>
    <w:rsid w:val="626A7D5A"/>
    <w:rsid w:val="62976675"/>
    <w:rsid w:val="629B6165"/>
    <w:rsid w:val="62A3326C"/>
    <w:rsid w:val="62AA45FB"/>
    <w:rsid w:val="62DA4EE0"/>
    <w:rsid w:val="63057A83"/>
    <w:rsid w:val="63097573"/>
    <w:rsid w:val="6315416A"/>
    <w:rsid w:val="631B2E02"/>
    <w:rsid w:val="632919C3"/>
    <w:rsid w:val="635602DE"/>
    <w:rsid w:val="636B3D8A"/>
    <w:rsid w:val="637075B0"/>
    <w:rsid w:val="638B7F88"/>
    <w:rsid w:val="63A17090"/>
    <w:rsid w:val="63B219B9"/>
    <w:rsid w:val="63B447B4"/>
    <w:rsid w:val="63EE7ACD"/>
    <w:rsid w:val="63F21DB5"/>
    <w:rsid w:val="641F1048"/>
    <w:rsid w:val="64535337"/>
    <w:rsid w:val="64AA2C62"/>
    <w:rsid w:val="64F97173"/>
    <w:rsid w:val="650D3CB3"/>
    <w:rsid w:val="65362175"/>
    <w:rsid w:val="6549634D"/>
    <w:rsid w:val="65515201"/>
    <w:rsid w:val="655645C6"/>
    <w:rsid w:val="659550EE"/>
    <w:rsid w:val="65BF216B"/>
    <w:rsid w:val="65D025CA"/>
    <w:rsid w:val="65D75707"/>
    <w:rsid w:val="65D76468"/>
    <w:rsid w:val="65DD14E3"/>
    <w:rsid w:val="660D737A"/>
    <w:rsid w:val="661C75BD"/>
    <w:rsid w:val="66456B14"/>
    <w:rsid w:val="666B40A1"/>
    <w:rsid w:val="667A42E4"/>
    <w:rsid w:val="66815672"/>
    <w:rsid w:val="66835660"/>
    <w:rsid w:val="6692787F"/>
    <w:rsid w:val="66E005EB"/>
    <w:rsid w:val="66EA1469"/>
    <w:rsid w:val="66F81DD8"/>
    <w:rsid w:val="66FD73EF"/>
    <w:rsid w:val="676A25AA"/>
    <w:rsid w:val="676C6322"/>
    <w:rsid w:val="67784CC7"/>
    <w:rsid w:val="67803B7C"/>
    <w:rsid w:val="67840D3B"/>
    <w:rsid w:val="67893694"/>
    <w:rsid w:val="67901ADF"/>
    <w:rsid w:val="67B90BFC"/>
    <w:rsid w:val="67BA708E"/>
    <w:rsid w:val="67D30150"/>
    <w:rsid w:val="67DC584F"/>
    <w:rsid w:val="680D7B24"/>
    <w:rsid w:val="683138AD"/>
    <w:rsid w:val="68585D79"/>
    <w:rsid w:val="68680898"/>
    <w:rsid w:val="686E1C26"/>
    <w:rsid w:val="686F60CA"/>
    <w:rsid w:val="688B27D8"/>
    <w:rsid w:val="68C1444C"/>
    <w:rsid w:val="68D75A1D"/>
    <w:rsid w:val="68DE4FFE"/>
    <w:rsid w:val="68E02B24"/>
    <w:rsid w:val="68E63EB3"/>
    <w:rsid w:val="68FB795E"/>
    <w:rsid w:val="68FF0B52"/>
    <w:rsid w:val="69272501"/>
    <w:rsid w:val="693358D5"/>
    <w:rsid w:val="693B5FAC"/>
    <w:rsid w:val="6942558D"/>
    <w:rsid w:val="694638A8"/>
    <w:rsid w:val="695B03FD"/>
    <w:rsid w:val="6962178B"/>
    <w:rsid w:val="69877444"/>
    <w:rsid w:val="698E432E"/>
    <w:rsid w:val="69937B96"/>
    <w:rsid w:val="69BA3375"/>
    <w:rsid w:val="69C51D1A"/>
    <w:rsid w:val="69C66211"/>
    <w:rsid w:val="69CE5072"/>
    <w:rsid w:val="69DD52B6"/>
    <w:rsid w:val="69F30635"/>
    <w:rsid w:val="69FD3262"/>
    <w:rsid w:val="6A2B4273"/>
    <w:rsid w:val="6A2C1D99"/>
    <w:rsid w:val="6A351BA5"/>
    <w:rsid w:val="6A3749C6"/>
    <w:rsid w:val="6A8914A4"/>
    <w:rsid w:val="6A94006A"/>
    <w:rsid w:val="6A9811DC"/>
    <w:rsid w:val="6AA06A0F"/>
    <w:rsid w:val="6ABC136F"/>
    <w:rsid w:val="6AC02C0D"/>
    <w:rsid w:val="6AD20B92"/>
    <w:rsid w:val="6AD70C43"/>
    <w:rsid w:val="6ADF6E0B"/>
    <w:rsid w:val="6AF1033A"/>
    <w:rsid w:val="6B166CD1"/>
    <w:rsid w:val="6B2313EE"/>
    <w:rsid w:val="6B607F4C"/>
    <w:rsid w:val="6B621F16"/>
    <w:rsid w:val="6B7D28AC"/>
    <w:rsid w:val="6B836525"/>
    <w:rsid w:val="6B8F3B28"/>
    <w:rsid w:val="6B96396E"/>
    <w:rsid w:val="6B9E0A74"/>
    <w:rsid w:val="6B9E2823"/>
    <w:rsid w:val="6BC73B27"/>
    <w:rsid w:val="6BD050D2"/>
    <w:rsid w:val="6BD2163B"/>
    <w:rsid w:val="6BE91CF0"/>
    <w:rsid w:val="6BE96194"/>
    <w:rsid w:val="6C092392"/>
    <w:rsid w:val="6C1A00FB"/>
    <w:rsid w:val="6C3F6E6D"/>
    <w:rsid w:val="6C5B69BA"/>
    <w:rsid w:val="6C750D06"/>
    <w:rsid w:val="6C861C34"/>
    <w:rsid w:val="6C953C26"/>
    <w:rsid w:val="6CF3094C"/>
    <w:rsid w:val="6CFC3CA5"/>
    <w:rsid w:val="6D176D30"/>
    <w:rsid w:val="6D45389E"/>
    <w:rsid w:val="6D4A4A10"/>
    <w:rsid w:val="6D57537F"/>
    <w:rsid w:val="6D8617C0"/>
    <w:rsid w:val="6DA06D26"/>
    <w:rsid w:val="6DAA3701"/>
    <w:rsid w:val="6DB620A5"/>
    <w:rsid w:val="6DB85E1E"/>
    <w:rsid w:val="6DCA78FF"/>
    <w:rsid w:val="6DF350A8"/>
    <w:rsid w:val="6DFA4688"/>
    <w:rsid w:val="6E076DA5"/>
    <w:rsid w:val="6E3661C1"/>
    <w:rsid w:val="6E4771A1"/>
    <w:rsid w:val="6E6733A0"/>
    <w:rsid w:val="6E71421E"/>
    <w:rsid w:val="6E7D0E15"/>
    <w:rsid w:val="6E8E0149"/>
    <w:rsid w:val="6E9404C0"/>
    <w:rsid w:val="6E9817AB"/>
    <w:rsid w:val="6EDD3662"/>
    <w:rsid w:val="6EE669BA"/>
    <w:rsid w:val="6EE844E0"/>
    <w:rsid w:val="6EFF182A"/>
    <w:rsid w:val="6F0926A9"/>
    <w:rsid w:val="6F0B4673"/>
    <w:rsid w:val="6F2968A7"/>
    <w:rsid w:val="6F394D8D"/>
    <w:rsid w:val="6F415726"/>
    <w:rsid w:val="6F655B31"/>
    <w:rsid w:val="6F685621"/>
    <w:rsid w:val="6F7044D6"/>
    <w:rsid w:val="6F8A37EA"/>
    <w:rsid w:val="6F9438D9"/>
    <w:rsid w:val="6FA80114"/>
    <w:rsid w:val="6FB50A17"/>
    <w:rsid w:val="6FC34F4E"/>
    <w:rsid w:val="6FD260E2"/>
    <w:rsid w:val="6FD46C64"/>
    <w:rsid w:val="6FE56C72"/>
    <w:rsid w:val="6FEF7AF1"/>
    <w:rsid w:val="70052E70"/>
    <w:rsid w:val="70205EFC"/>
    <w:rsid w:val="703B4AE4"/>
    <w:rsid w:val="70453BB5"/>
    <w:rsid w:val="707149AA"/>
    <w:rsid w:val="709661BE"/>
    <w:rsid w:val="70F21646"/>
    <w:rsid w:val="71015D2D"/>
    <w:rsid w:val="71431EA2"/>
    <w:rsid w:val="715416A2"/>
    <w:rsid w:val="71597917"/>
    <w:rsid w:val="7160234C"/>
    <w:rsid w:val="716360A0"/>
    <w:rsid w:val="716F2C97"/>
    <w:rsid w:val="71724535"/>
    <w:rsid w:val="71752277"/>
    <w:rsid w:val="718129CA"/>
    <w:rsid w:val="718801FD"/>
    <w:rsid w:val="718D136F"/>
    <w:rsid w:val="719721EE"/>
    <w:rsid w:val="719C5B1D"/>
    <w:rsid w:val="72190E55"/>
    <w:rsid w:val="721B2E1F"/>
    <w:rsid w:val="721F50FA"/>
    <w:rsid w:val="72207B6A"/>
    <w:rsid w:val="72522BEE"/>
    <w:rsid w:val="72563E57"/>
    <w:rsid w:val="72750781"/>
    <w:rsid w:val="727D13E4"/>
    <w:rsid w:val="72802C82"/>
    <w:rsid w:val="72964253"/>
    <w:rsid w:val="72B91C82"/>
    <w:rsid w:val="72C94629"/>
    <w:rsid w:val="72DB435C"/>
    <w:rsid w:val="72F773E8"/>
    <w:rsid w:val="731C0BFD"/>
    <w:rsid w:val="731C6E4F"/>
    <w:rsid w:val="732775A1"/>
    <w:rsid w:val="732D3D86"/>
    <w:rsid w:val="733C304D"/>
    <w:rsid w:val="73463ECB"/>
    <w:rsid w:val="735E1215"/>
    <w:rsid w:val="736305DA"/>
    <w:rsid w:val="73661E78"/>
    <w:rsid w:val="73960D34"/>
    <w:rsid w:val="739C5ACB"/>
    <w:rsid w:val="73AB1F81"/>
    <w:rsid w:val="73AD3F4B"/>
    <w:rsid w:val="73B27BEC"/>
    <w:rsid w:val="73C66DBA"/>
    <w:rsid w:val="73C94740"/>
    <w:rsid w:val="73E90A6B"/>
    <w:rsid w:val="73EF6311"/>
    <w:rsid w:val="742EBEB0"/>
    <w:rsid w:val="74406B6D"/>
    <w:rsid w:val="74417729"/>
    <w:rsid w:val="744C3764"/>
    <w:rsid w:val="74634609"/>
    <w:rsid w:val="747405C4"/>
    <w:rsid w:val="747607E0"/>
    <w:rsid w:val="74793E2D"/>
    <w:rsid w:val="7496678D"/>
    <w:rsid w:val="74A278C7"/>
    <w:rsid w:val="74A92964"/>
    <w:rsid w:val="74B530B7"/>
    <w:rsid w:val="74C4779E"/>
    <w:rsid w:val="74C57072"/>
    <w:rsid w:val="74E90FB2"/>
    <w:rsid w:val="74EE65C9"/>
    <w:rsid w:val="74F82D81"/>
    <w:rsid w:val="75137DDD"/>
    <w:rsid w:val="751678CE"/>
    <w:rsid w:val="752E2E69"/>
    <w:rsid w:val="755D72AA"/>
    <w:rsid w:val="755F1275"/>
    <w:rsid w:val="755F2F4F"/>
    <w:rsid w:val="75671ED7"/>
    <w:rsid w:val="756B7C19"/>
    <w:rsid w:val="75742F72"/>
    <w:rsid w:val="75C15A8B"/>
    <w:rsid w:val="75D5472A"/>
    <w:rsid w:val="75EF25F8"/>
    <w:rsid w:val="76032EE2"/>
    <w:rsid w:val="76392208"/>
    <w:rsid w:val="76426BCC"/>
    <w:rsid w:val="76571F4C"/>
    <w:rsid w:val="76724FD8"/>
    <w:rsid w:val="769B008A"/>
    <w:rsid w:val="76BB697E"/>
    <w:rsid w:val="76C17AC3"/>
    <w:rsid w:val="76C9109B"/>
    <w:rsid w:val="76E2215D"/>
    <w:rsid w:val="772A0B0D"/>
    <w:rsid w:val="772B58B2"/>
    <w:rsid w:val="774B7893"/>
    <w:rsid w:val="776B5CAF"/>
    <w:rsid w:val="77843214"/>
    <w:rsid w:val="77866F8C"/>
    <w:rsid w:val="779571D0"/>
    <w:rsid w:val="77A45665"/>
    <w:rsid w:val="77B37656"/>
    <w:rsid w:val="77CA50CB"/>
    <w:rsid w:val="77D221D2"/>
    <w:rsid w:val="77E872FF"/>
    <w:rsid w:val="77F959B0"/>
    <w:rsid w:val="78526E6F"/>
    <w:rsid w:val="785A48F6"/>
    <w:rsid w:val="785E75C1"/>
    <w:rsid w:val="786301E3"/>
    <w:rsid w:val="786D5A56"/>
    <w:rsid w:val="78746DE5"/>
    <w:rsid w:val="788F1E71"/>
    <w:rsid w:val="78961451"/>
    <w:rsid w:val="789E0306"/>
    <w:rsid w:val="78A05E2C"/>
    <w:rsid w:val="78B23E2D"/>
    <w:rsid w:val="78C338C8"/>
    <w:rsid w:val="78CD7367"/>
    <w:rsid w:val="78EF46BD"/>
    <w:rsid w:val="79077C59"/>
    <w:rsid w:val="79504D96"/>
    <w:rsid w:val="79515378"/>
    <w:rsid w:val="798B088A"/>
    <w:rsid w:val="799F60E4"/>
    <w:rsid w:val="79A61220"/>
    <w:rsid w:val="79B16F2D"/>
    <w:rsid w:val="79B3393D"/>
    <w:rsid w:val="79B871A5"/>
    <w:rsid w:val="79CF6DFC"/>
    <w:rsid w:val="79E461EC"/>
    <w:rsid w:val="79ED50A1"/>
    <w:rsid w:val="79F006ED"/>
    <w:rsid w:val="79F93A46"/>
    <w:rsid w:val="79FC5BD4"/>
    <w:rsid w:val="7A150154"/>
    <w:rsid w:val="7A174DF6"/>
    <w:rsid w:val="7A574C10"/>
    <w:rsid w:val="7A7F1A71"/>
    <w:rsid w:val="7A94551C"/>
    <w:rsid w:val="7AB12572"/>
    <w:rsid w:val="7AF1471D"/>
    <w:rsid w:val="7AF4245F"/>
    <w:rsid w:val="7B02692A"/>
    <w:rsid w:val="7B05641A"/>
    <w:rsid w:val="7B097E4E"/>
    <w:rsid w:val="7B18614D"/>
    <w:rsid w:val="7B1D7C08"/>
    <w:rsid w:val="7B4B6523"/>
    <w:rsid w:val="7BAC560C"/>
    <w:rsid w:val="7BC2337B"/>
    <w:rsid w:val="7BC462D5"/>
    <w:rsid w:val="7BFC994F"/>
    <w:rsid w:val="7C0C2D80"/>
    <w:rsid w:val="7C1728A9"/>
    <w:rsid w:val="7C18217D"/>
    <w:rsid w:val="7C211032"/>
    <w:rsid w:val="7C345209"/>
    <w:rsid w:val="7C654595"/>
    <w:rsid w:val="7C6929D9"/>
    <w:rsid w:val="7C7A7ECB"/>
    <w:rsid w:val="7CA50FDE"/>
    <w:rsid w:val="7CAB2FF1"/>
    <w:rsid w:val="7CB41EA6"/>
    <w:rsid w:val="7D1312C2"/>
    <w:rsid w:val="7D5F50BF"/>
    <w:rsid w:val="7DBF6D54"/>
    <w:rsid w:val="7DDA593C"/>
    <w:rsid w:val="7DDDA240"/>
    <w:rsid w:val="7DDE466B"/>
    <w:rsid w:val="7DFFEF47"/>
    <w:rsid w:val="7E0E3838"/>
    <w:rsid w:val="7E2B6198"/>
    <w:rsid w:val="7E33504C"/>
    <w:rsid w:val="7E3F2284"/>
    <w:rsid w:val="7E867872"/>
    <w:rsid w:val="7E8F4979"/>
    <w:rsid w:val="7E9674B6"/>
    <w:rsid w:val="7E977CD1"/>
    <w:rsid w:val="7EA5419C"/>
    <w:rsid w:val="7EAF501B"/>
    <w:rsid w:val="7EC91EEE"/>
    <w:rsid w:val="7ED24865"/>
    <w:rsid w:val="7F0D3AEF"/>
    <w:rsid w:val="7F243D3F"/>
    <w:rsid w:val="7F25708B"/>
    <w:rsid w:val="7F492D2C"/>
    <w:rsid w:val="7F4C286A"/>
    <w:rsid w:val="7F5434CC"/>
    <w:rsid w:val="7F547970"/>
    <w:rsid w:val="7F6776A3"/>
    <w:rsid w:val="7F7FCDF4"/>
    <w:rsid w:val="7F945FBF"/>
    <w:rsid w:val="7FAB0FF1"/>
    <w:rsid w:val="7FB16B71"/>
    <w:rsid w:val="7FB56661"/>
    <w:rsid w:val="7FC468A4"/>
    <w:rsid w:val="7FD7DB64"/>
    <w:rsid w:val="7FF37DB3"/>
    <w:rsid w:val="7FF8479F"/>
    <w:rsid w:val="95BFDC2B"/>
    <w:rsid w:val="9EA1B617"/>
    <w:rsid w:val="9F2F41BC"/>
    <w:rsid w:val="9F3DA153"/>
    <w:rsid w:val="ADF17D63"/>
    <w:rsid w:val="AFDE9F80"/>
    <w:rsid w:val="AFE7440E"/>
    <w:rsid w:val="AFF3E2B4"/>
    <w:rsid w:val="BBEFCE4C"/>
    <w:rsid w:val="BDFF547B"/>
    <w:rsid w:val="BFFFD3AE"/>
    <w:rsid w:val="BFFFFAA8"/>
    <w:rsid w:val="D7F72736"/>
    <w:rsid w:val="DAED225D"/>
    <w:rsid w:val="DEF2771F"/>
    <w:rsid w:val="E7F7BFE7"/>
    <w:rsid w:val="EBFF2717"/>
    <w:rsid w:val="EEEE3C4A"/>
    <w:rsid w:val="EFAB677E"/>
    <w:rsid w:val="F6BFA36C"/>
    <w:rsid w:val="F8DD82FD"/>
    <w:rsid w:val="FB6F6110"/>
    <w:rsid w:val="FBEF9487"/>
    <w:rsid w:val="FBFB7C74"/>
    <w:rsid w:val="FDB8A246"/>
    <w:rsid w:val="FDBE1627"/>
    <w:rsid w:val="FDF7B795"/>
    <w:rsid w:val="FEB33B69"/>
    <w:rsid w:val="FEEB1281"/>
    <w:rsid w:val="FF57FF1B"/>
    <w:rsid w:val="FF87B8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2"/>
    <w:basedOn w:val="1"/>
    <w:unhideWhenUsed/>
    <w:qFormat/>
    <w:uiPriority w:val="0"/>
    <w:pPr>
      <w:spacing w:after="120" w:line="480" w:lineRule="auto"/>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qFormat/>
    <w:uiPriority w:val="0"/>
    <w:pPr>
      <w:keepNext w:val="0"/>
      <w:keepLines w:val="0"/>
      <w:widowControl w:val="0"/>
      <w:suppressLineNumbers w:val="0"/>
      <w:spacing w:after="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正文文本 21"/>
    <w:basedOn w:val="1"/>
    <w:qFormat/>
    <w:uiPriority w:val="99"/>
    <w:pPr>
      <w:spacing w:line="480" w:lineRule="auto"/>
    </w:pPr>
  </w:style>
  <w:style w:type="paragraph" w:customStyle="1" w:styleId="19">
    <w:name w:val="Heading2"/>
    <w:basedOn w:val="1"/>
    <w:next w:val="1"/>
    <w:qFormat/>
    <w:uiPriority w:val="0"/>
    <w:pPr>
      <w:keepNext/>
      <w:keepLines/>
      <w:spacing w:before="260" w:after="260" w:line="415" w:lineRule="auto"/>
    </w:pPr>
    <w:rPr>
      <w:rFonts w:ascii="Arial" w:hAnsi="Arial" w:eastAsia="黑体"/>
      <w:b/>
      <w:sz w:val="32"/>
    </w:rPr>
  </w:style>
  <w:style w:type="character" w:customStyle="1" w:styleId="20">
    <w:name w:val="NormalCharacter"/>
    <w:qFormat/>
    <w:uiPriority w:val="0"/>
  </w:style>
  <w:style w:type="paragraph" w:customStyle="1" w:styleId="21">
    <w:name w:val="Default"/>
    <w:qFormat/>
    <w:uiPriority w:val="99"/>
    <w:pPr>
      <w:widowControl w:val="0"/>
      <w:autoSpaceDE w:val="0"/>
      <w:autoSpaceDN w:val="0"/>
      <w:adjustRightInd w:val="0"/>
    </w:pPr>
    <w:rPr>
      <w:rFonts w:ascii="方正小标宋_GBK" w:hAnsi="方正小标宋_GBK" w:eastAsia="方正小标宋_GBK" w:cs="Times New Roman"/>
      <w:color w:val="000000"/>
      <w:kern w:val="0"/>
      <w:sz w:val="24"/>
      <w:szCs w:val="22"/>
      <w:lang w:val="en-US" w:eastAsia="zh-CN" w:bidi="ar-SA"/>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29174</Words>
  <Characters>29495</Characters>
  <Lines>1</Lines>
  <Paragraphs>1</Paragraphs>
  <TotalTime>7</TotalTime>
  <ScaleCrop>false</ScaleCrop>
  <LinksUpToDate>false</LinksUpToDate>
  <CharactersWithSpaces>29596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2022-11-02T02:40:00Z</dcterms:created>
  <dc:creator>张田雨</dc:creator>
  <cp:lastModifiedBy>张田雨</cp:lastModifiedBy>
  <cp:lastPrinted>2023-08-18T00:20:00Z</cp:lastPrinted>
  <dcterms:modified xsi:type="dcterms:W3CDTF">2023-08-21T00:09:02Z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8093E9BA561D4BEFB6CCC700B2C415B8_13</vt:lpwstr>
  </property>
</Properties>
</file>