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eastAsia="zh-CN"/>
        </w:rPr>
      </w:pPr>
      <w:bookmarkStart w:id="0" w:name="bookmark2"/>
      <w:bookmarkStart w:id="1" w:name="bookmark0"/>
      <w:bookmarkStart w:id="2" w:name="bookmark1"/>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eastAsia="zh-CN"/>
        </w:rPr>
      </w:pP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eastAsia="zh-CN"/>
        </w:rPr>
      </w:pPr>
      <w:r>
        <w:rPr>
          <w:rFonts w:hint="eastAsia" w:ascii="方正小标宋简体" w:hAnsi="方正小标宋简体" w:eastAsia="方正小标宋简体" w:cs="方正小标宋简体"/>
          <w:color w:val="auto"/>
          <w:spacing w:val="0"/>
          <w:w w:val="100"/>
          <w:position w:val="0"/>
          <w:sz w:val="44"/>
          <w:szCs w:val="44"/>
          <w:lang w:eastAsia="zh-CN"/>
        </w:rPr>
        <w:t>潢川县人民政府</w:t>
      </w: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eastAsia="zh-CN"/>
        </w:rPr>
      </w:pPr>
      <w:r>
        <w:rPr>
          <w:rFonts w:hint="eastAsia" w:ascii="方正小标宋简体" w:hAnsi="方正小标宋简体" w:eastAsia="方正小标宋简体" w:cs="方正小标宋简体"/>
          <w:color w:val="auto"/>
          <w:spacing w:val="0"/>
          <w:w w:val="100"/>
          <w:position w:val="0"/>
          <w:sz w:val="44"/>
          <w:szCs w:val="44"/>
          <w:lang w:eastAsia="zh-CN"/>
        </w:rPr>
        <w:t>关于印发潢川县贯彻落实稳住经济一揽子政策措施实施方案的通知</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zh-TW" w:eastAsia="zh-CN" w:bidi="zh-TW"/>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zh-TW" w:eastAsia="zh-CN" w:bidi="zh-TW"/>
        </w:rPr>
      </w:pPr>
      <w:r>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zh-TW" w:eastAsia="zh-CN" w:bidi="zh-TW"/>
        </w:rPr>
        <w:t>各</w:t>
      </w:r>
      <w:r>
        <w:rPr>
          <w:rFonts w:hint="eastAsia" w:eastAsia="方正仿宋_GBK" w:cs="Times New Roman"/>
          <w:color w:val="auto"/>
          <w:spacing w:val="0"/>
          <w:w w:val="100"/>
          <w:kern w:val="2"/>
          <w:position w:val="0"/>
          <w:sz w:val="32"/>
          <w:szCs w:val="32"/>
          <w:shd w:val="clear" w:color="auto" w:fill="auto"/>
          <w:lang w:val="en-US" w:eastAsia="zh-CN" w:bidi="ar"/>
        </w:rPr>
        <w:t>乡镇（办事处）、黄湖农场、产业集聚区、商务中心区、经济开发区、县直相关单位</w:t>
      </w:r>
      <w:r>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zh-TW" w:eastAsia="zh-CN" w:bidi="zh-TW"/>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zh-TW" w:eastAsia="zh-CN" w:bidi="zh-TW"/>
        </w:rPr>
      </w:pPr>
      <w:r>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zh-TW" w:eastAsia="zh-CN" w:bidi="zh-TW"/>
        </w:rPr>
        <w:t>现将《潢川县贯彻落实稳住经济一揽子政策措施实施方案</w:t>
      </w:r>
      <w:bookmarkStart w:id="63" w:name="_GoBack"/>
      <w:bookmarkEnd w:id="63"/>
      <w:r>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zh-TW" w:eastAsia="zh-CN" w:bidi="zh-TW"/>
        </w:rPr>
        <w:t>》印发给你们，请你们贯彻落实。</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en-US" w:eastAsia="zh-CN" w:bidi="zh-TW"/>
        </w:rPr>
      </w:pPr>
      <w:r>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en-US" w:eastAsia="zh-CN" w:bidi="zh-TW"/>
        </w:rPr>
        <w:t xml:space="preserve">                                   2022年6月8日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en-US" w:eastAsia="zh-CN" w:bidi="zh-TW"/>
        </w:rPr>
      </w:pPr>
      <w:r>
        <w:rPr>
          <w:rFonts w:hint="eastAsia" w:ascii="方正仿宋_GBK" w:hAnsi="方正仿宋_GBK" w:eastAsia="方正仿宋_GBK" w:cs="方正仿宋_GBK"/>
          <w:b w:val="0"/>
          <w:bCs w:val="0"/>
          <w:i w:val="0"/>
          <w:iCs w:val="0"/>
          <w:smallCaps w:val="0"/>
          <w:strike w:val="0"/>
          <w:color w:val="auto"/>
          <w:spacing w:val="0"/>
          <w:w w:val="100"/>
          <w:position w:val="0"/>
          <w:sz w:val="32"/>
          <w:szCs w:val="32"/>
          <w:u w:val="none"/>
          <w:shd w:val="clear" w:color="auto" w:fill="auto"/>
          <w:lang w:val="en-US" w:eastAsia="zh-CN" w:bidi="zh-TW"/>
        </w:rPr>
        <w:t xml:space="preserve">                                 潢川县人民政府办公室</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color w:val="auto"/>
          <w:spacing w:val="0"/>
          <w:w w:val="100"/>
          <w:position w:val="0"/>
          <w:sz w:val="44"/>
          <w:szCs w:val="44"/>
          <w:lang w:eastAsia="zh-CN"/>
        </w:rPr>
      </w:pPr>
      <w:r>
        <w:rPr>
          <w:rFonts w:hint="eastAsia" w:ascii="方正小标宋简体" w:hAnsi="方正小标宋简体" w:eastAsia="方正小标宋简体" w:cs="方正小标宋简体"/>
          <w:color w:val="auto"/>
          <w:spacing w:val="0"/>
          <w:w w:val="100"/>
          <w:position w:val="0"/>
          <w:sz w:val="44"/>
          <w:szCs w:val="44"/>
          <w:lang w:eastAsia="zh-CN"/>
        </w:rPr>
        <w:br w:type="page"/>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0" w:firstLineChars="0"/>
        <w:jc w:val="center"/>
        <w:textAlignment w:val="auto"/>
        <w:rPr>
          <w:rFonts w:hint="eastAsia" w:ascii="方正小标宋简体" w:hAnsi="方正小标宋简体" w:eastAsia="方正小标宋简体" w:cs="方正小标宋简体"/>
          <w:color w:val="auto"/>
          <w:spacing w:val="0"/>
          <w:w w:val="100"/>
          <w:position w:val="0"/>
          <w:sz w:val="44"/>
          <w:szCs w:val="44"/>
        </w:rPr>
      </w:pPr>
      <w:r>
        <w:rPr>
          <w:rFonts w:hint="eastAsia" w:ascii="方正小标宋简体" w:hAnsi="方正小标宋简体" w:eastAsia="方正小标宋简体" w:cs="方正小标宋简体"/>
          <w:color w:val="auto"/>
          <w:spacing w:val="0"/>
          <w:w w:val="100"/>
          <w:position w:val="0"/>
          <w:sz w:val="44"/>
          <w:szCs w:val="44"/>
          <w:lang w:eastAsia="zh-CN"/>
        </w:rPr>
        <w:t>潢川县</w:t>
      </w:r>
      <w:r>
        <w:rPr>
          <w:rFonts w:hint="eastAsia" w:ascii="方正小标宋简体" w:hAnsi="方正小标宋简体" w:eastAsia="方正小标宋简体" w:cs="方正小标宋简体"/>
          <w:color w:val="auto"/>
          <w:spacing w:val="0"/>
          <w:w w:val="100"/>
          <w:position w:val="0"/>
          <w:sz w:val="44"/>
          <w:szCs w:val="44"/>
        </w:rPr>
        <w:t>贯彻落实稳住经济一揽子政策措施</w:t>
      </w:r>
      <w:bookmarkEnd w:id="0"/>
      <w:bookmarkEnd w:id="1"/>
      <w:bookmarkEnd w:id="2"/>
      <w:bookmarkStart w:id="3" w:name="bookmark0"/>
      <w:bookmarkStart w:id="4" w:name="bookmark3"/>
      <w:bookmarkStart w:id="5" w:name="bookmark1"/>
    </w:p>
    <w:p>
      <w:pPr>
        <w:pStyle w:val="7"/>
        <w:keepNext/>
        <w:keepLines/>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0" w:firstLineChars="0"/>
        <w:jc w:val="center"/>
        <w:textAlignment w:val="auto"/>
        <w:rPr>
          <w:rFonts w:hint="eastAsia" w:ascii="方正小标宋简体" w:hAnsi="方正小标宋简体" w:eastAsia="方正小标宋简体" w:cs="方正小标宋简体"/>
          <w:color w:val="auto"/>
          <w:spacing w:val="0"/>
          <w:w w:val="100"/>
          <w:position w:val="0"/>
          <w:sz w:val="44"/>
          <w:szCs w:val="44"/>
        </w:rPr>
      </w:pPr>
      <w:r>
        <w:rPr>
          <w:rFonts w:hint="eastAsia" w:ascii="方正小标宋简体" w:hAnsi="方正小标宋简体" w:eastAsia="方正小标宋简体" w:cs="方正小标宋简体"/>
          <w:color w:val="auto"/>
          <w:spacing w:val="0"/>
          <w:w w:val="100"/>
          <w:position w:val="0"/>
          <w:sz w:val="44"/>
          <w:szCs w:val="44"/>
        </w:rPr>
        <w:t>实施方案</w:t>
      </w:r>
      <w:bookmarkEnd w:id="3"/>
      <w:bookmarkEnd w:id="4"/>
      <w:bookmarkEnd w:id="5"/>
    </w:p>
    <w:p>
      <w:pPr>
        <w:pStyle w:val="7"/>
        <w:keepNext/>
        <w:keepLines/>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0" w:firstLineChars="0"/>
        <w:jc w:val="center"/>
        <w:textAlignment w:val="auto"/>
        <w:rPr>
          <w:rFonts w:hint="eastAsia" w:ascii="方正楷体_GBK" w:hAnsi="方正楷体_GBK" w:eastAsia="方正楷体_GBK" w:cs="方正楷体_GBK"/>
          <w:color w:val="auto"/>
          <w:spacing w:val="0"/>
          <w:w w:val="100"/>
          <w:position w:val="0"/>
          <w:sz w:val="32"/>
          <w:szCs w:val="32"/>
          <w:lang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为深入贯彻习近平总书记“疫情要防住、经济要稳住、发展要安全</w:t>
      </w:r>
      <w:r>
        <w:rPr>
          <w:rFonts w:hint="eastAsia" w:ascii="方正仿宋_GBK" w:hAnsi="方正仿宋_GBK" w:eastAsia="方正仿宋_GBK" w:cs="方正仿宋_GBK"/>
          <w:color w:val="auto"/>
          <w:spacing w:val="0"/>
          <w:w w:val="100"/>
          <w:position w:val="0"/>
          <w:sz w:val="32"/>
          <w:szCs w:val="32"/>
          <w:lang w:val="en-US" w:eastAsia="zh-CN" w:bidi="en-US"/>
        </w:rPr>
        <w:t>”</w:t>
      </w:r>
      <w:r>
        <w:rPr>
          <w:rFonts w:hint="eastAsia" w:ascii="方正仿宋_GBK" w:hAnsi="方正仿宋_GBK" w:eastAsia="方正仿宋_GBK" w:cs="方正仿宋_GBK"/>
          <w:color w:val="auto"/>
          <w:spacing w:val="0"/>
          <w:w w:val="100"/>
          <w:position w:val="0"/>
          <w:sz w:val="32"/>
          <w:szCs w:val="32"/>
        </w:rPr>
        <w:t>重要指示精神，全面落实全国</w:t>
      </w:r>
      <w:r>
        <w:rPr>
          <w:rFonts w:hint="eastAsia" w:ascii="方正仿宋_GBK" w:hAnsi="方正仿宋_GBK" w:eastAsia="方正仿宋_GBK" w:cs="方正仿宋_GBK"/>
          <w:color w:val="auto"/>
          <w:spacing w:val="0"/>
          <w:w w:val="100"/>
          <w:position w:val="0"/>
          <w:sz w:val="32"/>
          <w:szCs w:val="32"/>
          <w:lang w:eastAsia="zh-CN"/>
        </w:rPr>
        <w:t>、全省</w:t>
      </w:r>
      <w:r>
        <w:rPr>
          <w:rFonts w:hint="eastAsia" w:ascii="方正仿宋_GBK" w:hAnsi="方正仿宋_GBK" w:eastAsia="方正仿宋_GBK" w:cs="方正仿宋_GBK"/>
          <w:color w:val="auto"/>
          <w:spacing w:val="0"/>
          <w:w w:val="100"/>
          <w:position w:val="0"/>
          <w:sz w:val="32"/>
          <w:szCs w:val="32"/>
        </w:rPr>
        <w:t>稳住经济大盘电视电话会议精神，高效统筹疫情防控和经济社会发展，确保经济运行在合理区间，努力完成全年目标任务，为全国</w:t>
      </w:r>
      <w:r>
        <w:rPr>
          <w:rFonts w:hint="eastAsia" w:ascii="方正仿宋_GBK" w:hAnsi="方正仿宋_GBK" w:eastAsia="方正仿宋_GBK" w:cs="方正仿宋_GBK"/>
          <w:color w:val="auto"/>
          <w:spacing w:val="0"/>
          <w:w w:val="100"/>
          <w:position w:val="0"/>
          <w:sz w:val="32"/>
          <w:szCs w:val="32"/>
          <w:lang w:eastAsia="zh-CN"/>
        </w:rPr>
        <w:t>、全省、</w:t>
      </w:r>
      <w:r>
        <w:rPr>
          <w:rFonts w:hint="eastAsia" w:ascii="方正仿宋_GBK" w:hAnsi="方正仿宋_GBK" w:eastAsia="方正仿宋_GBK" w:cs="方正仿宋_GBK"/>
          <w:color w:val="auto"/>
          <w:spacing w:val="0"/>
          <w:w w:val="100"/>
          <w:position w:val="0"/>
          <w:sz w:val="32"/>
          <w:szCs w:val="32"/>
          <w:lang w:val="en-US" w:eastAsia="zh-CN"/>
        </w:rPr>
        <w:t>全市</w:t>
      </w:r>
      <w:r>
        <w:rPr>
          <w:rFonts w:hint="eastAsia" w:ascii="方正仿宋_GBK" w:hAnsi="方正仿宋_GBK" w:eastAsia="方正仿宋_GBK" w:cs="方正仿宋_GBK"/>
          <w:color w:val="auto"/>
          <w:spacing w:val="0"/>
          <w:w w:val="100"/>
          <w:position w:val="0"/>
          <w:sz w:val="32"/>
          <w:szCs w:val="32"/>
        </w:rPr>
        <w:t>稳住经济大盘作出</w:t>
      </w:r>
      <w:r>
        <w:rPr>
          <w:rFonts w:hint="eastAsia" w:ascii="方正仿宋_GBK" w:hAnsi="方正仿宋_GBK" w:eastAsia="方正仿宋_GBK" w:cs="方正仿宋_GBK"/>
          <w:color w:val="auto"/>
          <w:spacing w:val="0"/>
          <w:w w:val="100"/>
          <w:position w:val="0"/>
          <w:sz w:val="32"/>
          <w:szCs w:val="32"/>
          <w:lang w:val="en-US" w:eastAsia="zh-CN"/>
        </w:rPr>
        <w:t>潢川</w:t>
      </w:r>
      <w:r>
        <w:rPr>
          <w:rFonts w:hint="eastAsia" w:ascii="方正仿宋_GBK" w:hAnsi="方正仿宋_GBK" w:eastAsia="方正仿宋_GBK" w:cs="方正仿宋_GBK"/>
          <w:color w:val="auto"/>
          <w:spacing w:val="0"/>
          <w:w w:val="100"/>
          <w:position w:val="0"/>
          <w:sz w:val="32"/>
          <w:szCs w:val="32"/>
        </w:rPr>
        <w:t>贡献，根据国务院《扎实稳住经济的一揽子政策措施》</w:t>
      </w:r>
      <w:r>
        <w:rPr>
          <w:rFonts w:hint="eastAsia" w:ascii="方正仿宋_GBK" w:hAnsi="方正仿宋_GBK" w:eastAsia="方正仿宋_GBK" w:cs="方正仿宋_GBK"/>
          <w:color w:val="auto"/>
          <w:spacing w:val="0"/>
          <w:w w:val="100"/>
          <w:position w:val="0"/>
          <w:sz w:val="32"/>
          <w:szCs w:val="32"/>
          <w:lang w:eastAsia="zh-CN"/>
        </w:rPr>
        <w:t>、河南省人民政府《贯彻落实稳住经济一揽子政策措施实施方案》</w:t>
      </w:r>
      <w:r>
        <w:rPr>
          <w:rFonts w:hint="eastAsia" w:ascii="方正仿宋_GBK" w:hAnsi="方正仿宋_GBK" w:eastAsia="方正仿宋_GBK" w:cs="方正仿宋_GBK"/>
          <w:color w:val="auto"/>
          <w:spacing w:val="0"/>
          <w:w w:val="100"/>
          <w:position w:val="0"/>
          <w:sz w:val="32"/>
          <w:szCs w:val="32"/>
          <w:lang w:val="en-US" w:eastAsia="zh-CN"/>
        </w:rPr>
        <w:t>和《信阳市贯彻落实稳住经济一揽子政策措施实施方案》</w:t>
      </w:r>
      <w:r>
        <w:rPr>
          <w:rFonts w:hint="eastAsia" w:ascii="方正仿宋_GBK" w:hAnsi="方正仿宋_GBK" w:eastAsia="方正仿宋_GBK" w:cs="方正仿宋_GBK"/>
          <w:color w:val="auto"/>
          <w:spacing w:val="0"/>
          <w:w w:val="100"/>
          <w:position w:val="0"/>
          <w:sz w:val="32"/>
          <w:szCs w:val="32"/>
        </w:rPr>
        <w:t>，结合我</w:t>
      </w:r>
      <w:r>
        <w:rPr>
          <w:rFonts w:hint="eastAsia" w:ascii="方正仿宋_GBK" w:hAnsi="方正仿宋_GBK" w:eastAsia="方正仿宋_GBK" w:cs="方正仿宋_GBK"/>
          <w:color w:val="auto"/>
          <w:spacing w:val="0"/>
          <w:w w:val="100"/>
          <w:position w:val="0"/>
          <w:sz w:val="32"/>
          <w:szCs w:val="32"/>
          <w:lang w:val="en-US" w:eastAsia="zh-CN"/>
        </w:rPr>
        <w:t>县</w:t>
      </w:r>
      <w:r>
        <w:rPr>
          <w:rFonts w:hint="eastAsia" w:ascii="方正仿宋_GBK" w:hAnsi="方正仿宋_GBK" w:eastAsia="方正仿宋_GBK" w:cs="方正仿宋_GBK"/>
          <w:color w:val="auto"/>
          <w:spacing w:val="0"/>
          <w:w w:val="100"/>
          <w:position w:val="0"/>
          <w:sz w:val="32"/>
          <w:szCs w:val="32"/>
        </w:rPr>
        <w:t>实际，特制定本实施方案。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pacing w:val="0"/>
          <w:w w:val="100"/>
          <w:position w:val="0"/>
          <w:sz w:val="32"/>
          <w:szCs w:val="32"/>
        </w:rPr>
        <w:t>一、推动财政政策落地见效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color w:val="auto"/>
          <w:sz w:val="32"/>
          <w:szCs w:val="32"/>
        </w:rPr>
      </w:pPr>
      <w:bookmarkStart w:id="6" w:name="bookmark4"/>
      <w:r>
        <w:rPr>
          <w:rFonts w:hint="eastAsia" w:ascii="方正楷体_GBK" w:hAnsi="方正楷体_GBK" w:eastAsia="方正楷体_GBK" w:cs="方正楷体_GBK"/>
          <w:color w:val="auto"/>
          <w:spacing w:val="0"/>
          <w:w w:val="100"/>
          <w:position w:val="0"/>
          <w:sz w:val="32"/>
          <w:szCs w:val="32"/>
        </w:rPr>
        <w:t>（</w:t>
      </w:r>
      <w:bookmarkEnd w:id="6"/>
      <w:r>
        <w:rPr>
          <w:rFonts w:hint="eastAsia" w:ascii="方正楷体_GBK" w:hAnsi="方正楷体_GBK" w:eastAsia="方正楷体_GBK" w:cs="方正楷体_GBK"/>
          <w:color w:val="auto"/>
          <w:spacing w:val="0"/>
          <w:w w:val="100"/>
          <w:position w:val="0"/>
          <w:sz w:val="32"/>
          <w:szCs w:val="32"/>
        </w:rPr>
        <w:t>一）实施组合式税费支持政策。</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1.</w:t>
      </w:r>
      <w:r>
        <w:rPr>
          <w:rFonts w:hint="eastAsia" w:ascii="方正仿宋_GBK" w:hAnsi="方正仿宋_GBK" w:eastAsia="方正仿宋_GBK" w:cs="方正仿宋_GBK"/>
          <w:color w:val="auto"/>
          <w:spacing w:val="0"/>
          <w:w w:val="100"/>
          <w:position w:val="0"/>
          <w:sz w:val="32"/>
          <w:szCs w:val="32"/>
        </w:rPr>
        <w:t>进一步加大增值税留抵退税政策力度，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按照国家部署，及时将批发和零售业，农林牧渔业，住宿和餐饮业，居民服务、修理和其他服务业，教育，卫生和社会工作，文化、体育和娱乐业等7个行业企业纳入按月全额退还增量留抵税额、一次性全额退还存量留抵税额政策范围。在纳税人自愿申请的基础上，确保2022年6月30日前基本完成集中退还存量留抵税额。</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r>
        <w:rPr>
          <w:rFonts w:hint="eastAsia" w:ascii="方正仿宋_GBK" w:hAnsi="方正仿宋_GBK" w:eastAsia="方正仿宋_GBK" w:cs="方正仿宋_GBK"/>
          <w:color w:val="auto"/>
          <w:spacing w:val="0"/>
          <w:w w:val="100"/>
          <w:position w:val="0"/>
          <w:sz w:val="32"/>
          <w:szCs w:val="32"/>
        </w:rPr>
        <w:t>、税务局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杨涛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时序进度：2022年6月30日前基本完成一次性全额退还存量留抵税额，按月退还部分持续推进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2.</w:t>
      </w:r>
      <w:r>
        <w:rPr>
          <w:rFonts w:hint="eastAsia" w:ascii="方正仿宋_GBK" w:hAnsi="方正仿宋_GBK" w:eastAsia="方正仿宋_GBK" w:cs="方正仿宋_GBK"/>
          <w:color w:val="auto"/>
          <w:spacing w:val="0"/>
          <w:w w:val="100"/>
          <w:position w:val="0"/>
          <w:sz w:val="32"/>
          <w:szCs w:val="32"/>
        </w:rPr>
        <w:t>顶格执行</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六税两费”减免政策，对增值税小规模纳税人、小型微利企业、个体工商户按照50%的幅度减征</w:t>
      </w:r>
      <w:r>
        <w:rPr>
          <w:rFonts w:hint="eastAsia" w:ascii="方正仿宋_GBK" w:hAnsi="方正仿宋_GBK" w:eastAsia="方正仿宋_GBK" w:cs="方正仿宋_GBK"/>
          <w:color w:val="auto"/>
          <w:spacing w:val="0"/>
          <w:w w:val="100"/>
          <w:position w:val="0"/>
          <w:sz w:val="32"/>
          <w:szCs w:val="32"/>
          <w:lang w:val="zh-CN" w:eastAsia="zh-CN" w:bidi="zh-CN"/>
        </w:rPr>
        <w:t>“六</w:t>
      </w:r>
      <w:r>
        <w:rPr>
          <w:rFonts w:hint="eastAsia" w:ascii="方正仿宋_GBK" w:hAnsi="方正仿宋_GBK" w:eastAsia="方正仿宋_GBK" w:cs="方正仿宋_GBK"/>
          <w:color w:val="auto"/>
          <w:spacing w:val="0"/>
          <w:w w:val="100"/>
          <w:position w:val="0"/>
          <w:sz w:val="32"/>
          <w:szCs w:val="32"/>
        </w:rPr>
        <w:t>税两费”。</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r>
        <w:rPr>
          <w:rFonts w:hint="eastAsia" w:ascii="方正仿宋_GBK" w:hAnsi="方正仿宋_GBK" w:eastAsia="方正仿宋_GBK" w:cs="方正仿宋_GBK"/>
          <w:color w:val="auto"/>
          <w:spacing w:val="0"/>
          <w:w w:val="100"/>
          <w:position w:val="0"/>
          <w:sz w:val="32"/>
          <w:szCs w:val="32"/>
        </w:rPr>
        <w:t>、税务局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杨涛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时序进度：2024年12月底前</w:t>
      </w:r>
    </w:p>
    <w:p>
      <w:pPr>
        <w:pStyle w:val="9"/>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7" w:name="bookmark5"/>
      <w:bookmarkEnd w:id="7"/>
      <w:r>
        <w:rPr>
          <w:rFonts w:hint="eastAsia" w:ascii="方正仿宋_GBK" w:hAnsi="方正仿宋_GBK" w:eastAsia="方正仿宋_GBK" w:cs="方正仿宋_GBK"/>
          <w:color w:val="auto"/>
          <w:spacing w:val="0"/>
          <w:w w:val="100"/>
          <w:position w:val="0"/>
          <w:sz w:val="32"/>
          <w:szCs w:val="32"/>
          <w:lang w:val="en-US" w:eastAsia="zh-CN"/>
        </w:rPr>
        <w:t>3.</w:t>
      </w:r>
      <w:r>
        <w:rPr>
          <w:rFonts w:hint="eastAsia" w:ascii="方正仿宋_GBK" w:hAnsi="方正仿宋_GBK" w:eastAsia="方正仿宋_GBK" w:cs="方正仿宋_GBK"/>
          <w:color w:val="auto"/>
          <w:spacing w:val="0"/>
          <w:w w:val="100"/>
          <w:position w:val="0"/>
          <w:sz w:val="32"/>
          <w:szCs w:val="32"/>
        </w:rPr>
        <w:t>全面落实企业研发费用加计扣除和高新技术企业所得税优惠政策。</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县税务局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杨涛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8" w:name="bookmark6"/>
      <w:bookmarkEnd w:id="8"/>
      <w:r>
        <w:rPr>
          <w:rFonts w:hint="eastAsia" w:ascii="方正仿宋_GBK" w:hAnsi="方正仿宋_GBK" w:eastAsia="方正仿宋_GBK" w:cs="方正仿宋_GBK"/>
          <w:color w:val="auto"/>
          <w:spacing w:val="0"/>
          <w:w w:val="100"/>
          <w:position w:val="0"/>
          <w:sz w:val="32"/>
          <w:szCs w:val="32"/>
          <w:lang w:val="en-US" w:eastAsia="zh-CN"/>
        </w:rPr>
        <w:t>4.</w:t>
      </w:r>
      <w:r>
        <w:rPr>
          <w:rFonts w:hint="eastAsia" w:ascii="方正仿宋_GBK" w:hAnsi="方正仿宋_GBK" w:eastAsia="方正仿宋_GBK" w:cs="方正仿宋_GBK"/>
          <w:color w:val="auto"/>
          <w:spacing w:val="0"/>
          <w:w w:val="100"/>
          <w:position w:val="0"/>
          <w:sz w:val="32"/>
          <w:szCs w:val="32"/>
        </w:rPr>
        <w:t>及时下达支持基层落实减税降费和重点民生等转移支付资金，实行国库单独拨付，充分保障退税资金需求。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numPr>
          <w:ilvl w:val="0"/>
          <w:numId w:val="0"/>
        </w:numPr>
        <w:shd w:val="clear" w:color="auto" w:fill="auto"/>
        <w:tabs>
          <w:tab w:val="left" w:pos="416"/>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9" w:name="bookmark7"/>
      <w:bookmarkEnd w:id="9"/>
      <w:r>
        <w:rPr>
          <w:rFonts w:hint="eastAsia" w:ascii="方正仿宋_GBK" w:hAnsi="方正仿宋_GBK" w:eastAsia="方正仿宋_GBK" w:cs="方正仿宋_GBK"/>
          <w:color w:val="auto"/>
          <w:spacing w:val="0"/>
          <w:w w:val="100"/>
          <w:position w:val="0"/>
          <w:sz w:val="32"/>
          <w:szCs w:val="32"/>
          <w:lang w:val="en-US" w:eastAsia="zh-CN"/>
        </w:rPr>
        <w:t>5.</w:t>
      </w:r>
      <w:r>
        <w:rPr>
          <w:rFonts w:hint="eastAsia" w:ascii="方正仿宋_GBK" w:hAnsi="方正仿宋_GBK" w:eastAsia="方正仿宋_GBK" w:cs="方正仿宋_GBK"/>
          <w:color w:val="auto"/>
          <w:spacing w:val="0"/>
          <w:w w:val="100"/>
          <w:position w:val="0"/>
          <w:sz w:val="32"/>
          <w:szCs w:val="32"/>
        </w:rPr>
        <w:t>加强退免税风险防范，紧盯</w:t>
      </w:r>
      <w:r>
        <w:rPr>
          <w:rFonts w:hint="eastAsia" w:ascii="方正仿宋_GBK" w:hAnsi="方正仿宋_GBK" w:eastAsia="方正仿宋_GBK" w:cs="方正仿宋_GBK"/>
          <w:color w:val="auto"/>
          <w:spacing w:val="0"/>
          <w:w w:val="100"/>
          <w:position w:val="0"/>
          <w:sz w:val="32"/>
          <w:szCs w:val="32"/>
          <w:lang w:val="zh-CN" w:eastAsia="zh-CN" w:bidi="zh-CN"/>
        </w:rPr>
        <w:t>“恶意</w:t>
      </w:r>
      <w:r>
        <w:rPr>
          <w:rFonts w:hint="eastAsia" w:ascii="方正仿宋_GBK" w:hAnsi="方正仿宋_GBK" w:eastAsia="方正仿宋_GBK" w:cs="方正仿宋_GBK"/>
          <w:color w:val="auto"/>
          <w:spacing w:val="0"/>
          <w:w w:val="100"/>
          <w:position w:val="0"/>
          <w:sz w:val="32"/>
          <w:szCs w:val="32"/>
        </w:rPr>
        <w:t>造假、团伙骗税</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，依法严惩偷税、骗税等行为。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县税务局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杨涛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bookmarkStart w:id="10" w:name="bookmark8"/>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bookmarkEnd w:id="10"/>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二）加快财政支出进度。</w:t>
      </w:r>
    </w:p>
    <w:p>
      <w:pPr>
        <w:pStyle w:val="9"/>
        <w:keepNext w:val="0"/>
        <w:keepLines w:val="0"/>
        <w:pageBreakBefore w:val="0"/>
        <w:widowControl w:val="0"/>
        <w:numPr>
          <w:ilvl w:val="0"/>
          <w:numId w:val="0"/>
        </w:numPr>
        <w:shd w:val="clear" w:color="auto" w:fill="auto"/>
        <w:tabs>
          <w:tab w:val="left" w:pos="994"/>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11" w:name="bookmark9"/>
      <w:bookmarkEnd w:id="11"/>
      <w:r>
        <w:rPr>
          <w:rFonts w:hint="eastAsia" w:ascii="方正仿宋_GBK" w:hAnsi="方正仿宋_GBK" w:eastAsia="方正仿宋_GBK" w:cs="方正仿宋_GBK"/>
          <w:color w:val="auto"/>
          <w:spacing w:val="0"/>
          <w:w w:val="100"/>
          <w:position w:val="0"/>
          <w:sz w:val="32"/>
          <w:szCs w:val="32"/>
          <w:lang w:val="en-US" w:eastAsia="zh-CN"/>
        </w:rPr>
        <w:t>6.</w:t>
      </w:r>
      <w:r>
        <w:rPr>
          <w:rFonts w:hint="eastAsia" w:ascii="方正仿宋_GBK" w:hAnsi="方正仿宋_GBK" w:eastAsia="方正仿宋_GBK" w:cs="方正仿宋_GBK"/>
          <w:color w:val="auto"/>
          <w:spacing w:val="0"/>
          <w:w w:val="100"/>
          <w:position w:val="0"/>
          <w:sz w:val="32"/>
          <w:szCs w:val="32"/>
        </w:rPr>
        <w:t>尽快分解下达转移支付预算，尽早批复年度预算，及时办理资金支付手续，切实加快支出进度。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时序进度：2022年8月底前</w:t>
      </w:r>
    </w:p>
    <w:p>
      <w:pPr>
        <w:pStyle w:val="9"/>
        <w:keepNext w:val="0"/>
        <w:keepLines w:val="0"/>
        <w:pageBreakBefore w:val="0"/>
        <w:widowControl w:val="0"/>
        <w:numPr>
          <w:ilvl w:val="0"/>
          <w:numId w:val="0"/>
        </w:numPr>
        <w:shd w:val="clear" w:color="auto" w:fill="auto"/>
        <w:tabs>
          <w:tab w:val="left" w:pos="999"/>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12" w:name="bookmark10"/>
      <w:bookmarkEnd w:id="12"/>
      <w:r>
        <w:rPr>
          <w:rFonts w:hint="eastAsia" w:ascii="方正仿宋_GBK" w:hAnsi="方正仿宋_GBK" w:eastAsia="方正仿宋_GBK" w:cs="方正仿宋_GBK"/>
          <w:color w:val="auto"/>
          <w:spacing w:val="0"/>
          <w:w w:val="100"/>
          <w:position w:val="0"/>
          <w:sz w:val="32"/>
          <w:szCs w:val="32"/>
          <w:lang w:val="en-US" w:eastAsia="zh-CN"/>
        </w:rPr>
        <w:t>7.</w:t>
      </w:r>
      <w:r>
        <w:rPr>
          <w:rFonts w:hint="eastAsia" w:ascii="方正仿宋_GBK" w:hAnsi="方正仿宋_GBK" w:eastAsia="方正仿宋_GBK" w:cs="方正仿宋_GBK"/>
          <w:color w:val="auto"/>
          <w:spacing w:val="0"/>
          <w:w w:val="100"/>
          <w:position w:val="0"/>
          <w:sz w:val="32"/>
          <w:szCs w:val="32"/>
        </w:rPr>
        <w:t>加大盘活存量资金力度，对结余资金和连续两年未用完的结转资金按规定收回统筹使用，对不足两年的结转资金中不需按原用途使用的资金收回统筹用于经济社会发展急需支持的领域。</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时序进度：2022年6月底前</w:t>
      </w:r>
    </w:p>
    <w:p>
      <w:pPr>
        <w:pStyle w:val="9"/>
        <w:keepNext w:val="0"/>
        <w:keepLines w:val="0"/>
        <w:pageBreakBefore w:val="0"/>
        <w:widowControl w:val="0"/>
        <w:numPr>
          <w:ilvl w:val="0"/>
          <w:numId w:val="0"/>
        </w:numPr>
        <w:shd w:val="clear" w:color="auto" w:fill="auto"/>
        <w:tabs>
          <w:tab w:val="left" w:pos="994"/>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13" w:name="bookmark11"/>
      <w:bookmarkEnd w:id="13"/>
      <w:r>
        <w:rPr>
          <w:rFonts w:hint="eastAsia" w:ascii="方正仿宋_GBK" w:hAnsi="方正仿宋_GBK" w:eastAsia="方正仿宋_GBK" w:cs="方正仿宋_GBK"/>
          <w:color w:val="auto"/>
          <w:spacing w:val="0"/>
          <w:w w:val="100"/>
          <w:position w:val="0"/>
          <w:sz w:val="32"/>
          <w:szCs w:val="32"/>
          <w:lang w:val="en-US" w:eastAsia="zh-CN"/>
        </w:rPr>
        <w:t>8.</w:t>
      </w:r>
      <w:r>
        <w:rPr>
          <w:rFonts w:hint="eastAsia" w:ascii="方正仿宋_GBK" w:hAnsi="方正仿宋_GBK" w:eastAsia="方正仿宋_GBK" w:cs="方正仿宋_GBK"/>
          <w:color w:val="auto"/>
          <w:spacing w:val="0"/>
          <w:w w:val="100"/>
          <w:position w:val="0"/>
          <w:sz w:val="32"/>
          <w:szCs w:val="32"/>
        </w:rPr>
        <w:t>结合留抵退税、项目建设等需要加强资金调度、库款保障，确保有关工作顺利推进。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bookmarkStart w:id="14" w:name="bookmark12"/>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bookmarkEnd w:id="14"/>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三）提速地方政府专项债券发行使用并扩大支持范围。</w:t>
      </w:r>
    </w:p>
    <w:p>
      <w:pPr>
        <w:pStyle w:val="9"/>
        <w:keepNext w:val="0"/>
        <w:keepLines w:val="0"/>
        <w:pageBreakBefore w:val="0"/>
        <w:widowControl w:val="0"/>
        <w:numPr>
          <w:ilvl w:val="0"/>
          <w:numId w:val="0"/>
        </w:numPr>
        <w:shd w:val="clear" w:color="auto" w:fill="auto"/>
        <w:tabs>
          <w:tab w:val="left" w:pos="1112"/>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15" w:name="bookmark13"/>
      <w:bookmarkEnd w:id="15"/>
      <w:r>
        <w:rPr>
          <w:rFonts w:hint="eastAsia" w:ascii="方正仿宋_GBK" w:hAnsi="方正仿宋_GBK" w:eastAsia="方正仿宋_GBK" w:cs="方正仿宋_GBK"/>
          <w:color w:val="auto"/>
          <w:spacing w:val="0"/>
          <w:w w:val="100"/>
          <w:position w:val="0"/>
          <w:sz w:val="32"/>
          <w:szCs w:val="32"/>
          <w:lang w:val="en-US" w:eastAsia="zh-CN"/>
        </w:rPr>
        <w:t>9.</w:t>
      </w:r>
      <w:r>
        <w:rPr>
          <w:rFonts w:hint="eastAsia" w:ascii="方正仿宋_GBK" w:hAnsi="方正仿宋_GBK" w:eastAsia="方正仿宋_GBK" w:cs="方正仿宋_GBK"/>
          <w:color w:val="auto"/>
          <w:spacing w:val="0"/>
          <w:w w:val="100"/>
          <w:position w:val="0"/>
          <w:sz w:val="32"/>
          <w:szCs w:val="32"/>
        </w:rPr>
        <w:t>抓紧完成2022年专项债券发行使用任务</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2022年6月底前将2022年新增专项债券全部发行完毕，按2022年8月底前基本完成使用的要求做好安排</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并尽快将资金拨付到项目。</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时序进度：2022年6月底前发行完毕，8月底前做好安排并尽快拨付到项目</w:t>
      </w:r>
    </w:p>
    <w:p>
      <w:pPr>
        <w:pStyle w:val="9"/>
        <w:keepNext w:val="0"/>
        <w:keepLines w:val="0"/>
        <w:pageBreakBefore w:val="0"/>
        <w:widowControl w:val="0"/>
        <w:numPr>
          <w:ilvl w:val="0"/>
          <w:numId w:val="0"/>
        </w:numPr>
        <w:shd w:val="clear" w:color="auto" w:fill="auto"/>
        <w:tabs>
          <w:tab w:val="left" w:pos="1179"/>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16" w:name="bookmark14"/>
      <w:bookmarkEnd w:id="16"/>
      <w:r>
        <w:rPr>
          <w:rFonts w:hint="eastAsia" w:ascii="方正仿宋_GBK" w:hAnsi="方正仿宋_GBK" w:eastAsia="方正仿宋_GBK" w:cs="方正仿宋_GBK"/>
          <w:color w:val="auto"/>
          <w:spacing w:val="0"/>
          <w:w w:val="100"/>
          <w:position w:val="0"/>
          <w:sz w:val="32"/>
          <w:szCs w:val="32"/>
          <w:lang w:val="en-US" w:eastAsia="zh-CN"/>
        </w:rPr>
        <w:t>10.</w:t>
      </w:r>
      <w:r>
        <w:rPr>
          <w:rFonts w:hint="eastAsia" w:ascii="方正仿宋_GBK" w:hAnsi="方正仿宋_GBK" w:eastAsia="方正仿宋_GBK" w:cs="方正仿宋_GBK"/>
          <w:color w:val="auto"/>
          <w:spacing w:val="0"/>
          <w:w w:val="100"/>
          <w:position w:val="0"/>
          <w:sz w:val="32"/>
          <w:szCs w:val="32"/>
        </w:rPr>
        <w:t>在依法合规、风险可控的前提下，</w:t>
      </w:r>
      <w:r>
        <w:rPr>
          <w:rFonts w:hint="eastAsia" w:ascii="方正仿宋_GBK" w:hAnsi="方正仿宋_GBK" w:eastAsia="方正仿宋_GBK" w:cs="方正仿宋_GBK"/>
          <w:color w:val="auto"/>
          <w:spacing w:val="0"/>
          <w:w w:val="100"/>
          <w:position w:val="0"/>
          <w:sz w:val="32"/>
          <w:szCs w:val="32"/>
          <w:lang w:eastAsia="zh-CN"/>
        </w:rPr>
        <w:t>县财政局</w:t>
      </w:r>
      <w:r>
        <w:rPr>
          <w:rFonts w:hint="eastAsia" w:ascii="方正仿宋_GBK" w:hAnsi="方正仿宋_GBK" w:eastAsia="方正仿宋_GBK" w:cs="方正仿宋_GBK"/>
          <w:color w:val="auto"/>
          <w:spacing w:val="0"/>
          <w:w w:val="100"/>
          <w:position w:val="0"/>
          <w:sz w:val="32"/>
          <w:szCs w:val="32"/>
        </w:rPr>
        <w:t>会同</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r>
        <w:rPr>
          <w:rFonts w:hint="eastAsia" w:ascii="方正仿宋_GBK" w:hAnsi="方正仿宋_GBK" w:eastAsia="方正仿宋_GBK" w:cs="方正仿宋_GBK"/>
          <w:color w:val="auto"/>
          <w:spacing w:val="0"/>
          <w:w w:val="100"/>
          <w:position w:val="0"/>
          <w:sz w:val="32"/>
          <w:szCs w:val="32"/>
        </w:rPr>
        <w:t>引导商业银行对符合条件的专项债券项目建设主体提供配套融资服务</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加强信贷资金和专项债资金的有效衔接。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11.</w:t>
      </w:r>
      <w:r>
        <w:rPr>
          <w:rFonts w:hint="eastAsia" w:ascii="方正仿宋_GBK" w:hAnsi="方正仿宋_GBK" w:eastAsia="方正仿宋_GBK" w:cs="方正仿宋_GBK"/>
          <w:color w:val="auto"/>
          <w:spacing w:val="0"/>
          <w:w w:val="100"/>
          <w:position w:val="0"/>
          <w:sz w:val="32"/>
          <w:szCs w:val="32"/>
        </w:rPr>
        <w:t>在前期确定的交通基础设施、能源、保障性安居工程等9大领域基础上，适当扩大专项债券支持领域，优先考虑将新型基础设施、新能源项目等纳入支持范围。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12.</w:t>
      </w:r>
      <w:r>
        <w:rPr>
          <w:rFonts w:hint="eastAsia" w:ascii="方正仿宋_GBK" w:hAnsi="方正仿宋_GBK" w:eastAsia="方正仿宋_GBK" w:cs="方正仿宋_GBK"/>
          <w:color w:val="auto"/>
          <w:spacing w:val="0"/>
          <w:w w:val="100"/>
          <w:position w:val="0"/>
          <w:sz w:val="32"/>
          <w:szCs w:val="32"/>
        </w:rPr>
        <w:t>建立</w:t>
      </w:r>
      <w:r>
        <w:rPr>
          <w:rFonts w:hint="eastAsia" w:ascii="方正仿宋_GBK" w:hAnsi="方正仿宋_GBK" w:eastAsia="方正仿宋_GBK" w:cs="方正仿宋_GBK"/>
          <w:color w:val="auto"/>
          <w:spacing w:val="0"/>
          <w:w w:val="100"/>
          <w:position w:val="0"/>
          <w:sz w:val="32"/>
          <w:szCs w:val="32"/>
          <w:lang w:eastAsia="zh-CN"/>
        </w:rPr>
        <w:t>全县</w:t>
      </w:r>
      <w:r>
        <w:rPr>
          <w:rFonts w:hint="eastAsia" w:ascii="方正仿宋_GBK" w:hAnsi="方正仿宋_GBK" w:eastAsia="方正仿宋_GBK" w:cs="方正仿宋_GBK"/>
          <w:color w:val="auto"/>
          <w:spacing w:val="0"/>
          <w:w w:val="100"/>
          <w:position w:val="0"/>
          <w:sz w:val="32"/>
          <w:szCs w:val="32"/>
        </w:rPr>
        <w:t>专项债券项目谋划储备常态化制度，持续谋划储备符合条件的项目</w:t>
      </w:r>
      <w:r>
        <w:rPr>
          <w:rFonts w:hint="eastAsia" w:ascii="方正仿宋_GBK" w:hAnsi="方正仿宋_GBK" w:eastAsia="方正仿宋_GBK" w:cs="方正仿宋_GBK"/>
          <w:color w:val="auto"/>
          <w:spacing w:val="0"/>
          <w:w w:val="100"/>
          <w:position w:val="0"/>
          <w:sz w:val="32"/>
          <w:szCs w:val="32"/>
          <w:lang w:val="zh-CN" w:eastAsia="zh-CN" w:bidi="zh-CN"/>
        </w:rPr>
        <w:t>，</w:t>
      </w:r>
      <w:r>
        <w:rPr>
          <w:rFonts w:hint="eastAsia" w:ascii="方正仿宋_GBK" w:hAnsi="方正仿宋_GBK" w:eastAsia="方正仿宋_GBK" w:cs="方正仿宋_GBK"/>
          <w:color w:val="auto"/>
          <w:spacing w:val="0"/>
          <w:w w:val="100"/>
          <w:position w:val="0"/>
          <w:sz w:val="32"/>
          <w:szCs w:val="32"/>
        </w:rPr>
        <w:t>依规加快推进项目审批手续办理</w:t>
      </w:r>
      <w:r>
        <w:rPr>
          <w:rFonts w:hint="eastAsia" w:ascii="方正仿宋_GBK" w:hAnsi="方正仿宋_GBK" w:eastAsia="方正仿宋_GBK" w:cs="方正仿宋_GBK"/>
          <w:color w:val="auto"/>
          <w:spacing w:val="0"/>
          <w:w w:val="100"/>
          <w:position w:val="0"/>
          <w:sz w:val="32"/>
          <w:szCs w:val="32"/>
          <w:lang w:val="en-US" w:eastAsia="zh-CN" w:bidi="en-US"/>
        </w:rPr>
        <w:t>，</w:t>
      </w:r>
      <w:r>
        <w:rPr>
          <w:rFonts w:hint="eastAsia" w:ascii="方正仿宋_GBK" w:hAnsi="方正仿宋_GBK" w:eastAsia="方正仿宋_GBK" w:cs="方正仿宋_GBK"/>
          <w:color w:val="auto"/>
          <w:spacing w:val="0"/>
          <w:w w:val="100"/>
          <w:position w:val="0"/>
          <w:sz w:val="32"/>
          <w:szCs w:val="32"/>
        </w:rPr>
        <w:t>按要求向国家</w:t>
      </w:r>
      <w:r>
        <w:rPr>
          <w:rFonts w:hint="eastAsia" w:ascii="方正仿宋_GBK" w:hAnsi="方正仿宋_GBK" w:eastAsia="方正仿宋_GBK" w:cs="方正仿宋_GBK"/>
          <w:color w:val="auto"/>
          <w:spacing w:val="0"/>
          <w:w w:val="100"/>
          <w:position w:val="0"/>
          <w:sz w:val="32"/>
          <w:szCs w:val="32"/>
          <w:lang w:eastAsia="zh-CN"/>
        </w:rPr>
        <w:t>、省</w:t>
      </w:r>
      <w:r>
        <w:rPr>
          <w:rFonts w:hint="eastAsia" w:ascii="方正仿宋_GBK" w:hAnsi="方正仿宋_GBK" w:eastAsia="方正仿宋_GBK" w:cs="方正仿宋_GBK"/>
          <w:color w:val="auto"/>
          <w:spacing w:val="0"/>
          <w:w w:val="100"/>
          <w:position w:val="0"/>
          <w:sz w:val="32"/>
          <w:szCs w:val="32"/>
        </w:rPr>
        <w:t>报送推荐项目，及时做好已安排发行项目进展情况调度。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县发展改革委</w:t>
      </w:r>
      <w:r>
        <w:rPr>
          <w:rFonts w:hint="eastAsia" w:ascii="方正仿宋_GBK" w:hAnsi="方正仿宋_GBK" w:eastAsia="方正仿宋_GBK" w:cs="方正仿宋_GBK"/>
          <w:color w:val="auto"/>
          <w:spacing w:val="0"/>
          <w:w w:val="100"/>
          <w:position w:val="0"/>
          <w:sz w:val="32"/>
          <w:szCs w:val="32"/>
        </w:rPr>
        <w:t>、财政</w:t>
      </w:r>
      <w:r>
        <w:rPr>
          <w:rFonts w:hint="eastAsia" w:ascii="方正仿宋_GBK" w:hAnsi="方正仿宋_GBK" w:eastAsia="方正仿宋_GBK" w:cs="方正仿宋_GBK"/>
          <w:color w:val="auto"/>
          <w:spacing w:val="0"/>
          <w:w w:val="100"/>
          <w:position w:val="0"/>
          <w:sz w:val="32"/>
          <w:szCs w:val="32"/>
          <w:lang w:eastAsia="zh-CN"/>
        </w:rPr>
        <w:t>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晏楠</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bookmarkStart w:id="17" w:name="bookmark15"/>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bookmarkEnd w:id="17"/>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四）用好政府性融资担保等政策。</w:t>
      </w:r>
    </w:p>
    <w:p>
      <w:pPr>
        <w:pStyle w:val="9"/>
        <w:keepNext w:val="0"/>
        <w:keepLines w:val="0"/>
        <w:pageBreakBefore w:val="0"/>
        <w:widowControl w:val="0"/>
        <w:shd w:val="clear" w:color="auto" w:fill="auto"/>
        <w:tabs>
          <w:tab w:val="left" w:pos="1194"/>
        </w:tabs>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13.</w:t>
      </w:r>
      <w:r>
        <w:rPr>
          <w:rFonts w:hint="eastAsia" w:ascii="方正仿宋_GBK" w:hAnsi="方正仿宋_GBK" w:eastAsia="方正仿宋_GBK" w:cs="方正仿宋_GBK"/>
          <w:color w:val="auto"/>
          <w:spacing w:val="0"/>
          <w:w w:val="100"/>
          <w:position w:val="0"/>
          <w:sz w:val="32"/>
          <w:szCs w:val="32"/>
        </w:rPr>
        <w:t>积极运用</w:t>
      </w:r>
      <w:r>
        <w:rPr>
          <w:rFonts w:hint="eastAsia" w:ascii="方正仿宋_GBK" w:hAnsi="方正仿宋_GBK" w:eastAsia="方正仿宋_GBK" w:cs="方正仿宋_GBK"/>
          <w:color w:val="auto"/>
          <w:spacing w:val="0"/>
          <w:w w:val="100"/>
          <w:position w:val="0"/>
          <w:sz w:val="32"/>
          <w:szCs w:val="32"/>
          <w:lang w:val="en-US" w:eastAsia="zh-CN"/>
        </w:rPr>
        <w:t>县</w:t>
      </w:r>
      <w:r>
        <w:rPr>
          <w:rFonts w:hint="eastAsia" w:ascii="方正仿宋_GBK" w:hAnsi="方正仿宋_GBK" w:eastAsia="方正仿宋_GBK" w:cs="方正仿宋_GBK"/>
          <w:color w:val="auto"/>
          <w:spacing w:val="0"/>
          <w:w w:val="100"/>
          <w:position w:val="0"/>
          <w:sz w:val="32"/>
          <w:szCs w:val="32"/>
        </w:rPr>
        <w:t>级融资担保代偿补偿资金池政策，加大对符合条件担保风险项目的代偿补偿力度，引导</w:t>
      </w:r>
      <w:r>
        <w:rPr>
          <w:rFonts w:hint="eastAsia" w:ascii="方正仿宋_GBK" w:hAnsi="方正仿宋_GBK" w:eastAsia="方正仿宋_GBK" w:cs="方正仿宋_GBK"/>
          <w:color w:val="auto"/>
          <w:spacing w:val="0"/>
          <w:w w:val="100"/>
          <w:position w:val="0"/>
          <w:sz w:val="32"/>
          <w:szCs w:val="32"/>
          <w:lang w:eastAsia="zh-CN"/>
        </w:rPr>
        <w:t>全县</w:t>
      </w:r>
      <w:r>
        <w:rPr>
          <w:rFonts w:hint="eastAsia" w:ascii="方正仿宋_GBK" w:hAnsi="方正仿宋_GBK" w:eastAsia="方正仿宋_GBK" w:cs="方正仿宋_GBK"/>
          <w:color w:val="auto"/>
          <w:spacing w:val="0"/>
          <w:w w:val="100"/>
          <w:position w:val="0"/>
          <w:sz w:val="32"/>
          <w:szCs w:val="32"/>
        </w:rPr>
        <w:t>融资担保机构对交通运输、餐饮、住宿、旅游行业中小微企业、个体工商户</w:t>
      </w:r>
      <w:r>
        <w:rPr>
          <w:rFonts w:hint="eastAsia" w:ascii="方正仿宋_GBK" w:hAnsi="方正仿宋_GBK" w:eastAsia="方正仿宋_GBK" w:cs="方正仿宋_GBK"/>
          <w:color w:val="auto"/>
          <w:spacing w:val="0"/>
          <w:w w:val="100"/>
          <w:position w:val="0"/>
          <w:sz w:val="32"/>
          <w:szCs w:val="32"/>
          <w:lang w:val="zh-CN" w:eastAsia="zh-CN" w:bidi="zh-CN"/>
        </w:rPr>
        <w:t>“能</w:t>
      </w:r>
      <w:r>
        <w:rPr>
          <w:rFonts w:hint="eastAsia" w:ascii="方正仿宋_GBK" w:hAnsi="方正仿宋_GBK" w:eastAsia="方正仿宋_GBK" w:cs="方正仿宋_GBK"/>
          <w:color w:val="auto"/>
          <w:spacing w:val="0"/>
          <w:w w:val="100"/>
          <w:position w:val="0"/>
          <w:sz w:val="32"/>
          <w:szCs w:val="32"/>
        </w:rPr>
        <w:t>保尽保”。</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责任単位：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shd w:val="clear" w:color="auto" w:fill="auto"/>
        <w:tabs>
          <w:tab w:val="left" w:pos="1186"/>
        </w:tabs>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14.</w:t>
      </w:r>
      <w:r>
        <w:rPr>
          <w:rFonts w:hint="eastAsia" w:ascii="方正仿宋_GBK" w:hAnsi="方正仿宋_GBK" w:eastAsia="方正仿宋_GBK" w:cs="方正仿宋_GBK"/>
          <w:color w:val="auto"/>
          <w:spacing w:val="0"/>
          <w:w w:val="100"/>
          <w:position w:val="0"/>
          <w:sz w:val="32"/>
          <w:szCs w:val="32"/>
        </w:rPr>
        <w:t>加强与国家</w:t>
      </w:r>
      <w:r>
        <w:rPr>
          <w:rFonts w:hint="eastAsia" w:ascii="方正仿宋_GBK" w:hAnsi="方正仿宋_GBK" w:eastAsia="方正仿宋_GBK" w:cs="方正仿宋_GBK"/>
          <w:color w:val="auto"/>
          <w:spacing w:val="0"/>
          <w:w w:val="100"/>
          <w:position w:val="0"/>
          <w:sz w:val="32"/>
          <w:szCs w:val="32"/>
          <w:lang w:eastAsia="zh-CN"/>
        </w:rPr>
        <w:t>、省</w:t>
      </w:r>
      <w:r>
        <w:rPr>
          <w:rFonts w:hint="eastAsia" w:ascii="方正仿宋_GBK" w:hAnsi="方正仿宋_GBK" w:eastAsia="方正仿宋_GBK" w:cs="方正仿宋_GBK"/>
          <w:color w:val="auto"/>
          <w:spacing w:val="0"/>
          <w:w w:val="100"/>
          <w:position w:val="0"/>
          <w:sz w:val="32"/>
          <w:szCs w:val="32"/>
        </w:rPr>
        <w:t>融资担保基金合作，确保国家</w:t>
      </w:r>
      <w:r>
        <w:rPr>
          <w:rFonts w:hint="eastAsia" w:ascii="方正仿宋_GBK" w:hAnsi="方正仿宋_GBK" w:eastAsia="方正仿宋_GBK" w:cs="方正仿宋_GBK"/>
          <w:color w:val="auto"/>
          <w:spacing w:val="0"/>
          <w:w w:val="100"/>
          <w:position w:val="0"/>
          <w:sz w:val="32"/>
          <w:szCs w:val="32"/>
          <w:lang w:eastAsia="zh-CN"/>
        </w:rPr>
        <w:t>、省</w:t>
      </w:r>
      <w:r>
        <w:rPr>
          <w:rFonts w:hint="eastAsia" w:ascii="方正仿宋_GBK" w:hAnsi="方正仿宋_GBK" w:eastAsia="方正仿宋_GBK" w:cs="方正仿宋_GBK"/>
          <w:color w:val="auto"/>
          <w:spacing w:val="0"/>
          <w:w w:val="100"/>
          <w:position w:val="0"/>
          <w:sz w:val="32"/>
          <w:szCs w:val="32"/>
        </w:rPr>
        <w:t>融资担保基金对</w:t>
      </w:r>
      <w:r>
        <w:rPr>
          <w:rFonts w:hint="eastAsia" w:ascii="方正仿宋_GBK" w:hAnsi="方正仿宋_GBK" w:eastAsia="方正仿宋_GBK" w:cs="方正仿宋_GBK"/>
          <w:color w:val="auto"/>
          <w:spacing w:val="0"/>
          <w:w w:val="100"/>
          <w:position w:val="0"/>
          <w:sz w:val="32"/>
          <w:szCs w:val="32"/>
          <w:lang w:eastAsia="zh-CN"/>
        </w:rPr>
        <w:t>我县</w:t>
      </w:r>
      <w:r>
        <w:rPr>
          <w:rFonts w:hint="eastAsia" w:ascii="方正仿宋_GBK" w:hAnsi="方正仿宋_GBK" w:eastAsia="方正仿宋_GBK" w:cs="方正仿宋_GBK"/>
          <w:color w:val="auto"/>
          <w:spacing w:val="0"/>
          <w:w w:val="100"/>
          <w:position w:val="0"/>
          <w:sz w:val="32"/>
          <w:szCs w:val="32"/>
        </w:rPr>
        <w:t>业务支持政策全部运用到位、尽早落地见效</w:t>
      </w:r>
      <w:r>
        <w:rPr>
          <w:rFonts w:hint="eastAsia" w:ascii="方正仿宋_GBK" w:hAnsi="方正仿宋_GBK" w:eastAsia="方正仿宋_GBK" w:cs="方正仿宋_GBK"/>
          <w:color w:val="auto"/>
          <w:spacing w:val="0"/>
          <w:w w:val="100"/>
          <w:position w:val="0"/>
          <w:sz w:val="32"/>
          <w:szCs w:val="32"/>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2022年12月底前</w:t>
      </w:r>
    </w:p>
    <w:p>
      <w:pPr>
        <w:pStyle w:val="9"/>
        <w:keepNext w:val="0"/>
        <w:keepLines w:val="0"/>
        <w:pageBreakBefore w:val="0"/>
        <w:widowControl w:val="0"/>
        <w:shd w:val="clear" w:color="auto" w:fill="auto"/>
        <w:tabs>
          <w:tab w:val="left" w:pos="1186"/>
        </w:tabs>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15.</w:t>
      </w:r>
      <w:r>
        <w:rPr>
          <w:rFonts w:hint="eastAsia" w:ascii="方正仿宋_GBK" w:hAnsi="方正仿宋_GBK" w:eastAsia="方正仿宋_GBK" w:cs="方正仿宋_GBK"/>
          <w:color w:val="auto"/>
          <w:spacing w:val="0"/>
          <w:w w:val="100"/>
          <w:position w:val="0"/>
          <w:sz w:val="32"/>
          <w:szCs w:val="32"/>
        </w:rPr>
        <w:t>落实小微企业融资担保降费奖补政策</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及时拨付奖补资金</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引导担保机构扩大小微企业融资担保业务规模、降低小微企业融资担保成本。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numPr>
          <w:ilvl w:val="0"/>
          <w:numId w:val="0"/>
        </w:numPr>
        <w:shd w:val="clear" w:color="auto" w:fill="auto"/>
        <w:tabs>
          <w:tab w:val="left" w:pos="1192"/>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18" w:name="bookmark19"/>
      <w:bookmarkEnd w:id="18"/>
      <w:r>
        <w:rPr>
          <w:rFonts w:hint="eastAsia" w:ascii="方正仿宋_GBK" w:hAnsi="方正仿宋_GBK" w:eastAsia="方正仿宋_GBK" w:cs="方正仿宋_GBK"/>
          <w:color w:val="auto"/>
          <w:spacing w:val="0"/>
          <w:w w:val="100"/>
          <w:position w:val="0"/>
          <w:sz w:val="32"/>
          <w:szCs w:val="32"/>
          <w:lang w:val="en-US" w:eastAsia="zh-CN"/>
        </w:rPr>
        <w:t>16.</w:t>
      </w:r>
      <w:r>
        <w:rPr>
          <w:rFonts w:hint="eastAsia" w:ascii="方正仿宋_GBK" w:hAnsi="方正仿宋_GBK" w:eastAsia="方正仿宋_GBK" w:cs="方正仿宋_GBK"/>
          <w:color w:val="auto"/>
          <w:spacing w:val="0"/>
          <w:w w:val="100"/>
          <w:position w:val="0"/>
          <w:sz w:val="32"/>
          <w:szCs w:val="32"/>
        </w:rPr>
        <w:t>进一步发挥政策性出口信用保险作用，扩大出口信用保险统保覆盖面。对纳入年出口300万美元以下小微企业统保平台的</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保费全额补贴；纳入</w:t>
      </w:r>
      <w:r>
        <w:rPr>
          <w:rFonts w:hint="eastAsia" w:ascii="方正仿宋_GBK" w:hAnsi="方正仿宋_GBK" w:eastAsia="方正仿宋_GBK" w:cs="方正仿宋_GBK"/>
          <w:color w:val="auto"/>
          <w:spacing w:val="0"/>
          <w:w w:val="100"/>
          <w:position w:val="0"/>
          <w:sz w:val="32"/>
          <w:szCs w:val="32"/>
          <w:lang w:val="en-US" w:eastAsia="en-US" w:bidi="en-US"/>
        </w:rPr>
        <w:t>300</w:t>
      </w:r>
      <w:r>
        <w:rPr>
          <w:rFonts w:hint="eastAsia" w:ascii="方正仿宋_GBK" w:hAnsi="方正仿宋_GBK" w:eastAsia="方正仿宋_GBK" w:cs="方正仿宋_GBK"/>
          <w:color w:val="auto"/>
          <w:spacing w:val="0"/>
          <w:w w:val="100"/>
          <w:position w:val="0"/>
          <w:sz w:val="32"/>
          <w:szCs w:val="32"/>
          <w:lang w:val="en-US" w:eastAsia="zh-CN" w:bidi="en-US"/>
        </w:rPr>
        <w:t>-</w:t>
      </w:r>
      <w:r>
        <w:rPr>
          <w:rFonts w:hint="eastAsia" w:ascii="方正仿宋_GBK" w:hAnsi="方正仿宋_GBK" w:eastAsia="方正仿宋_GBK" w:cs="方正仿宋_GBK"/>
          <w:color w:val="auto"/>
          <w:spacing w:val="0"/>
          <w:w w:val="100"/>
          <w:position w:val="0"/>
          <w:sz w:val="32"/>
          <w:szCs w:val="32"/>
          <w:lang w:val="en-US" w:eastAsia="en-US" w:bidi="en-US"/>
        </w:rPr>
        <w:t>60</w:t>
      </w:r>
      <w:r>
        <w:rPr>
          <w:rFonts w:hint="eastAsia" w:ascii="方正仿宋_GBK" w:hAnsi="方正仿宋_GBK" w:eastAsia="方正仿宋_GBK" w:cs="方正仿宋_GBK"/>
          <w:color w:val="auto"/>
          <w:spacing w:val="0"/>
          <w:w w:val="100"/>
          <w:position w:val="0"/>
          <w:sz w:val="32"/>
          <w:szCs w:val="32"/>
        </w:rPr>
        <w:t>0万美元统保平台的，保费补贴80%。</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县商务局</w:t>
      </w:r>
      <w:r>
        <w:rPr>
          <w:rFonts w:hint="eastAsia" w:ascii="方正仿宋_GBK" w:hAnsi="方正仿宋_GBK" w:eastAsia="方正仿宋_GBK" w:cs="方正仿宋_GBK"/>
          <w:color w:val="auto"/>
          <w:spacing w:val="0"/>
          <w:w w:val="100"/>
          <w:position w:val="0"/>
          <w:sz w:val="32"/>
          <w:szCs w:val="32"/>
        </w:rPr>
        <w:t>、财政</w:t>
      </w:r>
      <w:r>
        <w:rPr>
          <w:rFonts w:hint="eastAsia" w:ascii="方正仿宋_GBK" w:hAnsi="方正仿宋_GBK" w:eastAsia="方正仿宋_GBK" w:cs="方正仿宋_GBK"/>
          <w:color w:val="auto"/>
          <w:spacing w:val="0"/>
          <w:w w:val="100"/>
          <w:position w:val="0"/>
          <w:sz w:val="32"/>
          <w:szCs w:val="32"/>
          <w:lang w:eastAsia="zh-CN"/>
        </w:rPr>
        <w:t>局</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王启强</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谷振亚</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rPr>
        <w:t>时序进度：2022年6月底前</w:t>
      </w:r>
      <w:bookmarkStart w:id="19" w:name="bookmark20"/>
      <w:bookmarkEnd w:id="19"/>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17.</w:t>
      </w:r>
      <w:r>
        <w:rPr>
          <w:rFonts w:hint="eastAsia" w:ascii="方正仿宋_GBK" w:hAnsi="方正仿宋_GBK" w:eastAsia="方正仿宋_GBK" w:cs="方正仿宋_GBK"/>
          <w:color w:val="auto"/>
          <w:spacing w:val="0"/>
          <w:w w:val="100"/>
          <w:position w:val="0"/>
          <w:sz w:val="32"/>
          <w:szCs w:val="32"/>
        </w:rPr>
        <w:t>支持中信保与银行业金融机构等加强合作</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积极推广</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lang w:val="zh-CN" w:eastAsia="zh-CN" w:bidi="zh-CN"/>
        </w:rPr>
        <w:t>信保贷</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lang w:val="zh-CN" w:eastAsia="zh-CN" w:bidi="zh-CN"/>
        </w:rPr>
        <w:t>“</w:t>
      </w:r>
      <w:r>
        <w:rPr>
          <w:rFonts w:hint="eastAsia" w:ascii="方正仿宋_GBK" w:hAnsi="方正仿宋_GBK" w:eastAsia="方正仿宋_GBK" w:cs="方正仿宋_GBK"/>
          <w:color w:val="auto"/>
          <w:spacing w:val="0"/>
          <w:w w:val="100"/>
          <w:position w:val="0"/>
          <w:sz w:val="32"/>
          <w:szCs w:val="32"/>
        </w:rPr>
        <w:t>白</w:t>
      </w:r>
      <w:r>
        <w:rPr>
          <w:rFonts w:hint="eastAsia" w:ascii="方正仿宋_GBK" w:hAnsi="方正仿宋_GBK" w:eastAsia="方正仿宋_GBK" w:cs="方正仿宋_GBK"/>
          <w:color w:val="auto"/>
          <w:spacing w:val="0"/>
          <w:w w:val="100"/>
          <w:position w:val="0"/>
          <w:sz w:val="32"/>
          <w:szCs w:val="32"/>
          <w:lang w:val="zh-CN" w:eastAsia="zh-CN" w:bidi="zh-CN"/>
        </w:rPr>
        <w:t>名单”</w:t>
      </w:r>
      <w:r>
        <w:rPr>
          <w:rFonts w:hint="eastAsia" w:ascii="方正仿宋_GBK" w:hAnsi="方正仿宋_GBK" w:eastAsia="方正仿宋_GBK" w:cs="方正仿宋_GBK"/>
          <w:color w:val="auto"/>
          <w:spacing w:val="0"/>
          <w:w w:val="100"/>
          <w:position w:val="0"/>
          <w:sz w:val="32"/>
          <w:szCs w:val="32"/>
        </w:rPr>
        <w:t>等融资模式，推动</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外贸贷</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政策持续发力。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县商务局</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王启强</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bookmarkStart w:id="20" w:name="bookmark21"/>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bookmarkEnd w:id="20"/>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五）加大政府采购支持中小企业力度。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lang w:val="en-US" w:eastAsia="zh-CN"/>
        </w:rPr>
        <w:t>18.</w:t>
      </w:r>
      <w:r>
        <w:rPr>
          <w:rFonts w:hint="eastAsia" w:ascii="方正仿宋_GBK" w:hAnsi="方正仿宋_GBK" w:eastAsia="方正仿宋_GBK" w:cs="方正仿宋_GBK"/>
          <w:color w:val="auto"/>
          <w:spacing w:val="0"/>
          <w:w w:val="100"/>
          <w:position w:val="0"/>
          <w:sz w:val="32"/>
          <w:szCs w:val="32"/>
        </w:rPr>
        <w:t>将面向小微企业的价格扣除比例由6%</w:t>
      </w:r>
      <w:r>
        <w:rPr>
          <w:rFonts w:hint="eastAsia" w:ascii="方正仿宋_GBK" w:hAnsi="方正仿宋_GBK" w:eastAsia="方正仿宋_GBK" w:cs="方正仿宋_GBK"/>
          <w:color w:val="auto"/>
          <w:spacing w:val="0"/>
          <w:w w:val="100"/>
          <w:position w:val="0"/>
          <w:sz w:val="32"/>
          <w:szCs w:val="32"/>
          <w:lang w:val="en-US" w:eastAsia="zh-CN"/>
        </w:rPr>
        <w:t>-</w:t>
      </w:r>
      <w:r>
        <w:rPr>
          <w:rFonts w:hint="eastAsia" w:ascii="方正仿宋_GBK" w:hAnsi="方正仿宋_GBK" w:eastAsia="方正仿宋_GBK" w:cs="方正仿宋_GBK"/>
          <w:color w:val="auto"/>
          <w:spacing w:val="0"/>
          <w:w w:val="100"/>
          <w:position w:val="0"/>
          <w:sz w:val="32"/>
          <w:szCs w:val="32"/>
        </w:rPr>
        <w:t>10%提高至10%</w:t>
      </w:r>
      <w:r>
        <w:rPr>
          <w:rFonts w:hint="eastAsia" w:ascii="方正仿宋_GBK" w:hAnsi="方正仿宋_GBK" w:eastAsia="方正仿宋_GBK" w:cs="方正仿宋_GBK"/>
          <w:color w:val="auto"/>
          <w:spacing w:val="0"/>
          <w:w w:val="100"/>
          <w:position w:val="0"/>
          <w:sz w:val="32"/>
          <w:szCs w:val="32"/>
          <w:lang w:val="en-US" w:eastAsia="zh-CN"/>
        </w:rPr>
        <w:t>-</w:t>
      </w:r>
      <w:r>
        <w:rPr>
          <w:rFonts w:hint="eastAsia" w:ascii="方正仿宋_GBK" w:hAnsi="方正仿宋_GBK" w:eastAsia="方正仿宋_GBK" w:cs="方正仿宋_GBK"/>
          <w:color w:val="auto"/>
          <w:spacing w:val="0"/>
          <w:w w:val="100"/>
          <w:position w:val="0"/>
          <w:sz w:val="32"/>
          <w:szCs w:val="32"/>
        </w:rPr>
        <w:t>20%</w:t>
      </w:r>
      <w:r>
        <w:rPr>
          <w:rFonts w:hint="eastAsia" w:ascii="方正仿宋_GBK" w:hAnsi="方正仿宋_GBK" w:eastAsia="方正仿宋_GBK" w:cs="方正仿宋_GBK"/>
          <w:color w:val="auto"/>
          <w:spacing w:val="0"/>
          <w:w w:val="100"/>
          <w:position w:val="0"/>
          <w:sz w:val="32"/>
          <w:szCs w:val="32"/>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numPr>
          <w:ilvl w:val="0"/>
          <w:numId w:val="0"/>
        </w:numPr>
        <w:shd w:val="clear" w:color="auto" w:fill="auto"/>
        <w:tabs>
          <w:tab w:val="left" w:pos="1172"/>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21" w:name="bookmark22"/>
      <w:bookmarkEnd w:id="21"/>
      <w:r>
        <w:rPr>
          <w:rFonts w:hint="eastAsia" w:ascii="方正仿宋_GBK" w:hAnsi="方正仿宋_GBK" w:eastAsia="方正仿宋_GBK" w:cs="方正仿宋_GBK"/>
          <w:color w:val="auto"/>
          <w:spacing w:val="0"/>
          <w:w w:val="100"/>
          <w:position w:val="0"/>
          <w:sz w:val="32"/>
          <w:szCs w:val="32"/>
          <w:lang w:val="en-US" w:eastAsia="zh-CN"/>
        </w:rPr>
        <w:t>19.</w:t>
      </w:r>
      <w:r>
        <w:rPr>
          <w:rFonts w:hint="eastAsia" w:ascii="方正仿宋_GBK" w:hAnsi="方正仿宋_GBK" w:eastAsia="方正仿宋_GBK" w:cs="方正仿宋_GBK"/>
          <w:color w:val="auto"/>
          <w:spacing w:val="0"/>
          <w:w w:val="100"/>
          <w:position w:val="0"/>
          <w:sz w:val="32"/>
          <w:szCs w:val="32"/>
        </w:rPr>
        <w:t>政府采购工程要落实促进中小企业发展的政府采购政策，根据项目特点、专业类型和专业领域合理划分采购包，积极扩大联合体投标和大企业分包</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降低中小企业参与门槛，坚持公开公正、公平竞争，按照统一质量标准，2022年将预留面向中小企业采购的份额由30%以上阶段性提高至40%以上，非预留项目要给予小微企业评审优惠，增加中小企业合同规模。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bookmarkStart w:id="22" w:name="bookmark23"/>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bookmarkEnd w:id="22"/>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六）扩大实施社保费缓缴政策。</w:t>
      </w:r>
    </w:p>
    <w:p>
      <w:pPr>
        <w:pStyle w:val="9"/>
        <w:keepNext w:val="0"/>
        <w:keepLines w:val="0"/>
        <w:pageBreakBefore w:val="0"/>
        <w:widowControl w:val="0"/>
        <w:numPr>
          <w:ilvl w:val="0"/>
          <w:numId w:val="0"/>
        </w:numPr>
        <w:shd w:val="clear" w:color="auto" w:fill="auto"/>
        <w:tabs>
          <w:tab w:val="left" w:pos="1170"/>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23" w:name="bookmark24"/>
      <w:bookmarkEnd w:id="23"/>
      <w:r>
        <w:rPr>
          <w:rFonts w:hint="eastAsia" w:ascii="方正仿宋_GBK" w:hAnsi="方正仿宋_GBK" w:eastAsia="方正仿宋_GBK" w:cs="方正仿宋_GBK"/>
          <w:color w:val="auto"/>
          <w:spacing w:val="0"/>
          <w:w w:val="100"/>
          <w:position w:val="0"/>
          <w:sz w:val="32"/>
          <w:szCs w:val="32"/>
          <w:lang w:val="en-US" w:eastAsia="zh-CN"/>
        </w:rPr>
        <w:t>20.</w:t>
      </w:r>
      <w:r>
        <w:rPr>
          <w:rFonts w:hint="eastAsia" w:ascii="方正仿宋_GBK" w:hAnsi="方正仿宋_GBK" w:eastAsia="方正仿宋_GBK" w:cs="方正仿宋_GBK"/>
          <w:color w:val="auto"/>
          <w:spacing w:val="0"/>
          <w:w w:val="100"/>
          <w:position w:val="0"/>
          <w:sz w:val="32"/>
          <w:szCs w:val="32"/>
        </w:rPr>
        <w:t>将中小微企业、个体工商户和5个特困行业缓缴养老、失业、工伤三项社保费政策延至2022年年底，扩围政策按国家规定执行。缓交期间免收滞纳金，不影响社会保险待遇发放。</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县人社局</w:t>
      </w:r>
      <w:r>
        <w:rPr>
          <w:rFonts w:hint="eastAsia" w:ascii="方正仿宋_GBK" w:hAnsi="方正仿宋_GBK" w:eastAsia="方正仿宋_GBK" w:cs="方正仿宋_GBK"/>
          <w:color w:val="auto"/>
          <w:spacing w:val="0"/>
          <w:w w:val="100"/>
          <w:position w:val="0"/>
          <w:sz w:val="32"/>
          <w:szCs w:val="32"/>
        </w:rPr>
        <w:t>、财政</w:t>
      </w:r>
      <w:r>
        <w:rPr>
          <w:rFonts w:hint="eastAsia" w:ascii="方正仿宋_GBK" w:hAnsi="方正仿宋_GBK" w:eastAsia="方正仿宋_GBK" w:cs="方正仿宋_GBK"/>
          <w:color w:val="auto"/>
          <w:spacing w:val="0"/>
          <w:w w:val="100"/>
          <w:position w:val="0"/>
          <w:sz w:val="32"/>
          <w:szCs w:val="32"/>
          <w:lang w:eastAsia="zh-CN"/>
        </w:rPr>
        <w:t>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刘勇</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bookmarkStart w:id="24" w:name="bookmark25"/>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bookmarkEnd w:id="24"/>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七）加大援企稳岗支持力度。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lang w:val="en-US" w:eastAsia="zh-CN"/>
        </w:rPr>
        <w:t>21.</w:t>
      </w:r>
      <w:r>
        <w:rPr>
          <w:rFonts w:hint="eastAsia" w:ascii="方正仿宋_GBK" w:hAnsi="方正仿宋_GBK" w:eastAsia="方正仿宋_GBK" w:cs="方正仿宋_GBK"/>
          <w:color w:val="auto"/>
          <w:spacing w:val="0"/>
          <w:w w:val="100"/>
          <w:position w:val="0"/>
          <w:sz w:val="32"/>
          <w:szCs w:val="32"/>
        </w:rPr>
        <w:t>优化失业保险稳岗返还政策</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进一步提高返还比例，将大型企业稳岗返还比例由30%提至50%</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中小微企业返还比例由60%最高提至90%。社会团体、基金会、社会服务机构、律师事务所、会计师事务所、以单位形式参保的个体工商户参照实施。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县人社局</w:t>
      </w:r>
      <w:r>
        <w:rPr>
          <w:rFonts w:hint="eastAsia" w:ascii="方正仿宋_GBK" w:hAnsi="方正仿宋_GBK" w:eastAsia="方正仿宋_GBK" w:cs="方正仿宋_GBK"/>
          <w:color w:val="auto"/>
          <w:spacing w:val="0"/>
          <w:w w:val="100"/>
          <w:position w:val="0"/>
          <w:sz w:val="32"/>
          <w:szCs w:val="32"/>
        </w:rPr>
        <w:t>、财政</w:t>
      </w:r>
      <w:r>
        <w:rPr>
          <w:rFonts w:hint="eastAsia" w:ascii="方正仿宋_GBK" w:hAnsi="方正仿宋_GBK" w:eastAsia="方正仿宋_GBK" w:cs="方正仿宋_GBK"/>
          <w:color w:val="auto"/>
          <w:spacing w:val="0"/>
          <w:w w:val="100"/>
          <w:position w:val="0"/>
          <w:sz w:val="32"/>
          <w:szCs w:val="32"/>
          <w:lang w:eastAsia="zh-CN"/>
        </w:rPr>
        <w:t>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刘勇</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leftChars="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bidi="zh-CN"/>
        </w:rPr>
        <w:t>22.</w:t>
      </w:r>
      <w:r>
        <w:rPr>
          <w:rFonts w:hint="eastAsia" w:ascii="方正仿宋_GBK" w:hAnsi="方正仿宋_GBK" w:eastAsia="方正仿宋_GBK" w:cs="方正仿宋_GBK"/>
          <w:color w:val="auto"/>
          <w:spacing w:val="0"/>
          <w:w w:val="100"/>
          <w:position w:val="0"/>
          <w:sz w:val="32"/>
          <w:szCs w:val="32"/>
          <w:lang w:val="zh-CN" w:eastAsia="zh-CN" w:bidi="zh-CN"/>
        </w:rPr>
        <w:t>对</w:t>
      </w:r>
      <w:r>
        <w:rPr>
          <w:rFonts w:hint="eastAsia" w:ascii="方正仿宋_GBK" w:hAnsi="方正仿宋_GBK" w:eastAsia="方正仿宋_GBK" w:cs="方正仿宋_GBK"/>
          <w:color w:val="auto"/>
          <w:spacing w:val="0"/>
          <w:w w:val="100"/>
          <w:position w:val="0"/>
          <w:sz w:val="32"/>
          <w:szCs w:val="32"/>
        </w:rPr>
        <w:t>招用毕业年度或离校1年内未就业高校毕业生且签订1年以上劳动合同并为其缴纳社会保险费的中小微企业，按规定给予社保补贴</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并按照每人不超过1500元的标准给予一次性吸纳就业补贴。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县人社局</w:t>
      </w:r>
      <w:r>
        <w:rPr>
          <w:rFonts w:hint="eastAsia" w:ascii="方正仿宋_GBK" w:hAnsi="方正仿宋_GBK" w:eastAsia="方正仿宋_GBK" w:cs="方正仿宋_GBK"/>
          <w:color w:val="auto"/>
          <w:spacing w:val="0"/>
          <w:w w:val="100"/>
          <w:position w:val="0"/>
          <w:sz w:val="32"/>
          <w:szCs w:val="32"/>
        </w:rPr>
        <w:t>、财政</w:t>
      </w:r>
      <w:r>
        <w:rPr>
          <w:rFonts w:hint="eastAsia" w:ascii="方正仿宋_GBK" w:hAnsi="方正仿宋_GBK" w:eastAsia="方正仿宋_GBK" w:cs="方正仿宋_GBK"/>
          <w:color w:val="auto"/>
          <w:spacing w:val="0"/>
          <w:w w:val="100"/>
          <w:position w:val="0"/>
          <w:sz w:val="32"/>
          <w:szCs w:val="32"/>
          <w:lang w:eastAsia="zh-CN"/>
        </w:rPr>
        <w:t>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刘勇</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pacing w:val="0"/>
          <w:w w:val="100"/>
          <w:position w:val="0"/>
          <w:sz w:val="32"/>
          <w:szCs w:val="32"/>
        </w:rPr>
        <w:t>二、推动金融政策落地见效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bookmarkStart w:id="25" w:name="bookmark26"/>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bookmarkEnd w:id="25"/>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八）鼓励对中小微企业和个体工商户、货车司机贷款及受疫情影响的个人住房与消费贷款等实施延期还本付息。</w:t>
      </w:r>
    </w:p>
    <w:p>
      <w:pPr>
        <w:pStyle w:val="9"/>
        <w:keepNext w:val="0"/>
        <w:keepLines w:val="0"/>
        <w:pageBreakBefore w:val="0"/>
        <w:widowControl w:val="0"/>
        <w:numPr>
          <w:ilvl w:val="0"/>
          <w:numId w:val="0"/>
        </w:numPr>
        <w:shd w:val="clear" w:color="auto" w:fill="auto"/>
        <w:tabs>
          <w:tab w:val="left" w:pos="1186"/>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26" w:name="bookmark27"/>
      <w:bookmarkEnd w:id="26"/>
      <w:r>
        <w:rPr>
          <w:rFonts w:hint="eastAsia" w:ascii="方正仿宋_GBK" w:hAnsi="方正仿宋_GBK" w:eastAsia="方正仿宋_GBK" w:cs="方正仿宋_GBK"/>
          <w:color w:val="auto"/>
          <w:spacing w:val="0"/>
          <w:w w:val="100"/>
          <w:position w:val="0"/>
          <w:sz w:val="32"/>
          <w:szCs w:val="32"/>
          <w:lang w:val="en-US" w:eastAsia="zh-CN"/>
        </w:rPr>
        <w:t>23.</w:t>
      </w:r>
      <w:r>
        <w:rPr>
          <w:rFonts w:hint="eastAsia" w:ascii="方正仿宋_GBK" w:hAnsi="方正仿宋_GBK" w:eastAsia="方正仿宋_GBK" w:cs="方正仿宋_GBK"/>
          <w:color w:val="auto"/>
          <w:spacing w:val="0"/>
          <w:w w:val="100"/>
          <w:position w:val="0"/>
          <w:sz w:val="32"/>
          <w:szCs w:val="32"/>
        </w:rPr>
        <w:t>对受疫情影响的中小微企业和个体工商户以及交通运输企业、货车司机、快递人员等特殊群体，按照市场化、法治化原则实施延期还本付息，努力做到应延尽延</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延期还本付息日期原则上不超过2022年年底。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numPr>
          <w:ilvl w:val="0"/>
          <w:numId w:val="0"/>
        </w:numPr>
        <w:shd w:val="clear" w:color="auto" w:fill="auto"/>
        <w:tabs>
          <w:tab w:val="left" w:pos="1182"/>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27" w:name="bookmark28"/>
      <w:bookmarkEnd w:id="27"/>
      <w:r>
        <w:rPr>
          <w:rFonts w:hint="eastAsia" w:ascii="方正仿宋_GBK" w:hAnsi="方正仿宋_GBK" w:eastAsia="方正仿宋_GBK" w:cs="方正仿宋_GBK"/>
          <w:color w:val="auto"/>
          <w:spacing w:val="0"/>
          <w:w w:val="100"/>
          <w:position w:val="0"/>
          <w:sz w:val="32"/>
          <w:szCs w:val="32"/>
          <w:lang w:val="en-US" w:eastAsia="zh-CN"/>
        </w:rPr>
        <w:t>24.</w:t>
      </w:r>
      <w:r>
        <w:rPr>
          <w:rFonts w:hint="eastAsia" w:ascii="方正仿宋_GBK" w:hAnsi="方正仿宋_GBK" w:eastAsia="方正仿宋_GBK" w:cs="方正仿宋_GBK"/>
          <w:color w:val="auto"/>
          <w:spacing w:val="0"/>
          <w:w w:val="100"/>
          <w:position w:val="0"/>
          <w:sz w:val="32"/>
          <w:szCs w:val="32"/>
        </w:rPr>
        <w:t>对因感染新冠肺炎住院治疗或隔离人员、疫情防控需要隔离观察人员、参加疫情防控工作人员以及受疫情影响暂时失去收入来源的人群，灵活采取合理延后还款时间、延长贷款期限、延期还本等方式调整还款计划，并依调整后的还款安排报送信用记录</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因疫情影响未能及时还款的，经金融机构认定不作逾期记录报送</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已经报送的予以调整。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numPr>
          <w:ilvl w:val="0"/>
          <w:numId w:val="0"/>
        </w:numPr>
        <w:shd w:val="clear" w:color="auto" w:fill="auto"/>
        <w:tabs>
          <w:tab w:val="left" w:pos="1172"/>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28" w:name="bookmark29"/>
      <w:bookmarkEnd w:id="28"/>
      <w:r>
        <w:rPr>
          <w:rFonts w:hint="eastAsia" w:ascii="方正仿宋_GBK" w:hAnsi="方正仿宋_GBK" w:eastAsia="方正仿宋_GBK" w:cs="方正仿宋_GBK"/>
          <w:color w:val="auto"/>
          <w:spacing w:val="0"/>
          <w:w w:val="100"/>
          <w:position w:val="0"/>
          <w:sz w:val="32"/>
          <w:szCs w:val="32"/>
          <w:lang w:val="en-US" w:eastAsia="zh-CN"/>
        </w:rPr>
        <w:t>25.</w:t>
      </w:r>
      <w:r>
        <w:rPr>
          <w:rFonts w:hint="eastAsia" w:ascii="方正仿宋_GBK" w:hAnsi="方正仿宋_GBK" w:eastAsia="方正仿宋_GBK" w:cs="方正仿宋_GBK"/>
          <w:color w:val="auto"/>
          <w:spacing w:val="0"/>
          <w:w w:val="100"/>
          <w:position w:val="0"/>
          <w:sz w:val="32"/>
          <w:szCs w:val="32"/>
        </w:rPr>
        <w:t>鼓励各保险公司开发针对性的保险产品，大力发展货物运输保险、道路货物承运人责任保险等业务。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（九）加大普惠小微贷款支持力度。</w:t>
      </w:r>
    </w:p>
    <w:p>
      <w:pPr>
        <w:pStyle w:val="9"/>
        <w:keepNext w:val="0"/>
        <w:keepLines w:val="0"/>
        <w:pageBreakBefore w:val="0"/>
        <w:widowControl w:val="0"/>
        <w:numPr>
          <w:ilvl w:val="0"/>
          <w:numId w:val="0"/>
        </w:numPr>
        <w:shd w:val="clear" w:color="auto" w:fill="auto"/>
        <w:tabs>
          <w:tab w:val="left" w:pos="117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29" w:name="bookmark30"/>
      <w:bookmarkEnd w:id="29"/>
      <w:r>
        <w:rPr>
          <w:rFonts w:hint="eastAsia" w:ascii="方正仿宋_GBK" w:hAnsi="方正仿宋_GBK" w:eastAsia="方正仿宋_GBK" w:cs="方正仿宋_GBK"/>
          <w:color w:val="auto"/>
          <w:spacing w:val="0"/>
          <w:w w:val="100"/>
          <w:position w:val="0"/>
          <w:sz w:val="32"/>
          <w:szCs w:val="32"/>
          <w:lang w:val="en-US" w:eastAsia="zh-CN"/>
        </w:rPr>
        <w:t>26.</w:t>
      </w:r>
      <w:r>
        <w:rPr>
          <w:rFonts w:hint="eastAsia" w:ascii="方正仿宋_GBK" w:hAnsi="方正仿宋_GBK" w:eastAsia="方正仿宋_GBK" w:cs="方正仿宋_GBK"/>
          <w:color w:val="auto"/>
          <w:spacing w:val="0"/>
          <w:w w:val="100"/>
          <w:position w:val="0"/>
          <w:sz w:val="32"/>
          <w:szCs w:val="32"/>
        </w:rPr>
        <w:t>用足用好新增支农支小再贷款额度，加大对涉农、小微、民营领域信贷支持力度。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numPr>
          <w:ilvl w:val="0"/>
          <w:numId w:val="0"/>
        </w:numPr>
        <w:shd w:val="clear" w:color="auto" w:fill="auto"/>
        <w:tabs>
          <w:tab w:val="left" w:pos="55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30" w:name="bookmark31"/>
      <w:bookmarkEnd w:id="30"/>
      <w:r>
        <w:rPr>
          <w:rFonts w:hint="eastAsia" w:ascii="方正仿宋_GBK" w:hAnsi="方正仿宋_GBK" w:eastAsia="方正仿宋_GBK" w:cs="方正仿宋_GBK"/>
          <w:color w:val="auto"/>
          <w:spacing w:val="0"/>
          <w:w w:val="100"/>
          <w:position w:val="0"/>
          <w:sz w:val="32"/>
          <w:szCs w:val="32"/>
          <w:lang w:val="en-US" w:eastAsia="zh-CN"/>
        </w:rPr>
        <w:t>27.</w:t>
      </w:r>
      <w:r>
        <w:rPr>
          <w:rFonts w:hint="eastAsia" w:ascii="方正仿宋_GBK" w:hAnsi="方正仿宋_GBK" w:eastAsia="方正仿宋_GBK" w:cs="方正仿宋_GBK"/>
          <w:color w:val="auto"/>
          <w:spacing w:val="0"/>
          <w:w w:val="100"/>
          <w:position w:val="0"/>
          <w:sz w:val="32"/>
          <w:szCs w:val="32"/>
        </w:rPr>
        <w:t>实施普惠小微贷款支持工具，按符合条件的地方法人银行普惠小微贷款余额增量的2%提供资金支持。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人行潢川支行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常胜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numPr>
          <w:ilvl w:val="0"/>
          <w:numId w:val="0"/>
        </w:numPr>
        <w:shd w:val="clear" w:color="auto" w:fill="auto"/>
        <w:tabs>
          <w:tab w:val="left" w:pos="1188"/>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31" w:name="bookmark32"/>
      <w:bookmarkEnd w:id="31"/>
      <w:r>
        <w:rPr>
          <w:rFonts w:hint="eastAsia" w:ascii="方正仿宋_GBK" w:hAnsi="方正仿宋_GBK" w:eastAsia="方正仿宋_GBK" w:cs="方正仿宋_GBK"/>
          <w:color w:val="auto"/>
          <w:spacing w:val="0"/>
          <w:w w:val="100"/>
          <w:position w:val="0"/>
          <w:sz w:val="32"/>
          <w:szCs w:val="32"/>
          <w:lang w:val="en-US" w:eastAsia="zh-CN"/>
        </w:rPr>
        <w:t>28.</w:t>
      </w:r>
      <w:r>
        <w:rPr>
          <w:rFonts w:hint="eastAsia" w:ascii="方正仿宋_GBK" w:hAnsi="方正仿宋_GBK" w:eastAsia="方正仿宋_GBK" w:cs="方正仿宋_GBK"/>
          <w:color w:val="auto"/>
          <w:spacing w:val="0"/>
          <w:w w:val="100"/>
          <w:position w:val="0"/>
          <w:sz w:val="32"/>
          <w:szCs w:val="32"/>
        </w:rPr>
        <w:t>创新供应链金融融资模式</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依托中征应收账款融资服务平台</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加快发展应收账款质押融资，带动和促进上下游中小企业发展。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numPr>
          <w:ilvl w:val="0"/>
          <w:numId w:val="0"/>
        </w:numPr>
        <w:shd w:val="clear" w:color="auto" w:fill="auto"/>
        <w:tabs>
          <w:tab w:val="left" w:pos="1188"/>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32" w:name="bookmark33"/>
      <w:bookmarkEnd w:id="32"/>
      <w:r>
        <w:rPr>
          <w:rFonts w:hint="eastAsia" w:ascii="方正仿宋_GBK" w:hAnsi="方正仿宋_GBK" w:eastAsia="方正仿宋_GBK" w:cs="方正仿宋_GBK"/>
          <w:color w:val="auto"/>
          <w:spacing w:val="0"/>
          <w:w w:val="100"/>
          <w:position w:val="0"/>
          <w:sz w:val="32"/>
          <w:szCs w:val="32"/>
          <w:lang w:val="en-US" w:eastAsia="zh-CN"/>
        </w:rPr>
        <w:t>29.</w:t>
      </w:r>
      <w:r>
        <w:rPr>
          <w:rFonts w:hint="eastAsia" w:ascii="方正仿宋_GBK" w:hAnsi="方正仿宋_GBK" w:eastAsia="方正仿宋_GBK" w:cs="方正仿宋_GBK"/>
          <w:color w:val="auto"/>
          <w:spacing w:val="0"/>
          <w:w w:val="100"/>
          <w:position w:val="0"/>
          <w:sz w:val="32"/>
          <w:szCs w:val="32"/>
        </w:rPr>
        <w:t>加大普惠型小微企业贷款投放力度</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严禁银行、保险机构违规向小微企业收取服务费用或变相转嫁服务成本，力争普惠型小微企业贷款余额中信用贷款占比和首贷户占比较2021年提高</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新发放普惠型小微企业贷款利率总体较2021年下降。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numPr>
          <w:ilvl w:val="0"/>
          <w:numId w:val="0"/>
        </w:numPr>
        <w:shd w:val="clear" w:color="auto" w:fill="auto"/>
        <w:tabs>
          <w:tab w:val="left" w:pos="1188"/>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33" w:name="bookmark34"/>
      <w:bookmarkEnd w:id="33"/>
      <w:r>
        <w:rPr>
          <w:rFonts w:hint="eastAsia" w:ascii="方正仿宋_GBK" w:hAnsi="方正仿宋_GBK" w:eastAsia="方正仿宋_GBK" w:cs="方正仿宋_GBK"/>
          <w:color w:val="auto"/>
          <w:spacing w:val="0"/>
          <w:w w:val="100"/>
          <w:position w:val="0"/>
          <w:sz w:val="32"/>
          <w:szCs w:val="32"/>
          <w:lang w:val="en-US" w:eastAsia="zh-CN"/>
        </w:rPr>
        <w:t>30.</w:t>
      </w:r>
      <w:r>
        <w:rPr>
          <w:rFonts w:hint="eastAsia" w:ascii="方正仿宋_GBK" w:hAnsi="方正仿宋_GBK" w:eastAsia="方正仿宋_GBK" w:cs="方正仿宋_GBK"/>
          <w:color w:val="auto"/>
          <w:spacing w:val="0"/>
          <w:w w:val="100"/>
          <w:position w:val="0"/>
          <w:sz w:val="32"/>
          <w:szCs w:val="32"/>
        </w:rPr>
        <w:t>对出租车司机、网店店主、货车司机等灵活就业主体</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比照个体工商户和小微企业</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加大经营性贷款支持力度并纳入普惠小微贷款管理。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（十）继续推动实际贷款利率稳中有降。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31.</w:t>
      </w:r>
      <w:r>
        <w:rPr>
          <w:rFonts w:hint="eastAsia" w:ascii="方正仿宋_GBK" w:hAnsi="方正仿宋_GBK" w:eastAsia="方正仿宋_GBK" w:cs="方正仿宋_GBK"/>
          <w:color w:val="auto"/>
          <w:spacing w:val="0"/>
          <w:w w:val="100"/>
          <w:position w:val="0"/>
          <w:sz w:val="32"/>
          <w:szCs w:val="32"/>
        </w:rPr>
        <w:t>引导金融机构优化提升贷款精细化定价水平</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推动实际贷款利率稳中有降。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tabs>
          <w:tab w:val="left" w:pos="1152"/>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32.</w:t>
      </w:r>
      <w:r>
        <w:rPr>
          <w:rFonts w:hint="eastAsia" w:ascii="方正仿宋_GBK" w:hAnsi="方正仿宋_GBK" w:eastAsia="方正仿宋_GBK" w:cs="方正仿宋_GBK"/>
          <w:color w:val="auto"/>
          <w:spacing w:val="0"/>
          <w:w w:val="100"/>
          <w:position w:val="0"/>
          <w:sz w:val="32"/>
          <w:szCs w:val="32"/>
        </w:rPr>
        <w:t>鼓励银行对战略性新兴产业、科技创新、绿色低碳等重点领域贷款给予</w:t>
      </w:r>
      <w:r>
        <w:rPr>
          <w:rFonts w:hint="eastAsia" w:ascii="方正仿宋_GBK" w:hAnsi="方正仿宋_GBK" w:eastAsia="方正仿宋_GBK" w:cs="方正仿宋_GBK"/>
          <w:color w:val="auto"/>
          <w:spacing w:val="0"/>
          <w:w w:val="100"/>
          <w:position w:val="0"/>
          <w:sz w:val="32"/>
          <w:szCs w:val="32"/>
          <w:lang w:val="en-US" w:eastAsia="en-US" w:bidi="en-US"/>
        </w:rPr>
        <w:t>FTP</w:t>
      </w:r>
      <w:r>
        <w:rPr>
          <w:rFonts w:hint="eastAsia" w:ascii="方正仿宋_GBK" w:hAnsi="方正仿宋_GBK" w:eastAsia="方正仿宋_GBK" w:cs="方正仿宋_GBK"/>
          <w:color w:val="auto"/>
          <w:spacing w:val="0"/>
          <w:w w:val="100"/>
          <w:position w:val="0"/>
          <w:sz w:val="32"/>
          <w:szCs w:val="32"/>
        </w:rPr>
        <w:t>（内部转移定价）利率优惠。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tabs>
          <w:tab w:val="left" w:pos="1152"/>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33.</w:t>
      </w:r>
      <w:r>
        <w:rPr>
          <w:rFonts w:hint="eastAsia" w:ascii="方正仿宋_GBK" w:hAnsi="方正仿宋_GBK" w:eastAsia="方正仿宋_GBK" w:cs="方正仿宋_GBK"/>
          <w:color w:val="auto"/>
          <w:spacing w:val="0"/>
          <w:w w:val="100"/>
          <w:position w:val="0"/>
          <w:sz w:val="32"/>
          <w:szCs w:val="32"/>
        </w:rPr>
        <w:t>对受疫情影响严重行业和地区小微企业，鼓励阶段性采取下调利率、减免服务收费、调整还本付息安排等方式，降低综合融资成本。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（十一）提高资本市场融资效率。</w:t>
      </w:r>
    </w:p>
    <w:p>
      <w:pPr>
        <w:pStyle w:val="9"/>
        <w:keepNext w:val="0"/>
        <w:keepLines w:val="0"/>
        <w:pageBreakBefore w:val="0"/>
        <w:widowControl w:val="0"/>
        <w:numPr>
          <w:ilvl w:val="0"/>
          <w:numId w:val="0"/>
        </w:numPr>
        <w:shd w:val="clear" w:color="auto" w:fill="auto"/>
        <w:tabs>
          <w:tab w:val="left" w:pos="1194"/>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34" w:name="bookmark37"/>
      <w:bookmarkEnd w:id="34"/>
      <w:r>
        <w:rPr>
          <w:rFonts w:hint="eastAsia" w:ascii="方正仿宋_GBK" w:hAnsi="方正仿宋_GBK" w:eastAsia="方正仿宋_GBK" w:cs="方正仿宋_GBK"/>
          <w:color w:val="auto"/>
          <w:spacing w:val="0"/>
          <w:w w:val="100"/>
          <w:position w:val="0"/>
          <w:sz w:val="32"/>
          <w:szCs w:val="32"/>
          <w:lang w:val="en-US" w:eastAsia="zh-CN"/>
        </w:rPr>
        <w:t>34.</w:t>
      </w:r>
      <w:r>
        <w:rPr>
          <w:rFonts w:hint="eastAsia" w:ascii="方正仿宋_GBK" w:hAnsi="方正仿宋_GBK" w:eastAsia="方正仿宋_GBK" w:cs="方正仿宋_GBK"/>
          <w:color w:val="auto"/>
          <w:spacing w:val="0"/>
          <w:w w:val="100"/>
          <w:position w:val="0"/>
          <w:sz w:val="32"/>
          <w:szCs w:val="32"/>
        </w:rPr>
        <w:t>实施企业上市五年倍增行动，落实</w:t>
      </w:r>
      <w:r>
        <w:rPr>
          <w:rFonts w:hint="eastAsia" w:ascii="方正仿宋_GBK" w:hAnsi="方正仿宋_GBK" w:eastAsia="方正仿宋_GBK" w:cs="方正仿宋_GBK"/>
          <w:color w:val="auto"/>
          <w:spacing w:val="0"/>
          <w:w w:val="100"/>
          <w:position w:val="0"/>
          <w:sz w:val="32"/>
          <w:szCs w:val="32"/>
          <w:lang w:val="zh-CN" w:eastAsia="zh-CN" w:bidi="zh-CN"/>
        </w:rPr>
        <w:t>“绿色</w:t>
      </w:r>
      <w:r>
        <w:rPr>
          <w:rFonts w:hint="eastAsia" w:ascii="方正仿宋_GBK" w:hAnsi="方正仿宋_GBK" w:eastAsia="方正仿宋_GBK" w:cs="方正仿宋_GBK"/>
          <w:color w:val="auto"/>
          <w:spacing w:val="0"/>
          <w:w w:val="100"/>
          <w:position w:val="0"/>
          <w:sz w:val="32"/>
          <w:szCs w:val="32"/>
          <w:lang w:val="en-US" w:eastAsia="zh-CN" w:bidi="en-US"/>
        </w:rPr>
        <w:t>”</w:t>
      </w:r>
      <w:r>
        <w:rPr>
          <w:rFonts w:hint="eastAsia" w:ascii="方正仿宋_GBK" w:hAnsi="方正仿宋_GBK" w:eastAsia="方正仿宋_GBK" w:cs="方正仿宋_GBK"/>
          <w:color w:val="auto"/>
          <w:spacing w:val="0"/>
          <w:w w:val="100"/>
          <w:position w:val="0"/>
          <w:sz w:val="32"/>
          <w:szCs w:val="32"/>
        </w:rPr>
        <w:t>通道政策，实施上市奖补，推动平台企业、数字企业、生物企业等优质企业在境内外资本市场上市融资。</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numPr>
          <w:ilvl w:val="0"/>
          <w:numId w:val="0"/>
        </w:numPr>
        <w:shd w:val="clear" w:color="auto" w:fill="auto"/>
        <w:tabs>
          <w:tab w:val="left" w:pos="1194"/>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35" w:name="bookmark38"/>
      <w:bookmarkEnd w:id="35"/>
      <w:r>
        <w:rPr>
          <w:rFonts w:hint="eastAsia" w:ascii="方正仿宋_GBK" w:hAnsi="方正仿宋_GBK" w:eastAsia="方正仿宋_GBK" w:cs="方正仿宋_GBK"/>
          <w:color w:val="auto"/>
          <w:spacing w:val="0"/>
          <w:w w:val="100"/>
          <w:position w:val="0"/>
          <w:sz w:val="32"/>
          <w:szCs w:val="32"/>
          <w:lang w:val="en-US" w:eastAsia="zh-CN"/>
        </w:rPr>
        <w:t>35.</w:t>
      </w:r>
      <w:r>
        <w:rPr>
          <w:rFonts w:hint="eastAsia" w:ascii="方正仿宋_GBK" w:hAnsi="方正仿宋_GBK" w:eastAsia="方正仿宋_GBK" w:cs="方正仿宋_GBK"/>
          <w:color w:val="auto"/>
          <w:spacing w:val="0"/>
          <w:w w:val="100"/>
          <w:position w:val="0"/>
          <w:sz w:val="32"/>
          <w:szCs w:val="32"/>
        </w:rPr>
        <w:t>实施提高上市公司质量三年行动计划</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通过并购重组、产业整合提质增效，充分利用增发、配股、可转债等方式实现再融资。</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numPr>
          <w:ilvl w:val="0"/>
          <w:numId w:val="0"/>
        </w:numPr>
        <w:shd w:val="clear" w:color="auto" w:fill="auto"/>
        <w:tabs>
          <w:tab w:val="left" w:pos="120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36" w:name="bookmark39"/>
      <w:bookmarkEnd w:id="36"/>
      <w:r>
        <w:rPr>
          <w:rFonts w:hint="eastAsia" w:ascii="方正仿宋_GBK" w:hAnsi="方正仿宋_GBK" w:eastAsia="方正仿宋_GBK" w:cs="方正仿宋_GBK"/>
          <w:color w:val="auto"/>
          <w:spacing w:val="0"/>
          <w:w w:val="100"/>
          <w:position w:val="0"/>
          <w:sz w:val="32"/>
          <w:szCs w:val="32"/>
          <w:lang w:val="en-US" w:eastAsia="zh-CN"/>
        </w:rPr>
        <w:t>36.</w:t>
      </w:r>
      <w:r>
        <w:rPr>
          <w:rFonts w:hint="eastAsia" w:ascii="方正仿宋_GBK" w:hAnsi="方正仿宋_GBK" w:eastAsia="方正仿宋_GBK" w:cs="方正仿宋_GBK"/>
          <w:color w:val="auto"/>
          <w:spacing w:val="0"/>
          <w:w w:val="100"/>
          <w:position w:val="0"/>
          <w:sz w:val="32"/>
          <w:szCs w:val="32"/>
          <w:highlight w:val="none"/>
        </w:rPr>
        <w:t>推动更多化</w:t>
      </w:r>
      <w:r>
        <w:rPr>
          <w:rFonts w:hint="eastAsia" w:ascii="方正仿宋_GBK" w:hAnsi="方正仿宋_GBK" w:eastAsia="方正仿宋_GBK" w:cs="方正仿宋_GBK"/>
          <w:color w:val="auto"/>
          <w:spacing w:val="0"/>
          <w:w w:val="100"/>
          <w:position w:val="0"/>
          <w:sz w:val="32"/>
          <w:szCs w:val="32"/>
          <w:highlight w:val="none"/>
          <w:lang w:eastAsia="zh-CN"/>
        </w:rPr>
        <w:t>“</w:t>
      </w:r>
      <w:r>
        <w:rPr>
          <w:rFonts w:hint="eastAsia" w:ascii="方正仿宋_GBK" w:hAnsi="方正仿宋_GBK" w:eastAsia="方正仿宋_GBK" w:cs="方正仿宋_GBK"/>
          <w:color w:val="auto"/>
          <w:spacing w:val="0"/>
          <w:w w:val="100"/>
          <w:position w:val="0"/>
          <w:sz w:val="32"/>
          <w:szCs w:val="32"/>
          <w:highlight w:val="none"/>
        </w:rPr>
        <w:t>专精特新</w:t>
      </w:r>
      <w:r>
        <w:rPr>
          <w:rFonts w:hint="eastAsia" w:ascii="方正仿宋_GBK" w:hAnsi="方正仿宋_GBK" w:eastAsia="方正仿宋_GBK" w:cs="方正仿宋_GBK"/>
          <w:color w:val="auto"/>
          <w:spacing w:val="0"/>
          <w:w w:val="100"/>
          <w:position w:val="0"/>
          <w:sz w:val="32"/>
          <w:szCs w:val="32"/>
          <w:highlight w:val="none"/>
          <w:lang w:eastAsia="zh-CN"/>
        </w:rPr>
        <w:t>”</w:t>
      </w:r>
      <w:r>
        <w:rPr>
          <w:rFonts w:hint="eastAsia" w:ascii="方正仿宋_GBK" w:hAnsi="方正仿宋_GBK" w:eastAsia="方正仿宋_GBK" w:cs="方正仿宋_GBK"/>
          <w:color w:val="auto"/>
          <w:spacing w:val="0"/>
          <w:w w:val="100"/>
          <w:position w:val="0"/>
          <w:sz w:val="32"/>
          <w:szCs w:val="32"/>
          <w:highlight w:val="none"/>
        </w:rPr>
        <w:t>中小企业赴北交所上市融资。</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numPr>
          <w:ilvl w:val="0"/>
          <w:numId w:val="0"/>
        </w:numPr>
        <w:shd w:val="clear" w:color="auto" w:fill="auto"/>
        <w:tabs>
          <w:tab w:val="left" w:pos="1194"/>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37" w:name="bookmark40"/>
      <w:bookmarkEnd w:id="37"/>
      <w:r>
        <w:rPr>
          <w:rFonts w:hint="eastAsia" w:ascii="方正仿宋_GBK" w:hAnsi="方正仿宋_GBK" w:eastAsia="方正仿宋_GBK" w:cs="方正仿宋_GBK"/>
          <w:color w:val="auto"/>
          <w:spacing w:val="0"/>
          <w:w w:val="100"/>
          <w:position w:val="0"/>
          <w:sz w:val="32"/>
          <w:szCs w:val="32"/>
          <w:lang w:val="en-US" w:eastAsia="zh-CN"/>
        </w:rPr>
        <w:t>37.</w:t>
      </w:r>
      <w:r>
        <w:rPr>
          <w:rFonts w:hint="eastAsia" w:ascii="方正仿宋_GBK" w:hAnsi="方正仿宋_GBK" w:eastAsia="方正仿宋_GBK" w:cs="方正仿宋_GBK"/>
          <w:color w:val="auto"/>
          <w:spacing w:val="0"/>
          <w:w w:val="100"/>
          <w:position w:val="0"/>
          <w:sz w:val="32"/>
          <w:szCs w:val="32"/>
          <w:lang w:eastAsia="zh-CN"/>
        </w:rPr>
        <w:t>结合实际，</w:t>
      </w:r>
      <w:r>
        <w:rPr>
          <w:rFonts w:hint="eastAsia" w:ascii="方正仿宋_GBK" w:hAnsi="方正仿宋_GBK" w:eastAsia="方正仿宋_GBK" w:cs="方正仿宋_GBK"/>
          <w:color w:val="auto"/>
          <w:spacing w:val="0"/>
          <w:w w:val="100"/>
          <w:position w:val="0"/>
          <w:sz w:val="32"/>
          <w:szCs w:val="32"/>
        </w:rPr>
        <w:t>科学合理出具</w:t>
      </w:r>
      <w:r>
        <w:rPr>
          <w:rFonts w:hint="eastAsia" w:ascii="方正仿宋_GBK" w:hAnsi="方正仿宋_GBK" w:eastAsia="方正仿宋_GBK" w:cs="方正仿宋_GBK"/>
          <w:color w:val="auto"/>
          <w:spacing w:val="0"/>
          <w:w w:val="100"/>
          <w:position w:val="0"/>
          <w:sz w:val="32"/>
          <w:szCs w:val="32"/>
          <w:lang w:val="zh-CN" w:eastAsia="zh-CN" w:bidi="zh-CN"/>
        </w:rPr>
        <w:t>“分</w:t>
      </w:r>
      <w:r>
        <w:rPr>
          <w:rFonts w:hint="eastAsia" w:ascii="方正仿宋_GBK" w:hAnsi="方正仿宋_GBK" w:eastAsia="方正仿宋_GBK" w:cs="方正仿宋_GBK"/>
          <w:color w:val="auto"/>
          <w:spacing w:val="0"/>
          <w:w w:val="100"/>
          <w:position w:val="0"/>
          <w:sz w:val="32"/>
          <w:szCs w:val="32"/>
        </w:rPr>
        <w:t>道制</w:t>
      </w:r>
      <w:r>
        <w:rPr>
          <w:rFonts w:hint="eastAsia" w:ascii="方正仿宋_GBK" w:hAnsi="方正仿宋_GBK" w:eastAsia="方正仿宋_GBK" w:cs="方正仿宋_GBK"/>
          <w:color w:val="auto"/>
          <w:spacing w:val="0"/>
          <w:w w:val="100"/>
          <w:position w:val="0"/>
          <w:sz w:val="32"/>
          <w:szCs w:val="32"/>
          <w:lang w:val="en-US" w:eastAsia="zh-CN" w:bidi="en-US"/>
        </w:rPr>
        <w:t>”</w:t>
      </w:r>
      <w:r>
        <w:rPr>
          <w:rFonts w:hint="eastAsia" w:ascii="方正仿宋_GBK" w:hAnsi="方正仿宋_GBK" w:eastAsia="方正仿宋_GBK" w:cs="方正仿宋_GBK"/>
          <w:color w:val="auto"/>
          <w:spacing w:val="0"/>
          <w:w w:val="100"/>
          <w:position w:val="0"/>
          <w:sz w:val="32"/>
          <w:szCs w:val="32"/>
        </w:rPr>
        <w:t>审核意见，支持</w:t>
      </w:r>
      <w:r>
        <w:rPr>
          <w:rFonts w:hint="eastAsia" w:ascii="方正仿宋_GBK" w:hAnsi="方正仿宋_GBK" w:eastAsia="方正仿宋_GBK" w:cs="方正仿宋_GBK"/>
          <w:color w:val="auto"/>
          <w:spacing w:val="0"/>
          <w:w w:val="100"/>
          <w:position w:val="0"/>
          <w:sz w:val="32"/>
          <w:szCs w:val="32"/>
          <w:lang w:eastAsia="zh-CN"/>
        </w:rPr>
        <w:t>我县</w:t>
      </w:r>
      <w:r>
        <w:rPr>
          <w:rFonts w:hint="eastAsia" w:ascii="方正仿宋_GBK" w:hAnsi="方正仿宋_GBK" w:eastAsia="方正仿宋_GBK" w:cs="方正仿宋_GBK"/>
          <w:color w:val="auto"/>
          <w:spacing w:val="0"/>
          <w:w w:val="100"/>
          <w:position w:val="0"/>
          <w:sz w:val="32"/>
          <w:szCs w:val="32"/>
        </w:rPr>
        <w:t>上市公司通过并购重组再融资做优做强做大。</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numPr>
          <w:ilvl w:val="0"/>
          <w:numId w:val="0"/>
        </w:numPr>
        <w:shd w:val="clear" w:color="auto" w:fill="auto"/>
        <w:tabs>
          <w:tab w:val="left" w:pos="1179"/>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38" w:name="bookmark41"/>
      <w:bookmarkEnd w:id="38"/>
      <w:r>
        <w:rPr>
          <w:rFonts w:hint="eastAsia" w:ascii="方正仿宋_GBK" w:hAnsi="方正仿宋_GBK" w:eastAsia="方正仿宋_GBK" w:cs="方正仿宋_GBK"/>
          <w:color w:val="auto"/>
          <w:spacing w:val="0"/>
          <w:w w:val="100"/>
          <w:position w:val="0"/>
          <w:sz w:val="32"/>
          <w:szCs w:val="32"/>
          <w:lang w:val="en-US" w:eastAsia="zh-CN"/>
        </w:rPr>
        <w:t>38.</w:t>
      </w:r>
      <w:r>
        <w:rPr>
          <w:rFonts w:hint="eastAsia" w:ascii="方正仿宋_GBK" w:hAnsi="方正仿宋_GBK" w:eastAsia="方正仿宋_GBK" w:cs="方正仿宋_GBK"/>
          <w:color w:val="auto"/>
          <w:spacing w:val="0"/>
          <w:w w:val="100"/>
          <w:position w:val="0"/>
          <w:sz w:val="32"/>
          <w:szCs w:val="32"/>
        </w:rPr>
        <w:t>推动符合条件的新基建、保障性租赁住房、新能源项目</w:t>
      </w:r>
      <w:r>
        <w:rPr>
          <w:rFonts w:hint="eastAsia" w:ascii="方正仿宋_GBK" w:hAnsi="方正仿宋_GBK" w:eastAsia="方正仿宋_GBK" w:cs="方正仿宋_GBK"/>
          <w:color w:val="auto"/>
          <w:spacing w:val="0"/>
          <w:w w:val="100"/>
          <w:position w:val="0"/>
          <w:sz w:val="32"/>
          <w:szCs w:val="32"/>
          <w:lang w:val="zh-CN" w:eastAsia="zh-CN" w:bidi="zh-CN"/>
        </w:rPr>
        <w:t>“入池</w:t>
      </w:r>
      <w:r>
        <w:rPr>
          <w:rFonts w:hint="eastAsia" w:ascii="方正仿宋_GBK" w:hAnsi="方正仿宋_GBK" w:eastAsia="方正仿宋_GBK" w:cs="方正仿宋_GBK"/>
          <w:color w:val="auto"/>
          <w:spacing w:val="0"/>
          <w:w w:val="100"/>
          <w:position w:val="0"/>
          <w:sz w:val="32"/>
          <w:szCs w:val="32"/>
          <w:lang w:val="en-US" w:eastAsia="zh-CN" w:bidi="en-US"/>
        </w:rPr>
        <w:t>”</w:t>
      </w:r>
      <w:r>
        <w:rPr>
          <w:rFonts w:hint="eastAsia" w:ascii="方正仿宋_GBK" w:hAnsi="方正仿宋_GBK" w:eastAsia="方正仿宋_GBK" w:cs="方正仿宋_GBK"/>
          <w:color w:val="auto"/>
          <w:spacing w:val="0"/>
          <w:w w:val="100"/>
          <w:position w:val="0"/>
          <w:sz w:val="32"/>
          <w:szCs w:val="32"/>
          <w:lang w:val="en-US" w:eastAsia="en-US" w:bidi="en-US"/>
        </w:rPr>
        <w:t>，</w:t>
      </w:r>
      <w:r>
        <w:rPr>
          <w:rFonts w:hint="eastAsia" w:ascii="方正仿宋_GBK" w:hAnsi="方正仿宋_GBK" w:eastAsia="方正仿宋_GBK" w:cs="方正仿宋_GBK"/>
          <w:color w:val="auto"/>
          <w:spacing w:val="0"/>
          <w:w w:val="100"/>
          <w:position w:val="0"/>
          <w:sz w:val="32"/>
          <w:szCs w:val="32"/>
          <w:lang w:val="en-US" w:eastAsia="zh-CN" w:bidi="en-US"/>
        </w:rPr>
        <w:t>创造条件，</w:t>
      </w:r>
      <w:r>
        <w:rPr>
          <w:rFonts w:hint="eastAsia" w:ascii="方正仿宋_GBK" w:hAnsi="方正仿宋_GBK" w:eastAsia="方正仿宋_GBK" w:cs="方正仿宋_GBK"/>
          <w:color w:val="auto"/>
          <w:spacing w:val="0"/>
          <w:w w:val="100"/>
          <w:position w:val="0"/>
          <w:sz w:val="32"/>
          <w:szCs w:val="32"/>
        </w:rPr>
        <w:t>尽快落地重点</w:t>
      </w:r>
      <w:r>
        <w:rPr>
          <w:rFonts w:hint="eastAsia" w:ascii="方正仿宋_GBK" w:hAnsi="方正仿宋_GBK" w:eastAsia="方正仿宋_GBK" w:cs="方正仿宋_GBK"/>
          <w:color w:val="auto"/>
          <w:spacing w:val="0"/>
          <w:w w:val="100"/>
          <w:position w:val="0"/>
          <w:sz w:val="32"/>
          <w:szCs w:val="32"/>
          <w:lang w:val="en-US" w:eastAsia="en-US" w:bidi="en-US"/>
        </w:rPr>
        <w:t>REITs</w:t>
      </w:r>
      <w:r>
        <w:rPr>
          <w:rFonts w:hint="eastAsia" w:ascii="方正仿宋_GBK" w:hAnsi="方正仿宋_GBK" w:eastAsia="方正仿宋_GBK" w:cs="方正仿宋_GBK"/>
          <w:color w:val="auto"/>
          <w:spacing w:val="0"/>
          <w:w w:val="100"/>
          <w:position w:val="0"/>
          <w:sz w:val="32"/>
          <w:szCs w:val="32"/>
        </w:rPr>
        <w:t>项目。</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县发展改革委</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金融服务中心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晏楠</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苏红波</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numPr>
          <w:ilvl w:val="0"/>
          <w:numId w:val="0"/>
        </w:numPr>
        <w:shd w:val="clear" w:color="auto" w:fill="auto"/>
        <w:tabs>
          <w:tab w:val="left" w:pos="117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39" w:name="bookmark43"/>
      <w:bookmarkEnd w:id="39"/>
      <w:bookmarkStart w:id="40" w:name="bookmark42"/>
      <w:bookmarkEnd w:id="40"/>
      <w:r>
        <w:rPr>
          <w:rFonts w:hint="eastAsia" w:ascii="方正仿宋_GBK" w:hAnsi="方正仿宋_GBK" w:eastAsia="方正仿宋_GBK" w:cs="方正仿宋_GBK"/>
          <w:color w:val="auto"/>
          <w:spacing w:val="0"/>
          <w:w w:val="100"/>
          <w:position w:val="0"/>
          <w:sz w:val="32"/>
          <w:szCs w:val="32"/>
          <w:lang w:val="en-US" w:eastAsia="zh-CN"/>
        </w:rPr>
        <w:t>39.</w:t>
      </w:r>
      <w:r>
        <w:rPr>
          <w:rFonts w:hint="eastAsia" w:ascii="方正仿宋_GBK" w:hAnsi="方正仿宋_GBK" w:eastAsia="方正仿宋_GBK" w:cs="方正仿宋_GBK"/>
          <w:color w:val="auto"/>
          <w:spacing w:val="0"/>
          <w:w w:val="100"/>
          <w:position w:val="0"/>
          <w:sz w:val="32"/>
          <w:szCs w:val="32"/>
        </w:rPr>
        <w:t>推动创设民营企业信用保护工具，帮助</w:t>
      </w:r>
      <w:r>
        <w:rPr>
          <w:rFonts w:hint="eastAsia" w:ascii="方正仿宋_GBK" w:hAnsi="方正仿宋_GBK" w:eastAsia="方正仿宋_GBK" w:cs="方正仿宋_GBK"/>
          <w:color w:val="auto"/>
          <w:spacing w:val="0"/>
          <w:w w:val="100"/>
          <w:position w:val="0"/>
          <w:sz w:val="32"/>
          <w:szCs w:val="32"/>
          <w:lang w:eastAsia="zh-CN"/>
        </w:rPr>
        <w:t>我县</w:t>
      </w:r>
      <w:r>
        <w:rPr>
          <w:rFonts w:hint="eastAsia" w:ascii="方正仿宋_GBK" w:hAnsi="方正仿宋_GBK" w:eastAsia="方正仿宋_GBK" w:cs="方正仿宋_GBK"/>
          <w:color w:val="auto"/>
          <w:spacing w:val="0"/>
          <w:w w:val="100"/>
          <w:position w:val="0"/>
          <w:sz w:val="32"/>
          <w:szCs w:val="32"/>
        </w:rPr>
        <w:t>民营企业通过信用增进实现债券发行融资。</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金融服务中心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（十二）加大金融机构对基础设施建设、重大项目和科技创新的支持力度。</w:t>
      </w:r>
    </w:p>
    <w:p>
      <w:pPr>
        <w:pStyle w:val="9"/>
        <w:keepNext w:val="0"/>
        <w:keepLines w:val="0"/>
        <w:pageBreakBefore w:val="0"/>
        <w:widowControl w:val="0"/>
        <w:shd w:val="clear" w:color="auto" w:fill="auto"/>
        <w:tabs>
          <w:tab w:val="left" w:pos="1195"/>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bidi="en-US"/>
        </w:rPr>
        <w:t>40.争取</w:t>
      </w:r>
      <w:r>
        <w:rPr>
          <w:rFonts w:hint="eastAsia" w:ascii="方正仿宋_GBK" w:hAnsi="方正仿宋_GBK" w:eastAsia="方正仿宋_GBK" w:cs="方正仿宋_GBK"/>
          <w:color w:val="auto"/>
          <w:spacing w:val="0"/>
          <w:w w:val="100"/>
          <w:position w:val="0"/>
          <w:sz w:val="32"/>
          <w:szCs w:val="32"/>
        </w:rPr>
        <w:t>政策性、开发性金融机构围绕科技创新、新型城镇化、灾后重建、水利水运、公路物流等重点领域深入开展合作，加大中长期融资服务力度。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银监办、县发展改革委</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晏楠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tabs>
          <w:tab w:val="left" w:pos="1195"/>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41.</w:t>
      </w:r>
      <w:r>
        <w:rPr>
          <w:rFonts w:hint="eastAsia" w:ascii="方正仿宋_GBK" w:hAnsi="方正仿宋_GBK" w:eastAsia="方正仿宋_GBK" w:cs="方正仿宋_GBK"/>
          <w:color w:val="auto"/>
          <w:spacing w:val="0"/>
          <w:w w:val="100"/>
          <w:position w:val="0"/>
          <w:sz w:val="32"/>
          <w:szCs w:val="32"/>
        </w:rPr>
        <w:t>督促银行业金融机构优化金融供给，合理安排授信期限、贷款利率和还款方式</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持续加大制造业等重点领域中长期贷款投放力度</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保障重大建设项目资金需求。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shd w:val="clear" w:color="auto" w:fill="auto"/>
        <w:tabs>
          <w:tab w:val="left" w:pos="1195"/>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42.</w:t>
      </w:r>
      <w:r>
        <w:rPr>
          <w:rFonts w:hint="eastAsia" w:ascii="方正仿宋_GBK" w:hAnsi="方正仿宋_GBK" w:eastAsia="方正仿宋_GBK" w:cs="方正仿宋_GBK"/>
          <w:color w:val="auto"/>
          <w:spacing w:val="0"/>
          <w:w w:val="100"/>
          <w:position w:val="0"/>
          <w:sz w:val="32"/>
          <w:szCs w:val="32"/>
        </w:rPr>
        <w:t>成立</w:t>
      </w:r>
      <w:r>
        <w:rPr>
          <w:rFonts w:hint="eastAsia" w:ascii="方正仿宋_GBK" w:hAnsi="方正仿宋_GBK" w:eastAsia="方正仿宋_GBK" w:cs="方正仿宋_GBK"/>
          <w:color w:val="auto"/>
          <w:spacing w:val="0"/>
          <w:w w:val="100"/>
          <w:position w:val="0"/>
          <w:sz w:val="32"/>
          <w:szCs w:val="32"/>
          <w:lang w:val="zh-CN" w:eastAsia="zh-CN" w:bidi="zh-CN"/>
        </w:rPr>
        <w:t>“险资</w:t>
      </w:r>
      <w:r>
        <w:rPr>
          <w:rFonts w:hint="eastAsia" w:ascii="方正仿宋_GBK" w:hAnsi="方正仿宋_GBK" w:eastAsia="方正仿宋_GBK" w:cs="方正仿宋_GBK"/>
          <w:color w:val="auto"/>
          <w:spacing w:val="0"/>
          <w:w w:val="100"/>
          <w:position w:val="0"/>
          <w:sz w:val="32"/>
          <w:szCs w:val="32"/>
        </w:rPr>
        <w:t>入豫”工作专班，加快建立项目储备机制、融资对接机制、跟踪服务机制</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为我</w:t>
      </w:r>
      <w:r>
        <w:rPr>
          <w:rFonts w:hint="eastAsia" w:ascii="方正仿宋_GBK" w:hAnsi="方正仿宋_GBK" w:eastAsia="方正仿宋_GBK" w:cs="方正仿宋_GBK"/>
          <w:color w:val="auto"/>
          <w:spacing w:val="0"/>
          <w:w w:val="100"/>
          <w:position w:val="0"/>
          <w:sz w:val="32"/>
          <w:szCs w:val="32"/>
          <w:lang w:val="en-US" w:eastAsia="zh-CN"/>
        </w:rPr>
        <w:t>县</w:t>
      </w:r>
      <w:r>
        <w:rPr>
          <w:rFonts w:hint="eastAsia" w:ascii="方正仿宋_GBK" w:hAnsi="方正仿宋_GBK" w:eastAsia="方正仿宋_GBK" w:cs="方正仿宋_GBK"/>
          <w:color w:val="auto"/>
          <w:spacing w:val="0"/>
          <w:w w:val="100"/>
          <w:position w:val="0"/>
          <w:sz w:val="32"/>
          <w:szCs w:val="32"/>
        </w:rPr>
        <w:t>重大项目建设和重点产业提供长期稳定的资金来源。</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县发展改革委</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晏楠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时序进度：2022年6月底前</w:t>
      </w:r>
    </w:p>
    <w:p>
      <w:pPr>
        <w:pStyle w:val="9"/>
        <w:keepNext w:val="0"/>
        <w:keepLines w:val="0"/>
        <w:pageBreakBefore w:val="0"/>
        <w:widowControl w:val="0"/>
        <w:shd w:val="clear" w:color="auto" w:fill="auto"/>
        <w:tabs>
          <w:tab w:val="left" w:pos="1179"/>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43.</w:t>
      </w:r>
      <w:r>
        <w:rPr>
          <w:rFonts w:hint="eastAsia" w:ascii="方正仿宋_GBK" w:hAnsi="方正仿宋_GBK" w:eastAsia="方正仿宋_GBK" w:cs="方正仿宋_GBK"/>
          <w:color w:val="auto"/>
          <w:spacing w:val="0"/>
          <w:w w:val="100"/>
          <w:position w:val="0"/>
          <w:sz w:val="32"/>
          <w:szCs w:val="32"/>
        </w:rPr>
        <w:t>对通过股权投资等形式引进保险资金支持我</w:t>
      </w:r>
      <w:r>
        <w:rPr>
          <w:rFonts w:hint="eastAsia" w:ascii="方正仿宋_GBK" w:hAnsi="方正仿宋_GBK" w:eastAsia="方正仿宋_GBK" w:cs="方正仿宋_GBK"/>
          <w:color w:val="auto"/>
          <w:spacing w:val="0"/>
          <w:w w:val="100"/>
          <w:position w:val="0"/>
          <w:sz w:val="32"/>
          <w:szCs w:val="32"/>
          <w:lang w:val="en-US" w:eastAsia="zh-CN"/>
        </w:rPr>
        <w:t>县</w:t>
      </w:r>
      <w:r>
        <w:rPr>
          <w:rFonts w:hint="eastAsia" w:ascii="方正仿宋_GBK" w:hAnsi="方正仿宋_GBK" w:eastAsia="方正仿宋_GBK" w:cs="方正仿宋_GBK"/>
          <w:color w:val="auto"/>
          <w:spacing w:val="0"/>
          <w:w w:val="100"/>
          <w:position w:val="0"/>
          <w:sz w:val="32"/>
          <w:szCs w:val="32"/>
        </w:rPr>
        <w:t>交通、能源、水利等重大基础设施建设的企业，按照实际融资额给予不超过1%的奖励</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每户最高不超过100万元。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44.</w:t>
      </w:r>
      <w:r>
        <w:rPr>
          <w:rFonts w:hint="eastAsia" w:ascii="方正仿宋_GBK" w:hAnsi="方正仿宋_GBK" w:eastAsia="方正仿宋_GBK" w:cs="方正仿宋_GBK"/>
          <w:color w:val="auto"/>
          <w:spacing w:val="0"/>
          <w:w w:val="100"/>
          <w:position w:val="0"/>
          <w:sz w:val="32"/>
          <w:szCs w:val="32"/>
        </w:rPr>
        <w:t>积极开展地方政策性金融业务，出台风险补偿、特色监管等支持政策，为科创企业提供低利率、弱担保、长周期的金融产品。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时序进度：2022年6月底前</w:t>
      </w:r>
    </w:p>
    <w:p>
      <w:pPr>
        <w:pStyle w:val="9"/>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lang w:val="en-US" w:eastAsia="zh-CN"/>
        </w:rPr>
        <w:t>45.</w:t>
      </w:r>
      <w:r>
        <w:rPr>
          <w:rFonts w:hint="eastAsia" w:ascii="方正仿宋_GBK" w:hAnsi="方正仿宋_GBK" w:eastAsia="方正仿宋_GBK" w:cs="方正仿宋_GBK"/>
          <w:color w:val="auto"/>
          <w:spacing w:val="0"/>
          <w:w w:val="100"/>
          <w:position w:val="0"/>
          <w:sz w:val="32"/>
          <w:szCs w:val="32"/>
        </w:rPr>
        <w:t>加快培育壮大</w:t>
      </w:r>
      <w:r>
        <w:rPr>
          <w:rFonts w:hint="eastAsia" w:ascii="方正仿宋_GBK" w:hAnsi="方正仿宋_GBK" w:eastAsia="方正仿宋_GBK" w:cs="方正仿宋_GBK"/>
          <w:color w:val="auto"/>
          <w:spacing w:val="0"/>
          <w:w w:val="100"/>
          <w:position w:val="0"/>
          <w:sz w:val="32"/>
          <w:szCs w:val="32"/>
          <w:lang w:val="zh-CN" w:eastAsia="zh-CN" w:bidi="zh-CN"/>
        </w:rPr>
        <w:t>“专精</w:t>
      </w:r>
      <w:r>
        <w:rPr>
          <w:rFonts w:hint="eastAsia" w:ascii="方正仿宋_GBK" w:hAnsi="方正仿宋_GBK" w:eastAsia="方正仿宋_GBK" w:cs="方正仿宋_GBK"/>
          <w:color w:val="auto"/>
          <w:spacing w:val="0"/>
          <w:w w:val="100"/>
          <w:position w:val="0"/>
          <w:sz w:val="32"/>
          <w:szCs w:val="32"/>
        </w:rPr>
        <w:t>特新”中小企业，推动</w:t>
      </w:r>
      <w:r>
        <w:rPr>
          <w:rFonts w:hint="eastAsia" w:ascii="方正仿宋_GBK" w:hAnsi="方正仿宋_GBK" w:eastAsia="方正仿宋_GBK" w:cs="方正仿宋_GBK"/>
          <w:color w:val="auto"/>
          <w:spacing w:val="0"/>
          <w:w w:val="100"/>
          <w:position w:val="0"/>
          <w:sz w:val="32"/>
          <w:szCs w:val="32"/>
          <w:lang w:val="zh-CN" w:eastAsia="zh-CN" w:bidi="zh-CN"/>
        </w:rPr>
        <w:t>“小</w:t>
      </w:r>
      <w:r>
        <w:rPr>
          <w:rFonts w:hint="eastAsia" w:ascii="方正仿宋_GBK" w:hAnsi="方正仿宋_GBK" w:eastAsia="方正仿宋_GBK" w:cs="方正仿宋_GBK"/>
          <w:color w:val="auto"/>
          <w:spacing w:val="0"/>
          <w:w w:val="100"/>
          <w:position w:val="0"/>
          <w:sz w:val="32"/>
          <w:szCs w:val="32"/>
        </w:rPr>
        <w:t>升规、规改股、股上市</w:t>
      </w:r>
      <w:r>
        <w:rPr>
          <w:rFonts w:hint="eastAsia" w:ascii="方正仿宋_GBK" w:hAnsi="方正仿宋_GBK" w:eastAsia="方正仿宋_GBK" w:cs="方正仿宋_GBK"/>
          <w:color w:val="auto"/>
          <w:spacing w:val="0"/>
          <w:w w:val="100"/>
          <w:position w:val="0"/>
          <w:sz w:val="32"/>
          <w:szCs w:val="32"/>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县科工局</w:t>
      </w:r>
      <w:r>
        <w:rPr>
          <w:rFonts w:hint="eastAsia" w:ascii="方正仿宋_GBK" w:hAnsi="方正仿宋_GBK" w:eastAsia="方正仿宋_GBK" w:cs="方正仿宋_GBK"/>
          <w:color w:val="auto"/>
          <w:spacing w:val="0"/>
          <w:w w:val="100"/>
          <w:position w:val="0"/>
          <w:sz w:val="32"/>
          <w:szCs w:val="32"/>
        </w:rPr>
        <w:t>、住房</w:t>
      </w:r>
      <w:r>
        <w:rPr>
          <w:rFonts w:hint="eastAsia" w:ascii="方正仿宋_GBK" w:hAnsi="方正仿宋_GBK" w:eastAsia="方正仿宋_GBK" w:cs="方正仿宋_GBK"/>
          <w:color w:val="auto"/>
          <w:spacing w:val="0"/>
          <w:w w:val="100"/>
          <w:position w:val="0"/>
          <w:sz w:val="32"/>
          <w:szCs w:val="32"/>
          <w:lang w:eastAsia="zh-CN"/>
        </w:rPr>
        <w:t>和</w:t>
      </w:r>
      <w:r>
        <w:rPr>
          <w:rFonts w:hint="eastAsia" w:ascii="方正仿宋_GBK" w:hAnsi="方正仿宋_GBK" w:eastAsia="方正仿宋_GBK" w:cs="方正仿宋_GBK"/>
          <w:color w:val="auto"/>
          <w:spacing w:val="0"/>
          <w:w w:val="100"/>
          <w:position w:val="0"/>
          <w:sz w:val="32"/>
          <w:szCs w:val="32"/>
        </w:rPr>
        <w:t>城乡建设</w:t>
      </w:r>
      <w:r>
        <w:rPr>
          <w:rFonts w:hint="eastAsia" w:ascii="方正仿宋_GBK" w:hAnsi="方正仿宋_GBK" w:eastAsia="方正仿宋_GBK" w:cs="方正仿宋_GBK"/>
          <w:color w:val="auto"/>
          <w:spacing w:val="0"/>
          <w:w w:val="100"/>
          <w:position w:val="0"/>
          <w:sz w:val="32"/>
          <w:szCs w:val="32"/>
          <w:lang w:eastAsia="zh-CN"/>
        </w:rPr>
        <w:t>局</w:t>
      </w:r>
      <w:r>
        <w:rPr>
          <w:rFonts w:hint="eastAsia" w:ascii="方正仿宋_GBK" w:hAnsi="方正仿宋_GBK" w:eastAsia="方正仿宋_GBK" w:cs="方正仿宋_GBK"/>
          <w:color w:val="auto"/>
          <w:spacing w:val="0"/>
          <w:w w:val="100"/>
          <w:position w:val="0"/>
          <w:sz w:val="32"/>
          <w:szCs w:val="32"/>
        </w:rPr>
        <w:t>、商务</w:t>
      </w:r>
      <w:r>
        <w:rPr>
          <w:rFonts w:hint="eastAsia" w:ascii="方正仿宋_GBK" w:hAnsi="方正仿宋_GBK" w:eastAsia="方正仿宋_GBK" w:cs="方正仿宋_GBK"/>
          <w:color w:val="auto"/>
          <w:spacing w:val="0"/>
          <w:w w:val="100"/>
          <w:position w:val="0"/>
          <w:sz w:val="32"/>
          <w:szCs w:val="32"/>
          <w:lang w:eastAsia="zh-CN"/>
        </w:rPr>
        <w:t>局</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金融服务中心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郝少辉</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彭长海</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val="en-US" w:eastAsia="zh-CN"/>
        </w:rPr>
        <w:t>王启强</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苏红波</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时序进度：2023年2月底前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三、推动稳投资政策落地见效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（十三）快速推进重大水利工程建设。</w:t>
      </w:r>
    </w:p>
    <w:p>
      <w:pPr>
        <w:pStyle w:val="9"/>
        <w:keepNext w:val="0"/>
        <w:keepLines w:val="0"/>
        <w:pageBreakBefore w:val="0"/>
        <w:widowControl w:val="0"/>
        <w:shd w:val="clear" w:color="auto" w:fill="auto"/>
        <w:tabs>
          <w:tab w:val="left" w:pos="1202"/>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46.</w:t>
      </w:r>
      <w:r>
        <w:rPr>
          <w:rFonts w:hint="eastAsia" w:ascii="方正仿宋_GBK" w:hAnsi="方正仿宋_GBK" w:eastAsia="方正仿宋_GBK" w:cs="方正仿宋_GBK"/>
          <w:color w:val="auto"/>
          <w:spacing w:val="0"/>
          <w:w w:val="100"/>
          <w:position w:val="0"/>
          <w:sz w:val="32"/>
          <w:szCs w:val="32"/>
        </w:rPr>
        <w:t>推进</w:t>
      </w:r>
      <w:r>
        <w:rPr>
          <w:rFonts w:hint="eastAsia" w:ascii="方正仿宋_GBK" w:hAnsi="方正仿宋_GBK" w:eastAsia="方正仿宋_GBK" w:cs="方正仿宋_GBK"/>
          <w:color w:val="auto"/>
          <w:spacing w:val="0"/>
          <w:w w:val="100"/>
          <w:position w:val="0"/>
          <w:sz w:val="32"/>
          <w:szCs w:val="32"/>
          <w:lang w:val="en-US" w:eastAsia="zh-CN"/>
        </w:rPr>
        <w:t>青龙头、西河头、万大桥大闸</w:t>
      </w:r>
      <w:r>
        <w:rPr>
          <w:rFonts w:hint="eastAsia" w:ascii="方正仿宋_GBK" w:hAnsi="方正仿宋_GBK" w:eastAsia="方正仿宋_GBK" w:cs="方正仿宋_GBK"/>
          <w:color w:val="auto"/>
          <w:spacing w:val="0"/>
          <w:w w:val="100"/>
          <w:position w:val="0"/>
          <w:sz w:val="32"/>
          <w:szCs w:val="32"/>
        </w:rPr>
        <w:t>工程建设。</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县水利局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val="en-US" w:eastAsia="zh-CN"/>
        </w:rPr>
        <w:t>李有斌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（十四）快速拉升交通基础设施投资。</w:t>
      </w:r>
    </w:p>
    <w:p>
      <w:pPr>
        <w:pStyle w:val="9"/>
        <w:keepNext w:val="0"/>
        <w:keepLines w:val="0"/>
        <w:pageBreakBefore w:val="0"/>
        <w:widowControl w:val="0"/>
        <w:shd w:val="clear" w:color="auto" w:fill="auto"/>
        <w:tabs>
          <w:tab w:val="left" w:pos="1202"/>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47.</w:t>
      </w:r>
      <w:r>
        <w:rPr>
          <w:rFonts w:hint="eastAsia" w:ascii="方正仿宋_GBK" w:hAnsi="方正仿宋_GBK" w:eastAsia="方正仿宋_GBK" w:cs="方正仿宋_GBK"/>
          <w:color w:val="auto"/>
          <w:spacing w:val="0"/>
          <w:w w:val="100"/>
          <w:position w:val="0"/>
          <w:sz w:val="32"/>
          <w:szCs w:val="32"/>
        </w:rPr>
        <w:t>积极争取更多国家铁路建设债券支持</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尽快开工南阳经信阳至合肥高铁、京港台高铁阜阳至黄冈段等重大项目。</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县发展改革委</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晏楠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r>
        <w:rPr>
          <w:rFonts w:hint="eastAsia" w:ascii="方正仿宋_GBK" w:hAnsi="方正仿宋_GBK" w:eastAsia="方正仿宋_GBK" w:cs="方正仿宋_GBK"/>
          <w:color w:val="auto"/>
          <w:spacing w:val="0"/>
          <w:w w:val="100"/>
          <w:position w:val="0"/>
          <w:sz w:val="32"/>
          <w:szCs w:val="32"/>
        </w:rPr>
        <w:t>时序进度：2022年12月底前争取开工南阳经信阳至合肥高铁</w:t>
      </w:r>
      <w:r>
        <w:rPr>
          <w:rFonts w:hint="eastAsia" w:ascii="方正仿宋_GBK" w:hAnsi="方正仿宋_GBK" w:eastAsia="方正仿宋_GBK" w:cs="方正仿宋_GBK"/>
          <w:color w:val="auto"/>
          <w:spacing w:val="0"/>
          <w:w w:val="100"/>
          <w:position w:val="0"/>
          <w:sz w:val="32"/>
          <w:szCs w:val="32"/>
          <w:lang w:val="en-US" w:eastAsia="zh-CN"/>
        </w:rPr>
        <w:t>潢川段</w:t>
      </w:r>
      <w:r>
        <w:rPr>
          <w:rFonts w:hint="eastAsia" w:ascii="方正仿宋_GBK" w:hAnsi="方正仿宋_GBK" w:eastAsia="方正仿宋_GBK" w:cs="方正仿宋_GBK"/>
          <w:color w:val="auto"/>
          <w:spacing w:val="0"/>
          <w:w w:val="100"/>
          <w:position w:val="0"/>
          <w:sz w:val="32"/>
          <w:szCs w:val="32"/>
          <w:lang w:eastAsia="zh-CN"/>
        </w:rPr>
        <w:t>。</w:t>
      </w:r>
      <w:bookmarkStart w:id="41" w:name="bookmark54"/>
      <w:bookmarkEnd w:id="41"/>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48.</w:t>
      </w:r>
      <w:r>
        <w:rPr>
          <w:rFonts w:hint="eastAsia" w:ascii="方正仿宋_GBK" w:hAnsi="方正仿宋_GBK" w:eastAsia="方正仿宋_GBK" w:cs="方正仿宋_GBK"/>
          <w:color w:val="auto"/>
          <w:spacing w:val="0"/>
          <w:w w:val="100"/>
          <w:position w:val="0"/>
          <w:sz w:val="32"/>
          <w:szCs w:val="32"/>
        </w:rPr>
        <w:t>推动潢川支线机场项目尽早开工。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县发展改革委</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机场办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晏楠</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李铮</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highlight w:val="none"/>
          <w:lang w:eastAsia="zh-CN"/>
        </w:rPr>
      </w:pPr>
      <w:r>
        <w:rPr>
          <w:rFonts w:hint="eastAsia" w:ascii="方正仿宋_GBK" w:hAnsi="方正仿宋_GBK" w:eastAsia="方正仿宋_GBK" w:cs="方正仿宋_GBK"/>
          <w:color w:val="auto"/>
          <w:spacing w:val="0"/>
          <w:w w:val="100"/>
          <w:position w:val="0"/>
          <w:sz w:val="32"/>
          <w:szCs w:val="32"/>
          <w:highlight w:val="none"/>
        </w:rPr>
        <w:t>时序进度：</w:t>
      </w:r>
      <w:r>
        <w:rPr>
          <w:rFonts w:hint="eastAsia" w:ascii="方正仿宋_GBK" w:hAnsi="方正仿宋_GBK" w:eastAsia="方正仿宋_GBK" w:cs="方正仿宋_GBK"/>
          <w:color w:val="auto"/>
          <w:spacing w:val="0"/>
          <w:w w:val="100"/>
          <w:position w:val="0"/>
          <w:sz w:val="32"/>
          <w:szCs w:val="32"/>
          <w:highlight w:val="none"/>
          <w:lang w:eastAsia="zh-CN"/>
        </w:rPr>
        <w:t>持续推进</w:t>
      </w:r>
    </w:p>
    <w:p>
      <w:pPr>
        <w:pStyle w:val="9"/>
        <w:keepNext w:val="0"/>
        <w:keepLines w:val="0"/>
        <w:pageBreakBefore w:val="0"/>
        <w:widowControl w:val="0"/>
        <w:numPr>
          <w:ilvl w:val="0"/>
          <w:numId w:val="0"/>
        </w:numPr>
        <w:shd w:val="clear" w:color="auto" w:fill="auto"/>
        <w:tabs>
          <w:tab w:val="left" w:pos="1174"/>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42" w:name="bookmark55"/>
      <w:bookmarkEnd w:id="42"/>
      <w:r>
        <w:rPr>
          <w:rFonts w:hint="eastAsia" w:ascii="方正仿宋_GBK" w:hAnsi="方正仿宋_GBK" w:eastAsia="方正仿宋_GBK" w:cs="方正仿宋_GBK"/>
          <w:color w:val="auto"/>
          <w:spacing w:val="0"/>
          <w:w w:val="100"/>
          <w:position w:val="0"/>
          <w:sz w:val="32"/>
          <w:szCs w:val="32"/>
          <w:lang w:val="en-US" w:eastAsia="zh-CN"/>
        </w:rPr>
        <w:t>49.</w:t>
      </w:r>
      <w:r>
        <w:rPr>
          <w:rFonts w:hint="eastAsia" w:ascii="方正仿宋_GBK" w:hAnsi="方正仿宋_GBK" w:eastAsia="方正仿宋_GBK" w:cs="方正仿宋_GBK"/>
          <w:color w:val="auto"/>
          <w:spacing w:val="0"/>
          <w:w w:val="100"/>
          <w:position w:val="0"/>
          <w:sz w:val="32"/>
          <w:szCs w:val="32"/>
        </w:rPr>
        <w:t>大力推进农村公路新改建，实施农村公路生命安全防护工程</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改造农村公路危桥等。</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县交通运输局</w:t>
      </w:r>
      <w:r>
        <w:rPr>
          <w:rFonts w:hint="eastAsia" w:ascii="方正仿宋_GBK" w:hAnsi="方正仿宋_GBK" w:eastAsia="方正仿宋_GBK" w:cs="方正仿宋_GBK"/>
          <w:color w:val="auto"/>
          <w:spacing w:val="0"/>
          <w:w w:val="100"/>
          <w:position w:val="0"/>
          <w:sz w:val="32"/>
          <w:szCs w:val="32"/>
        </w:rPr>
        <w:t>、发展改革委</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张强</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晏楠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rPr>
        <w:t>时序进度：2022年9月底前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bookmarkStart w:id="43" w:name="bookmark56"/>
      <w:bookmarkEnd w:id="43"/>
      <w:r>
        <w:rPr>
          <w:rFonts w:hint="eastAsia" w:ascii="方正仿宋_GBK" w:hAnsi="方正仿宋_GBK" w:eastAsia="方正仿宋_GBK" w:cs="方正仿宋_GBK"/>
          <w:color w:val="auto"/>
          <w:spacing w:val="0"/>
          <w:w w:val="100"/>
          <w:position w:val="0"/>
          <w:sz w:val="32"/>
          <w:szCs w:val="32"/>
          <w:lang w:val="en-US" w:eastAsia="zh-CN"/>
        </w:rPr>
        <w:t>50.</w:t>
      </w:r>
      <w:r>
        <w:rPr>
          <w:rFonts w:hint="eastAsia" w:ascii="方正仿宋_GBK" w:hAnsi="方正仿宋_GBK" w:eastAsia="方正仿宋_GBK" w:cs="方正仿宋_GBK"/>
          <w:color w:val="auto"/>
          <w:spacing w:val="0"/>
          <w:w w:val="100"/>
          <w:position w:val="0"/>
          <w:sz w:val="32"/>
          <w:szCs w:val="32"/>
        </w:rPr>
        <w:t>开工</w:t>
      </w:r>
      <w:r>
        <w:rPr>
          <w:rFonts w:hint="eastAsia" w:ascii="方正仿宋_GBK" w:hAnsi="方正仿宋_GBK" w:eastAsia="方正仿宋_GBK" w:cs="方正仿宋_GBK"/>
          <w:color w:val="auto"/>
          <w:spacing w:val="0"/>
          <w:w w:val="100"/>
          <w:position w:val="0"/>
          <w:sz w:val="32"/>
          <w:szCs w:val="32"/>
          <w:lang w:val="en-US" w:eastAsia="zh-CN"/>
        </w:rPr>
        <w:t>花埠码头</w:t>
      </w:r>
      <w:r>
        <w:rPr>
          <w:rFonts w:hint="eastAsia" w:ascii="方正仿宋_GBK" w:hAnsi="方正仿宋_GBK" w:eastAsia="方正仿宋_GBK" w:cs="方正仿宋_GBK"/>
          <w:color w:val="auto"/>
          <w:spacing w:val="0"/>
          <w:w w:val="100"/>
          <w:position w:val="0"/>
          <w:sz w:val="32"/>
          <w:szCs w:val="32"/>
        </w:rPr>
        <w:t>航运建设项目。</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县交通运输局</w:t>
      </w:r>
      <w:r>
        <w:rPr>
          <w:rFonts w:hint="eastAsia" w:ascii="方正仿宋_GBK" w:hAnsi="方正仿宋_GBK" w:eastAsia="方正仿宋_GBK" w:cs="方正仿宋_GBK"/>
          <w:color w:val="auto"/>
          <w:spacing w:val="0"/>
          <w:w w:val="100"/>
          <w:position w:val="0"/>
          <w:sz w:val="32"/>
          <w:szCs w:val="32"/>
        </w:rPr>
        <w:t>、发展改革委</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张强</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晏楠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202</w:t>
      </w:r>
      <w:r>
        <w:rPr>
          <w:rFonts w:hint="eastAsia" w:ascii="方正仿宋_GBK" w:hAnsi="方正仿宋_GBK" w:eastAsia="方正仿宋_GBK" w:cs="方正仿宋_GBK"/>
          <w:color w:val="auto"/>
          <w:spacing w:val="0"/>
          <w:w w:val="100"/>
          <w:position w:val="0"/>
          <w:sz w:val="32"/>
          <w:szCs w:val="32"/>
          <w:lang w:val="en-US" w:eastAsia="zh-CN"/>
        </w:rPr>
        <w:t>2</w:t>
      </w:r>
      <w:r>
        <w:rPr>
          <w:rFonts w:hint="eastAsia" w:ascii="方正仿宋_GBK" w:hAnsi="方正仿宋_GBK" w:eastAsia="方正仿宋_GBK" w:cs="方正仿宋_GBK"/>
          <w:color w:val="auto"/>
          <w:spacing w:val="0"/>
          <w:w w:val="100"/>
          <w:position w:val="0"/>
          <w:sz w:val="32"/>
          <w:szCs w:val="32"/>
        </w:rPr>
        <w:t>年</w:t>
      </w:r>
      <w:r>
        <w:rPr>
          <w:rFonts w:hint="eastAsia" w:ascii="方正仿宋_GBK" w:hAnsi="方正仿宋_GBK" w:eastAsia="方正仿宋_GBK" w:cs="方正仿宋_GBK"/>
          <w:color w:val="auto"/>
          <w:spacing w:val="0"/>
          <w:w w:val="100"/>
          <w:position w:val="0"/>
          <w:sz w:val="32"/>
          <w:szCs w:val="32"/>
          <w:lang w:val="en-US" w:eastAsia="zh-CN"/>
        </w:rPr>
        <w:t>10</w:t>
      </w:r>
      <w:r>
        <w:rPr>
          <w:rFonts w:hint="eastAsia" w:ascii="方正仿宋_GBK" w:hAnsi="方正仿宋_GBK" w:eastAsia="方正仿宋_GBK" w:cs="方正仿宋_GBK"/>
          <w:color w:val="auto"/>
          <w:spacing w:val="0"/>
          <w:w w:val="100"/>
          <w:position w:val="0"/>
          <w:sz w:val="32"/>
          <w:szCs w:val="32"/>
        </w:rPr>
        <w:t>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（十五）全力稳定和扩大民间投资。</w:t>
      </w:r>
    </w:p>
    <w:p>
      <w:pPr>
        <w:pStyle w:val="9"/>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44" w:name="bookmark57"/>
      <w:bookmarkEnd w:id="44"/>
      <w:r>
        <w:rPr>
          <w:rFonts w:hint="eastAsia" w:ascii="方正仿宋_GBK" w:hAnsi="方正仿宋_GBK" w:eastAsia="方正仿宋_GBK" w:cs="方正仿宋_GBK"/>
          <w:color w:val="auto"/>
          <w:spacing w:val="0"/>
          <w:w w:val="100"/>
          <w:position w:val="0"/>
          <w:sz w:val="32"/>
          <w:szCs w:val="32"/>
          <w:lang w:val="en-US" w:eastAsia="zh-CN"/>
        </w:rPr>
        <w:t>51.</w:t>
      </w:r>
      <w:r>
        <w:rPr>
          <w:rFonts w:hint="eastAsia" w:ascii="方正仿宋_GBK" w:hAnsi="方正仿宋_GBK" w:eastAsia="方正仿宋_GBK" w:cs="方正仿宋_GBK"/>
          <w:color w:val="auto"/>
          <w:spacing w:val="0"/>
          <w:w w:val="100"/>
          <w:position w:val="0"/>
          <w:sz w:val="32"/>
          <w:szCs w:val="32"/>
        </w:rPr>
        <w:t>鼓励支持民间资本灵活运用</w:t>
      </w:r>
      <w:r>
        <w:rPr>
          <w:rFonts w:hint="eastAsia" w:ascii="方正仿宋_GBK" w:hAnsi="方正仿宋_GBK" w:eastAsia="方正仿宋_GBK" w:cs="方正仿宋_GBK"/>
          <w:color w:val="auto"/>
          <w:spacing w:val="0"/>
          <w:w w:val="100"/>
          <w:position w:val="0"/>
          <w:sz w:val="32"/>
          <w:szCs w:val="32"/>
          <w:lang w:val="en-US" w:eastAsia="en-US" w:bidi="en-US"/>
        </w:rPr>
        <w:t>PPP、</w:t>
      </w:r>
      <w:r>
        <w:rPr>
          <w:rFonts w:hint="eastAsia" w:ascii="方正仿宋_GBK" w:hAnsi="方正仿宋_GBK" w:eastAsia="方正仿宋_GBK" w:cs="方正仿宋_GBK"/>
          <w:color w:val="auto"/>
          <w:spacing w:val="0"/>
          <w:w w:val="100"/>
          <w:position w:val="0"/>
          <w:sz w:val="32"/>
          <w:szCs w:val="32"/>
        </w:rPr>
        <w:t>资产证券化、基础设施</w:t>
      </w:r>
      <w:r>
        <w:rPr>
          <w:rFonts w:hint="eastAsia" w:ascii="方正仿宋_GBK" w:hAnsi="方正仿宋_GBK" w:eastAsia="方正仿宋_GBK" w:cs="方正仿宋_GBK"/>
          <w:color w:val="auto"/>
          <w:spacing w:val="0"/>
          <w:w w:val="100"/>
          <w:position w:val="0"/>
          <w:sz w:val="32"/>
          <w:szCs w:val="32"/>
          <w:lang w:val="en-US" w:eastAsia="en-US" w:bidi="en-US"/>
        </w:rPr>
        <w:t>REITs</w:t>
      </w:r>
      <w:r>
        <w:rPr>
          <w:rFonts w:hint="eastAsia" w:ascii="方正仿宋_GBK" w:hAnsi="方正仿宋_GBK" w:eastAsia="方正仿宋_GBK" w:cs="方正仿宋_GBK"/>
          <w:color w:val="auto"/>
          <w:spacing w:val="0"/>
          <w:w w:val="100"/>
          <w:position w:val="0"/>
          <w:sz w:val="32"/>
          <w:szCs w:val="32"/>
        </w:rPr>
        <w:t>等方式参与投资，提高参与基础设施项目的便利程度，鼓励回收资金用于新的项目建设。</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县发展改革委</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晏楠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时序进度：2022年6月底前</w:t>
      </w:r>
    </w:p>
    <w:p>
      <w:pPr>
        <w:pStyle w:val="9"/>
        <w:keepNext w:val="0"/>
        <w:keepLines w:val="0"/>
        <w:pageBreakBefore w:val="0"/>
        <w:widowControl w:val="0"/>
        <w:numPr>
          <w:ilvl w:val="0"/>
          <w:numId w:val="0"/>
        </w:numPr>
        <w:shd w:val="clear" w:color="auto" w:fill="auto"/>
        <w:tabs>
          <w:tab w:val="left" w:pos="1213"/>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45" w:name="bookmark58"/>
      <w:bookmarkEnd w:id="45"/>
      <w:r>
        <w:rPr>
          <w:rFonts w:hint="eastAsia" w:ascii="方正仿宋_GBK" w:hAnsi="方正仿宋_GBK" w:eastAsia="方正仿宋_GBK" w:cs="方正仿宋_GBK"/>
          <w:color w:val="auto"/>
          <w:spacing w:val="0"/>
          <w:w w:val="100"/>
          <w:position w:val="0"/>
          <w:sz w:val="32"/>
          <w:szCs w:val="32"/>
          <w:lang w:val="en-US" w:eastAsia="zh-CN"/>
        </w:rPr>
        <w:t>52.</w:t>
      </w:r>
      <w:r>
        <w:rPr>
          <w:rFonts w:hint="eastAsia" w:ascii="方正仿宋_GBK" w:hAnsi="方正仿宋_GBK" w:eastAsia="方正仿宋_GBK" w:cs="方正仿宋_GBK"/>
          <w:color w:val="auto"/>
          <w:spacing w:val="0"/>
          <w:w w:val="100"/>
          <w:position w:val="0"/>
          <w:sz w:val="32"/>
          <w:szCs w:val="32"/>
        </w:rPr>
        <w:t>落实中央资金支持政策，对国家级专精特新</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lang w:val="zh-CN" w:eastAsia="zh-CN" w:bidi="zh-CN"/>
        </w:rPr>
        <w:t>小巨人”</w:t>
      </w:r>
      <w:r>
        <w:rPr>
          <w:rFonts w:hint="eastAsia" w:ascii="方正仿宋_GBK" w:hAnsi="方正仿宋_GBK" w:eastAsia="方正仿宋_GBK" w:cs="方正仿宋_GBK"/>
          <w:color w:val="auto"/>
          <w:spacing w:val="0"/>
          <w:w w:val="100"/>
          <w:position w:val="0"/>
          <w:sz w:val="32"/>
          <w:szCs w:val="32"/>
        </w:rPr>
        <w:t>企业，在有效期内按照不超过设备、软件实际投资的30%给予补助</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最高不超过500万元。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县财政局</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县科工局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谷振亚</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郝少辉</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四、推动促进消费政策落地见效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（十六）推动生活性服务业恢复发展。</w:t>
      </w:r>
    </w:p>
    <w:p>
      <w:pPr>
        <w:pStyle w:val="9"/>
        <w:keepNext w:val="0"/>
        <w:keepLines w:val="0"/>
        <w:pageBreakBefore w:val="0"/>
        <w:widowControl w:val="0"/>
        <w:shd w:val="clear" w:color="auto" w:fill="auto"/>
        <w:tabs>
          <w:tab w:val="left" w:pos="1167"/>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53.</w:t>
      </w:r>
      <w:r>
        <w:rPr>
          <w:rFonts w:hint="eastAsia" w:ascii="方正仿宋_GBK" w:hAnsi="方正仿宋_GBK" w:eastAsia="方正仿宋_GBK" w:cs="方正仿宋_GBK"/>
          <w:color w:val="auto"/>
          <w:spacing w:val="0"/>
          <w:w w:val="100"/>
          <w:position w:val="0"/>
          <w:sz w:val="32"/>
          <w:szCs w:val="32"/>
        </w:rPr>
        <w:t>对住宿餐饮、批发零售、文化旅游等受疫情冲击严重的行业，鼓励金融机构加大信贷支持力度、适当降低贷款利率，支持有条件的地方给予贷款贴息。</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县财政局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tabs>
          <w:tab w:val="left" w:pos="1167"/>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54.</w:t>
      </w:r>
      <w:r>
        <w:rPr>
          <w:rFonts w:hint="eastAsia" w:ascii="方正仿宋_GBK" w:hAnsi="方正仿宋_GBK" w:eastAsia="方正仿宋_GBK" w:cs="方正仿宋_GBK"/>
          <w:color w:val="auto"/>
          <w:spacing w:val="0"/>
          <w:w w:val="100"/>
          <w:position w:val="0"/>
          <w:sz w:val="32"/>
          <w:szCs w:val="32"/>
        </w:rPr>
        <w:t>组织开展</w:t>
      </w:r>
      <w:r>
        <w:rPr>
          <w:rFonts w:hint="eastAsia" w:ascii="方正仿宋_GBK" w:hAnsi="方正仿宋_GBK" w:eastAsia="方正仿宋_GBK" w:cs="方正仿宋_GBK"/>
          <w:color w:val="auto"/>
          <w:spacing w:val="0"/>
          <w:w w:val="100"/>
          <w:position w:val="0"/>
          <w:sz w:val="32"/>
          <w:szCs w:val="32"/>
          <w:lang w:eastAsia="zh-CN"/>
        </w:rPr>
        <w:t>全县</w:t>
      </w:r>
      <w:r>
        <w:rPr>
          <w:rFonts w:hint="eastAsia" w:ascii="方正仿宋_GBK" w:hAnsi="方正仿宋_GBK" w:eastAsia="方正仿宋_GBK" w:cs="方正仿宋_GBK"/>
          <w:color w:val="auto"/>
          <w:spacing w:val="0"/>
          <w:w w:val="100"/>
          <w:position w:val="0"/>
          <w:sz w:val="32"/>
          <w:szCs w:val="32"/>
        </w:rPr>
        <w:t>性消费促进活动，引导批发零售企业举办线上促销活动。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县商务局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王启强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时序进度：2022年10月底前</w:t>
      </w:r>
    </w:p>
    <w:p>
      <w:pPr>
        <w:pStyle w:val="9"/>
        <w:keepNext w:val="0"/>
        <w:keepLines w:val="0"/>
        <w:pageBreakBefore w:val="0"/>
        <w:widowControl w:val="0"/>
        <w:numPr>
          <w:ilvl w:val="0"/>
          <w:numId w:val="0"/>
        </w:numPr>
        <w:shd w:val="clear" w:color="auto" w:fill="auto"/>
        <w:tabs>
          <w:tab w:val="left" w:pos="1167"/>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lang w:eastAsia="zh-CN"/>
        </w:rPr>
      </w:pPr>
      <w:bookmarkStart w:id="46" w:name="bookmark61"/>
      <w:bookmarkEnd w:id="46"/>
      <w:r>
        <w:rPr>
          <w:rFonts w:hint="eastAsia" w:ascii="方正仿宋_GBK" w:hAnsi="方正仿宋_GBK" w:eastAsia="方正仿宋_GBK" w:cs="方正仿宋_GBK"/>
          <w:color w:val="auto"/>
          <w:spacing w:val="0"/>
          <w:w w:val="100"/>
          <w:position w:val="0"/>
          <w:sz w:val="32"/>
          <w:szCs w:val="32"/>
          <w:u w:val="none"/>
          <w:lang w:val="en-US" w:eastAsia="zh-CN"/>
        </w:rPr>
        <w:t>55.策划</w:t>
      </w:r>
      <w:r>
        <w:rPr>
          <w:rFonts w:hint="eastAsia" w:ascii="方正仿宋_GBK" w:hAnsi="方正仿宋_GBK" w:eastAsia="方正仿宋_GBK" w:cs="方正仿宋_GBK"/>
          <w:color w:val="auto"/>
          <w:spacing w:val="0"/>
          <w:w w:val="100"/>
          <w:position w:val="0"/>
          <w:sz w:val="32"/>
          <w:szCs w:val="32"/>
        </w:rPr>
        <w:t>开展</w:t>
      </w:r>
      <w:r>
        <w:rPr>
          <w:rFonts w:hint="eastAsia" w:ascii="方正仿宋_GBK" w:hAnsi="方正仿宋_GBK" w:eastAsia="方正仿宋_GBK" w:cs="方正仿宋_GBK"/>
          <w:color w:val="auto"/>
          <w:spacing w:val="0"/>
          <w:w w:val="100"/>
          <w:position w:val="0"/>
          <w:sz w:val="32"/>
          <w:szCs w:val="32"/>
          <w:lang w:val="zh-CN" w:eastAsia="zh-CN" w:bidi="zh-CN"/>
        </w:rPr>
        <w:t>“</w:t>
      </w:r>
      <w:r>
        <w:rPr>
          <w:rFonts w:hint="eastAsia" w:ascii="方正仿宋_GBK" w:hAnsi="方正仿宋_GBK" w:eastAsia="方正仿宋_GBK" w:cs="方正仿宋_GBK"/>
          <w:color w:val="auto"/>
          <w:spacing w:val="0"/>
          <w:w w:val="100"/>
          <w:position w:val="0"/>
          <w:sz w:val="32"/>
          <w:szCs w:val="32"/>
          <w:lang w:val="en-US" w:eastAsia="zh-CN" w:bidi="zh-CN"/>
        </w:rPr>
        <w:t>潢川</w:t>
      </w:r>
      <w:r>
        <w:rPr>
          <w:rFonts w:hint="eastAsia" w:ascii="方正仿宋_GBK" w:hAnsi="方正仿宋_GBK" w:eastAsia="方正仿宋_GBK" w:cs="方正仿宋_GBK"/>
          <w:color w:val="auto"/>
          <w:spacing w:val="0"/>
          <w:w w:val="100"/>
          <w:position w:val="0"/>
          <w:sz w:val="32"/>
          <w:szCs w:val="32"/>
        </w:rPr>
        <w:t>人游</w:t>
      </w:r>
      <w:r>
        <w:rPr>
          <w:rFonts w:hint="eastAsia" w:ascii="方正仿宋_GBK" w:hAnsi="方正仿宋_GBK" w:eastAsia="方正仿宋_GBK" w:cs="方正仿宋_GBK"/>
          <w:color w:val="auto"/>
          <w:spacing w:val="0"/>
          <w:w w:val="100"/>
          <w:position w:val="0"/>
          <w:sz w:val="32"/>
          <w:szCs w:val="32"/>
          <w:lang w:val="en-US" w:eastAsia="zh-CN"/>
        </w:rPr>
        <w:t>潢川·潢川</w:t>
      </w:r>
      <w:r>
        <w:rPr>
          <w:rFonts w:hint="eastAsia" w:ascii="方正仿宋_GBK" w:hAnsi="方正仿宋_GBK" w:eastAsia="方正仿宋_GBK" w:cs="方正仿宋_GBK"/>
          <w:color w:val="auto"/>
          <w:spacing w:val="0"/>
          <w:w w:val="100"/>
          <w:position w:val="0"/>
          <w:sz w:val="32"/>
          <w:szCs w:val="32"/>
        </w:rPr>
        <w:t>人爱</w:t>
      </w:r>
      <w:r>
        <w:rPr>
          <w:rFonts w:hint="eastAsia" w:ascii="方正仿宋_GBK" w:hAnsi="方正仿宋_GBK" w:eastAsia="方正仿宋_GBK" w:cs="方正仿宋_GBK"/>
          <w:color w:val="auto"/>
          <w:spacing w:val="0"/>
          <w:w w:val="100"/>
          <w:position w:val="0"/>
          <w:sz w:val="32"/>
          <w:szCs w:val="32"/>
          <w:lang w:val="en-US" w:eastAsia="zh-CN"/>
        </w:rPr>
        <w:t>潢川</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u w:val="none"/>
          <w:lang w:val="en-US" w:eastAsia="zh-CN"/>
        </w:rPr>
        <w:t>等提振文旅消费活动，鼓励发放旅游消费卡（券）。与银联商务合作开展文旅促消费补贴活动。围绕潢川美景、美食、美宿、文创产品进行宣传推广，允许参与景区以门票资源抵现金进行配套。落实文化旅游企业“白名单”制度，推动旅游景区、星级饭店、民宿严格按照“预约、错峰、限流”要求有序开放。</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县文化广电和旅游局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谢磊</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时序进度：2022年10月底前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（十七）稳定增加汽车、家电等大宗消费。</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47" w:name="bookmark62"/>
      <w:bookmarkEnd w:id="47"/>
      <w:bookmarkStart w:id="48" w:name="bookmark63"/>
      <w:bookmarkEnd w:id="48"/>
      <w:r>
        <w:rPr>
          <w:rFonts w:hint="eastAsia" w:ascii="方正仿宋_GBK" w:hAnsi="方正仿宋_GBK" w:eastAsia="方正仿宋_GBK" w:cs="方正仿宋_GBK"/>
          <w:color w:val="auto"/>
          <w:spacing w:val="0"/>
          <w:w w:val="100"/>
          <w:position w:val="0"/>
          <w:sz w:val="32"/>
          <w:szCs w:val="32"/>
          <w:lang w:val="en-US" w:eastAsia="zh-CN"/>
        </w:rPr>
        <w:t>56.</w:t>
      </w:r>
      <w:r>
        <w:rPr>
          <w:rFonts w:hint="eastAsia" w:ascii="方正仿宋_GBK" w:hAnsi="方正仿宋_GBK" w:eastAsia="方正仿宋_GBK" w:cs="方正仿宋_GBK"/>
          <w:color w:val="auto"/>
          <w:spacing w:val="0"/>
          <w:w w:val="100"/>
          <w:position w:val="0"/>
          <w:sz w:val="32"/>
          <w:szCs w:val="32"/>
        </w:rPr>
        <w:t>跟踪落实减征一定排量以下乘用车车辆购置税政策。</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县税务局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杨涛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bidi="zh-CN"/>
        </w:rPr>
        <w:t>57.</w:t>
      </w:r>
      <w:r>
        <w:rPr>
          <w:rFonts w:hint="eastAsia" w:ascii="方正仿宋_GBK" w:hAnsi="方正仿宋_GBK" w:eastAsia="方正仿宋_GBK" w:cs="方正仿宋_GBK"/>
          <w:color w:val="auto"/>
          <w:spacing w:val="0"/>
          <w:w w:val="100"/>
          <w:position w:val="0"/>
          <w:sz w:val="32"/>
          <w:szCs w:val="32"/>
          <w:lang w:val="zh-CN" w:eastAsia="zh-CN" w:bidi="zh-CN"/>
        </w:rPr>
        <w:t>推进</w:t>
      </w:r>
      <w:r>
        <w:rPr>
          <w:rFonts w:hint="eastAsia" w:ascii="方正仿宋_GBK" w:hAnsi="方正仿宋_GBK" w:eastAsia="方正仿宋_GBK" w:cs="方正仿宋_GBK"/>
          <w:color w:val="auto"/>
          <w:spacing w:val="0"/>
          <w:w w:val="100"/>
          <w:position w:val="0"/>
          <w:sz w:val="32"/>
          <w:szCs w:val="32"/>
        </w:rPr>
        <w:t>充电桩（站）等配套设施建设</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逐步实现所有小区和经营性停车场充电设施全覆盖。</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县交通运输局</w:t>
      </w:r>
      <w:r>
        <w:rPr>
          <w:rFonts w:hint="eastAsia" w:ascii="方正仿宋_GBK" w:hAnsi="方正仿宋_GBK" w:eastAsia="方正仿宋_GBK" w:cs="方正仿宋_GBK"/>
          <w:color w:val="auto"/>
          <w:spacing w:val="0"/>
          <w:w w:val="100"/>
          <w:position w:val="0"/>
          <w:sz w:val="32"/>
          <w:szCs w:val="32"/>
        </w:rPr>
        <w:t>、住房</w:t>
      </w:r>
      <w:r>
        <w:rPr>
          <w:rFonts w:hint="eastAsia" w:ascii="方正仿宋_GBK" w:hAnsi="方正仿宋_GBK" w:eastAsia="方正仿宋_GBK" w:cs="方正仿宋_GBK"/>
          <w:color w:val="auto"/>
          <w:spacing w:val="0"/>
          <w:w w:val="100"/>
          <w:position w:val="0"/>
          <w:sz w:val="32"/>
          <w:szCs w:val="32"/>
          <w:lang w:eastAsia="zh-CN"/>
        </w:rPr>
        <w:t>和</w:t>
      </w:r>
      <w:r>
        <w:rPr>
          <w:rFonts w:hint="eastAsia" w:ascii="方正仿宋_GBK" w:hAnsi="方正仿宋_GBK" w:eastAsia="方正仿宋_GBK" w:cs="方正仿宋_GBK"/>
          <w:color w:val="auto"/>
          <w:spacing w:val="0"/>
          <w:w w:val="100"/>
          <w:position w:val="0"/>
          <w:sz w:val="32"/>
          <w:szCs w:val="32"/>
        </w:rPr>
        <w:t>城乡建设</w:t>
      </w:r>
      <w:r>
        <w:rPr>
          <w:rFonts w:hint="eastAsia" w:ascii="方正仿宋_GBK" w:hAnsi="方正仿宋_GBK" w:eastAsia="方正仿宋_GBK" w:cs="方正仿宋_GBK"/>
          <w:color w:val="auto"/>
          <w:spacing w:val="0"/>
          <w:w w:val="100"/>
          <w:position w:val="0"/>
          <w:sz w:val="32"/>
          <w:szCs w:val="32"/>
          <w:lang w:eastAsia="zh-CN"/>
        </w:rPr>
        <w:t>局</w:t>
      </w:r>
      <w:r>
        <w:rPr>
          <w:rFonts w:hint="eastAsia" w:ascii="方正仿宋_GBK" w:hAnsi="方正仿宋_GBK" w:eastAsia="方正仿宋_GBK" w:cs="方正仿宋_GBK"/>
          <w:color w:val="auto"/>
          <w:spacing w:val="0"/>
          <w:w w:val="100"/>
          <w:position w:val="0"/>
          <w:sz w:val="32"/>
          <w:szCs w:val="32"/>
        </w:rPr>
        <w:t>、发展改革委</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张强、彭长海、晏楠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tabs>
          <w:tab w:val="left" w:pos="1192"/>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58.</w:t>
      </w:r>
      <w:r>
        <w:rPr>
          <w:rFonts w:hint="eastAsia" w:ascii="方正仿宋_GBK" w:hAnsi="方正仿宋_GBK" w:eastAsia="方正仿宋_GBK" w:cs="方正仿宋_GBK"/>
          <w:color w:val="auto"/>
          <w:spacing w:val="0"/>
          <w:w w:val="100"/>
          <w:position w:val="0"/>
          <w:sz w:val="32"/>
          <w:szCs w:val="32"/>
        </w:rPr>
        <w:t>扩大汽车后市场消费，对二手车经销法人销售收购的二手车的，减按0.5%征收率征收增值税。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县税务局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杨涛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（十八）加快发展平台经济。</w:t>
      </w:r>
    </w:p>
    <w:p>
      <w:pPr>
        <w:pStyle w:val="9"/>
        <w:keepNext w:val="0"/>
        <w:keepLines w:val="0"/>
        <w:pageBreakBefore w:val="0"/>
        <w:widowControl w:val="0"/>
        <w:numPr>
          <w:ilvl w:val="0"/>
          <w:numId w:val="0"/>
        </w:numPr>
        <w:shd w:val="clear" w:color="auto" w:fill="auto"/>
        <w:tabs>
          <w:tab w:val="left" w:pos="120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pacing w:val="0"/>
          <w:w w:val="100"/>
          <w:position w:val="0"/>
          <w:sz w:val="32"/>
          <w:szCs w:val="32"/>
          <w:u w:val="none"/>
        </w:rPr>
      </w:pPr>
      <w:bookmarkStart w:id="49" w:name="bookmark66"/>
      <w:bookmarkEnd w:id="49"/>
      <w:r>
        <w:rPr>
          <w:rFonts w:hint="eastAsia" w:ascii="方正仿宋_GBK" w:hAnsi="方正仿宋_GBK" w:eastAsia="方正仿宋_GBK" w:cs="方正仿宋_GBK"/>
          <w:color w:val="auto"/>
          <w:spacing w:val="0"/>
          <w:w w:val="100"/>
          <w:position w:val="0"/>
          <w:sz w:val="32"/>
          <w:szCs w:val="32"/>
          <w:lang w:val="en-US" w:eastAsia="zh-CN"/>
        </w:rPr>
        <w:t>59.</w:t>
      </w:r>
      <w:r>
        <w:rPr>
          <w:rFonts w:hint="eastAsia" w:ascii="方正仿宋_GBK" w:hAnsi="方正仿宋_GBK" w:eastAsia="方正仿宋_GBK" w:cs="方正仿宋_GBK"/>
          <w:color w:val="auto"/>
          <w:spacing w:val="0"/>
          <w:w w:val="100"/>
          <w:position w:val="0"/>
          <w:sz w:val="32"/>
          <w:szCs w:val="32"/>
        </w:rPr>
        <w:t>出台加快平台经济健康发展的实施意见和专项政策。</w:t>
      </w:r>
      <w:r>
        <w:rPr>
          <w:rFonts w:hint="eastAsia" w:ascii="方正仿宋_GBK" w:hAnsi="方正仿宋_GBK" w:eastAsia="方正仿宋_GBK" w:cs="方正仿宋_GBK"/>
          <w:color w:val="auto"/>
          <w:spacing w:val="0"/>
          <w:w w:val="100"/>
          <w:position w:val="0"/>
          <w:sz w:val="32"/>
          <w:szCs w:val="32"/>
          <w:u w:val="none"/>
          <w:lang w:val="en-US" w:eastAsia="zh-CN"/>
        </w:rPr>
        <w:t>“一事一议”推动知名电商企业在我县设立区域性、功能性总部以及销售公司、结算中心和区域中心仓、分拨仓、前置仓，支持特色优势企业做强网络平台，培育壮大直播电商、视频营销等新消费业态。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县发展改革委</w:t>
      </w:r>
      <w:r>
        <w:rPr>
          <w:rFonts w:hint="eastAsia" w:ascii="方正仿宋_GBK" w:hAnsi="方正仿宋_GBK" w:eastAsia="方正仿宋_GBK" w:cs="方正仿宋_GBK"/>
          <w:color w:val="auto"/>
          <w:spacing w:val="0"/>
          <w:w w:val="100"/>
          <w:position w:val="0"/>
          <w:sz w:val="32"/>
          <w:szCs w:val="32"/>
        </w:rPr>
        <w:t>、商务</w:t>
      </w:r>
      <w:r>
        <w:rPr>
          <w:rFonts w:hint="eastAsia" w:ascii="方正仿宋_GBK" w:hAnsi="方正仿宋_GBK" w:eastAsia="方正仿宋_GBK" w:cs="方正仿宋_GBK"/>
          <w:color w:val="auto"/>
          <w:spacing w:val="0"/>
          <w:w w:val="100"/>
          <w:position w:val="0"/>
          <w:sz w:val="32"/>
          <w:szCs w:val="32"/>
          <w:lang w:eastAsia="zh-CN"/>
        </w:rPr>
        <w:t>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晏楠</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王启强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u w:val="none"/>
        </w:rPr>
      </w:pPr>
      <w:bookmarkStart w:id="50" w:name="bookmark67"/>
      <w:bookmarkEnd w:id="50"/>
      <w:r>
        <w:rPr>
          <w:rFonts w:hint="eastAsia" w:ascii="方正仿宋_GBK" w:hAnsi="方正仿宋_GBK" w:eastAsia="方正仿宋_GBK" w:cs="方正仿宋_GBK"/>
          <w:color w:val="auto"/>
          <w:spacing w:val="0"/>
          <w:w w:val="100"/>
          <w:position w:val="0"/>
          <w:sz w:val="32"/>
          <w:szCs w:val="32"/>
          <w:u w:val="none"/>
          <w:lang w:val="en-US" w:eastAsia="zh-CN"/>
        </w:rPr>
        <w:t>60.积极申报跨境电商示范园区、人才培训暨企业孵化平台，对符合条件的企业、园区、平台分类给予财政支持。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lang w:val="en-US" w:eastAsia="zh-CN"/>
        </w:rPr>
        <w:t>责任单位：县商务局、财政局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lang w:val="en-US" w:eastAsia="zh-CN"/>
        </w:rPr>
        <w:t>责任人：王启强、谷振亚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lang w:val="en-US" w:eastAsia="zh-CN"/>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五、推动房地产平稳健康发展政策落地见效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（十九）有效促进房地产消费。</w:t>
      </w:r>
    </w:p>
    <w:p>
      <w:pPr>
        <w:pStyle w:val="9"/>
        <w:keepNext w:val="0"/>
        <w:keepLines w:val="0"/>
        <w:pageBreakBefore w:val="0"/>
        <w:widowControl w:val="0"/>
        <w:numPr>
          <w:ilvl w:val="0"/>
          <w:numId w:val="0"/>
        </w:numPr>
        <w:shd w:val="clear" w:color="auto" w:fill="auto"/>
        <w:tabs>
          <w:tab w:val="left" w:pos="1188"/>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51" w:name="bookmark68"/>
      <w:bookmarkEnd w:id="51"/>
      <w:r>
        <w:rPr>
          <w:rFonts w:hint="eastAsia" w:ascii="方正仿宋_GBK" w:hAnsi="方正仿宋_GBK" w:eastAsia="方正仿宋_GBK" w:cs="方正仿宋_GBK"/>
          <w:color w:val="auto"/>
          <w:spacing w:val="0"/>
          <w:w w:val="100"/>
          <w:position w:val="0"/>
          <w:sz w:val="32"/>
          <w:szCs w:val="32"/>
          <w:lang w:val="en-US" w:eastAsia="zh-CN" w:bidi="zh-CN"/>
        </w:rPr>
        <w:t>61.</w:t>
      </w:r>
      <w:r>
        <w:rPr>
          <w:rFonts w:hint="eastAsia" w:ascii="方正仿宋_GBK" w:hAnsi="方正仿宋_GBK" w:eastAsia="方正仿宋_GBK" w:cs="方正仿宋_GBK"/>
          <w:color w:val="auto"/>
          <w:spacing w:val="0"/>
          <w:w w:val="100"/>
          <w:position w:val="0"/>
          <w:sz w:val="32"/>
          <w:szCs w:val="32"/>
          <w:lang w:val="zh-CN" w:eastAsia="zh-CN" w:bidi="zh-CN"/>
        </w:rPr>
        <w:t>积极出台并落实“房票”政策，</w:t>
      </w:r>
      <w:r>
        <w:rPr>
          <w:rFonts w:hint="eastAsia" w:ascii="方正仿宋_GBK" w:hAnsi="方正仿宋_GBK" w:eastAsia="方正仿宋_GBK" w:cs="方正仿宋_GBK"/>
          <w:color w:val="auto"/>
          <w:spacing w:val="0"/>
          <w:w w:val="100"/>
          <w:position w:val="0"/>
          <w:sz w:val="32"/>
          <w:szCs w:val="32"/>
        </w:rPr>
        <w:t>促进房地产业良性循环和健康发展。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val="en-US" w:eastAsia="zh-CN"/>
        </w:rPr>
        <w:t>县</w:t>
      </w:r>
      <w:r>
        <w:rPr>
          <w:rFonts w:hint="eastAsia" w:ascii="方正仿宋_GBK" w:hAnsi="方正仿宋_GBK" w:eastAsia="方正仿宋_GBK" w:cs="方正仿宋_GBK"/>
          <w:color w:val="auto"/>
          <w:spacing w:val="0"/>
          <w:w w:val="100"/>
          <w:position w:val="0"/>
          <w:sz w:val="32"/>
          <w:szCs w:val="32"/>
        </w:rPr>
        <w:t>住房</w:t>
      </w:r>
      <w:r>
        <w:rPr>
          <w:rFonts w:hint="eastAsia" w:ascii="方正仿宋_GBK" w:hAnsi="方正仿宋_GBK" w:eastAsia="方正仿宋_GBK" w:cs="方正仿宋_GBK"/>
          <w:color w:val="auto"/>
          <w:spacing w:val="0"/>
          <w:w w:val="100"/>
          <w:position w:val="0"/>
          <w:sz w:val="32"/>
          <w:szCs w:val="32"/>
          <w:lang w:eastAsia="zh-CN"/>
        </w:rPr>
        <w:t>和</w:t>
      </w:r>
      <w:r>
        <w:rPr>
          <w:rFonts w:hint="eastAsia" w:ascii="方正仿宋_GBK" w:hAnsi="方正仿宋_GBK" w:eastAsia="方正仿宋_GBK" w:cs="方正仿宋_GBK"/>
          <w:color w:val="auto"/>
          <w:spacing w:val="0"/>
          <w:w w:val="100"/>
          <w:position w:val="0"/>
          <w:sz w:val="32"/>
          <w:szCs w:val="32"/>
        </w:rPr>
        <w:t>城乡建设</w:t>
      </w:r>
      <w:r>
        <w:rPr>
          <w:rFonts w:hint="eastAsia" w:ascii="方正仿宋_GBK" w:hAnsi="方正仿宋_GBK" w:eastAsia="方正仿宋_GBK" w:cs="方正仿宋_GBK"/>
          <w:color w:val="auto"/>
          <w:spacing w:val="0"/>
          <w:w w:val="100"/>
          <w:position w:val="0"/>
          <w:sz w:val="32"/>
          <w:szCs w:val="32"/>
          <w:lang w:eastAsia="zh-CN"/>
        </w:rPr>
        <w:t>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彭长海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时序进度：2022年6月底前</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52" w:name="bookmark69"/>
      <w:bookmarkEnd w:id="52"/>
      <w:r>
        <w:rPr>
          <w:rFonts w:hint="eastAsia" w:ascii="方正仿宋_GBK" w:hAnsi="方正仿宋_GBK" w:eastAsia="方正仿宋_GBK" w:cs="方正仿宋_GBK"/>
          <w:color w:val="auto"/>
          <w:spacing w:val="0"/>
          <w:w w:val="100"/>
          <w:position w:val="0"/>
          <w:sz w:val="32"/>
          <w:szCs w:val="32"/>
          <w:lang w:val="en-US" w:eastAsia="zh-CN"/>
        </w:rPr>
        <w:t>62.</w:t>
      </w:r>
      <w:r>
        <w:rPr>
          <w:rFonts w:hint="eastAsia" w:ascii="方正仿宋_GBK" w:hAnsi="方正仿宋_GBK" w:eastAsia="方正仿宋_GBK" w:cs="方正仿宋_GBK"/>
          <w:color w:val="auto"/>
          <w:spacing w:val="0"/>
          <w:w w:val="100"/>
          <w:position w:val="0"/>
          <w:sz w:val="32"/>
          <w:szCs w:val="32"/>
        </w:rPr>
        <w:t>实施差别化住房信贷政策，更好满足个人住房消费合理信贷需求，居民家庭首次购买普通住房的商业性个人住房贷款</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原则上最低首付款比例为2</w:t>
      </w:r>
      <w:r>
        <w:rPr>
          <w:rFonts w:hint="eastAsia" w:ascii="方正仿宋_GBK" w:hAnsi="方正仿宋_GBK" w:eastAsia="方正仿宋_GBK" w:cs="方正仿宋_GBK"/>
          <w:color w:val="auto"/>
          <w:spacing w:val="0"/>
          <w:w w:val="100"/>
          <w:position w:val="0"/>
          <w:sz w:val="32"/>
          <w:szCs w:val="32"/>
          <w:lang w:val="en-US" w:eastAsia="zh-CN"/>
        </w:rPr>
        <w:t>0</w:t>
      </w:r>
      <w:r>
        <w:rPr>
          <w:rFonts w:hint="eastAsia" w:ascii="方正仿宋_GBK" w:hAnsi="方正仿宋_GBK" w:eastAsia="方正仿宋_GBK" w:cs="方正仿宋_GBK"/>
          <w:color w:val="auto"/>
          <w:spacing w:val="0"/>
          <w:w w:val="100"/>
          <w:position w:val="0"/>
          <w:sz w:val="32"/>
          <w:szCs w:val="32"/>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常胜</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时序进度：2022年6月底前</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53" w:name="bookmark70"/>
      <w:bookmarkEnd w:id="53"/>
      <w:r>
        <w:rPr>
          <w:rFonts w:hint="eastAsia" w:ascii="方正仿宋_GBK" w:hAnsi="方正仿宋_GBK" w:eastAsia="方正仿宋_GBK" w:cs="方正仿宋_GBK"/>
          <w:color w:val="auto"/>
          <w:spacing w:val="0"/>
          <w:w w:val="100"/>
          <w:position w:val="0"/>
          <w:sz w:val="32"/>
          <w:szCs w:val="32"/>
          <w:lang w:val="en-US" w:eastAsia="zh-CN"/>
        </w:rPr>
        <w:t>63.</w:t>
      </w:r>
      <w:r>
        <w:rPr>
          <w:rFonts w:hint="eastAsia" w:ascii="方正仿宋_GBK" w:hAnsi="方正仿宋_GBK" w:eastAsia="方正仿宋_GBK" w:cs="方正仿宋_GBK"/>
          <w:color w:val="auto"/>
          <w:spacing w:val="0"/>
          <w:w w:val="100"/>
          <w:position w:val="0"/>
          <w:sz w:val="32"/>
          <w:szCs w:val="32"/>
        </w:rPr>
        <w:t>对因疫情原因无法及时偿还住房按揭贷款的特殊困难群体</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落实延期偿还相关政策。</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：常胜、苏红波、刘鸣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（二十）支持房地产企业健康发展。</w:t>
      </w:r>
    </w:p>
    <w:p>
      <w:pPr>
        <w:pStyle w:val="9"/>
        <w:keepNext w:val="0"/>
        <w:keepLines w:val="0"/>
        <w:pageBreakBefore w:val="0"/>
        <w:widowControl w:val="0"/>
        <w:numPr>
          <w:ilvl w:val="0"/>
          <w:numId w:val="0"/>
        </w:numPr>
        <w:shd w:val="clear" w:color="auto" w:fill="auto"/>
        <w:tabs>
          <w:tab w:val="left" w:pos="1194"/>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54" w:name="bookmark71"/>
      <w:bookmarkEnd w:id="54"/>
      <w:r>
        <w:rPr>
          <w:rFonts w:hint="eastAsia" w:ascii="方正仿宋_GBK" w:hAnsi="方正仿宋_GBK" w:eastAsia="方正仿宋_GBK" w:cs="方正仿宋_GBK"/>
          <w:color w:val="auto"/>
          <w:spacing w:val="0"/>
          <w:w w:val="100"/>
          <w:position w:val="0"/>
          <w:sz w:val="32"/>
          <w:szCs w:val="32"/>
          <w:lang w:val="en-US" w:eastAsia="zh-CN"/>
        </w:rPr>
        <w:t>64.</w:t>
      </w:r>
      <w:r>
        <w:rPr>
          <w:rFonts w:hint="eastAsia" w:ascii="方正仿宋_GBK" w:hAnsi="方正仿宋_GBK" w:eastAsia="方正仿宋_GBK" w:cs="方正仿宋_GBK"/>
          <w:color w:val="auto"/>
          <w:spacing w:val="0"/>
          <w:w w:val="100"/>
          <w:position w:val="0"/>
          <w:sz w:val="32"/>
          <w:szCs w:val="32"/>
        </w:rPr>
        <w:t>按照依法合规、风险可控、商业可持续原则，通过发放并购贷款、降低利率，支持优质房地产企业兼并收购重组困难房地产企业或其优质项目。</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苏红波、常胜、刘鸣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numPr>
          <w:ilvl w:val="0"/>
          <w:numId w:val="0"/>
        </w:numPr>
        <w:shd w:val="clear" w:color="auto" w:fill="auto"/>
        <w:tabs>
          <w:tab w:val="left" w:pos="1179"/>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55" w:name="bookmark72"/>
      <w:bookmarkEnd w:id="55"/>
      <w:r>
        <w:rPr>
          <w:rFonts w:hint="eastAsia" w:ascii="方正仿宋_GBK" w:hAnsi="方正仿宋_GBK" w:eastAsia="方正仿宋_GBK" w:cs="方正仿宋_GBK"/>
          <w:color w:val="auto"/>
          <w:spacing w:val="0"/>
          <w:w w:val="100"/>
          <w:position w:val="0"/>
          <w:sz w:val="32"/>
          <w:szCs w:val="32"/>
          <w:lang w:val="en-US" w:eastAsia="zh-CN"/>
        </w:rPr>
        <w:t>65.</w:t>
      </w:r>
      <w:r>
        <w:rPr>
          <w:rFonts w:hint="eastAsia" w:ascii="方正仿宋_GBK" w:hAnsi="方正仿宋_GBK" w:eastAsia="方正仿宋_GBK" w:cs="方正仿宋_GBK"/>
          <w:color w:val="auto"/>
          <w:spacing w:val="0"/>
          <w:w w:val="100"/>
          <w:position w:val="0"/>
          <w:sz w:val="32"/>
          <w:szCs w:val="32"/>
        </w:rPr>
        <w:t>鼓励金融机构合理加大对经营稳健、风险可控房地产企业和项目的支持力度，对建筑施工企业给予必要流动资金贷款支持，不盲目</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一刀切</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抽贷、压贷、断贷，不得强行划转重点监管资金。</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苏红波、常胜、刘鸣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numPr>
          <w:ilvl w:val="0"/>
          <w:numId w:val="0"/>
        </w:numPr>
        <w:shd w:val="clear" w:color="auto" w:fill="auto"/>
        <w:tabs>
          <w:tab w:val="left" w:pos="1174"/>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56" w:name="bookmark73"/>
      <w:bookmarkEnd w:id="56"/>
      <w:r>
        <w:rPr>
          <w:rFonts w:hint="eastAsia" w:ascii="方正仿宋_GBK" w:hAnsi="方正仿宋_GBK" w:eastAsia="方正仿宋_GBK" w:cs="方正仿宋_GBK"/>
          <w:color w:val="auto"/>
          <w:spacing w:val="0"/>
          <w:w w:val="100"/>
          <w:position w:val="0"/>
          <w:sz w:val="32"/>
          <w:szCs w:val="32"/>
          <w:lang w:val="en-US" w:eastAsia="zh-CN"/>
        </w:rPr>
        <w:t>66.</w:t>
      </w:r>
      <w:r>
        <w:rPr>
          <w:rFonts w:hint="eastAsia" w:ascii="方正仿宋_GBK" w:hAnsi="方正仿宋_GBK" w:eastAsia="方正仿宋_GBK" w:cs="方正仿宋_GBK"/>
          <w:color w:val="auto"/>
          <w:spacing w:val="0"/>
          <w:w w:val="100"/>
          <w:position w:val="0"/>
          <w:sz w:val="32"/>
          <w:szCs w:val="32"/>
        </w:rPr>
        <w:t>在风险可控前提下，根据房地产项目建设工程造价、施工合同金额以及项目交付使用的条件等因素</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按套分摊商品房售重点监管资金额度</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超出额度部分作为一般监管资金由房地产企业使用</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允许通过银行保函、商业保险、国有担保公司担保函替代</w:t>
      </w:r>
      <w:r>
        <w:rPr>
          <w:rFonts w:hint="eastAsia" w:ascii="方正仿宋_GBK" w:hAnsi="方正仿宋_GBK" w:eastAsia="方正仿宋_GBK" w:cs="方正仿宋_GBK"/>
          <w:color w:val="auto"/>
          <w:spacing w:val="0"/>
          <w:w w:val="100"/>
          <w:position w:val="0"/>
          <w:sz w:val="32"/>
          <w:szCs w:val="32"/>
          <w:lang w:val="en-US" w:eastAsia="zh-CN" w:bidi="en-US"/>
        </w:rPr>
        <w:t>，</w:t>
      </w:r>
      <w:r>
        <w:rPr>
          <w:rFonts w:hint="eastAsia" w:ascii="方正仿宋_GBK" w:hAnsi="方正仿宋_GBK" w:eastAsia="方正仿宋_GBK" w:cs="方正仿宋_GBK"/>
          <w:color w:val="auto"/>
          <w:spacing w:val="0"/>
          <w:w w:val="100"/>
          <w:position w:val="0"/>
          <w:sz w:val="32"/>
          <w:szCs w:val="32"/>
        </w:rPr>
        <w:t>在确保项目竣工交付所需资金的前提下合理释放房地产企业资金流动性。</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县住房和城乡建设局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彭长海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时序进度：2022年6月底前</w:t>
      </w:r>
    </w:p>
    <w:p>
      <w:pPr>
        <w:pStyle w:val="9"/>
        <w:keepNext w:val="0"/>
        <w:keepLines w:val="0"/>
        <w:pageBreakBefore w:val="0"/>
        <w:widowControl w:val="0"/>
        <w:numPr>
          <w:ilvl w:val="0"/>
          <w:numId w:val="0"/>
        </w:numPr>
        <w:shd w:val="clear" w:color="auto" w:fill="auto"/>
        <w:tabs>
          <w:tab w:val="left" w:pos="118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57" w:name="bookmark75"/>
      <w:bookmarkEnd w:id="57"/>
      <w:bookmarkStart w:id="58" w:name="bookmark74"/>
      <w:bookmarkEnd w:id="58"/>
      <w:r>
        <w:rPr>
          <w:rFonts w:hint="eastAsia" w:ascii="方正仿宋_GBK" w:hAnsi="方正仿宋_GBK" w:eastAsia="方正仿宋_GBK" w:cs="方正仿宋_GBK"/>
          <w:color w:val="auto"/>
          <w:spacing w:val="0"/>
          <w:w w:val="100"/>
          <w:position w:val="0"/>
          <w:sz w:val="32"/>
          <w:szCs w:val="32"/>
          <w:lang w:val="en-US" w:eastAsia="zh-CN"/>
        </w:rPr>
        <w:t>67.</w:t>
      </w:r>
      <w:r>
        <w:rPr>
          <w:rFonts w:hint="eastAsia" w:ascii="方正仿宋_GBK" w:hAnsi="方正仿宋_GBK" w:eastAsia="方正仿宋_GBK" w:cs="方正仿宋_GBK"/>
          <w:color w:val="auto"/>
          <w:spacing w:val="0"/>
          <w:w w:val="100"/>
          <w:position w:val="0"/>
          <w:sz w:val="32"/>
          <w:szCs w:val="32"/>
        </w:rPr>
        <w:t>出台受疫情等不可抗力影响合理顺延商品房竣工交付、不动产首次登记时间的政策措施。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县住房和城乡建设局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彭长海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时序进度：2022年6月底前</w:t>
      </w:r>
    </w:p>
    <w:p>
      <w:pPr>
        <w:pStyle w:val="9"/>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68.</w:t>
      </w:r>
      <w:r>
        <w:rPr>
          <w:rFonts w:hint="eastAsia" w:ascii="方正仿宋_GBK" w:hAnsi="方正仿宋_GBK" w:eastAsia="方正仿宋_GBK" w:cs="方正仿宋_GBK"/>
          <w:color w:val="auto"/>
          <w:spacing w:val="0"/>
          <w:w w:val="100"/>
          <w:position w:val="0"/>
          <w:sz w:val="32"/>
          <w:szCs w:val="32"/>
        </w:rPr>
        <w:t>压实</w:t>
      </w:r>
      <w:r>
        <w:rPr>
          <w:rFonts w:hint="eastAsia" w:ascii="方正仿宋_GBK" w:hAnsi="方正仿宋_GBK" w:eastAsia="方正仿宋_GBK" w:cs="方正仿宋_GBK"/>
          <w:color w:val="auto"/>
          <w:spacing w:val="0"/>
          <w:w w:val="100"/>
          <w:position w:val="0"/>
          <w:sz w:val="32"/>
          <w:szCs w:val="32"/>
          <w:lang w:eastAsia="zh-CN"/>
        </w:rPr>
        <w:t>县</w:t>
      </w:r>
      <w:r>
        <w:rPr>
          <w:rFonts w:hint="eastAsia" w:ascii="方正仿宋_GBK" w:hAnsi="方正仿宋_GBK" w:eastAsia="方正仿宋_GBK" w:cs="方正仿宋_GBK"/>
          <w:color w:val="auto"/>
          <w:spacing w:val="0"/>
          <w:w w:val="100"/>
          <w:position w:val="0"/>
          <w:sz w:val="32"/>
          <w:szCs w:val="32"/>
        </w:rPr>
        <w:t>政府、房地产企业责任，积极处置问题楼盘，防止房地产领域风险向金融和财政领域传导。</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县住房和城乡建设局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彭长海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时序进度：持续推进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（二十一）扩大房地产领域投资。</w:t>
      </w:r>
    </w:p>
    <w:p>
      <w:pPr>
        <w:pStyle w:val="9"/>
        <w:keepNext w:val="0"/>
        <w:keepLines w:val="0"/>
        <w:pageBreakBefore w:val="0"/>
        <w:widowControl w:val="0"/>
        <w:shd w:val="clear" w:color="auto" w:fill="auto"/>
        <w:tabs>
          <w:tab w:val="left" w:pos="1186"/>
        </w:tabs>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lang w:val="en-US" w:eastAsia="zh-CN"/>
        </w:rPr>
        <w:t>69.</w:t>
      </w:r>
      <w:r>
        <w:rPr>
          <w:rFonts w:hint="eastAsia" w:ascii="方正仿宋_GBK" w:hAnsi="方正仿宋_GBK" w:eastAsia="方正仿宋_GBK" w:cs="方正仿宋_GBK"/>
          <w:color w:val="auto"/>
          <w:spacing w:val="0"/>
          <w:w w:val="100"/>
          <w:position w:val="0"/>
          <w:sz w:val="32"/>
          <w:szCs w:val="32"/>
        </w:rPr>
        <w:t>新开工</w:t>
      </w:r>
      <w:r>
        <w:rPr>
          <w:rFonts w:hint="eastAsia" w:ascii="方正仿宋_GBK" w:hAnsi="方正仿宋_GBK" w:eastAsia="方正仿宋_GBK" w:cs="方正仿宋_GBK"/>
          <w:color w:val="auto"/>
          <w:spacing w:val="0"/>
          <w:w w:val="100"/>
          <w:position w:val="0"/>
          <w:sz w:val="32"/>
          <w:szCs w:val="32"/>
          <w:highlight w:val="none"/>
          <w:lang w:eastAsia="zh-CN"/>
        </w:rPr>
        <w:t>一批</w:t>
      </w:r>
      <w:r>
        <w:rPr>
          <w:rFonts w:hint="eastAsia" w:ascii="方正仿宋_GBK" w:hAnsi="方正仿宋_GBK" w:eastAsia="方正仿宋_GBK" w:cs="方正仿宋_GBK"/>
          <w:color w:val="auto"/>
          <w:spacing w:val="0"/>
          <w:w w:val="100"/>
          <w:position w:val="0"/>
          <w:sz w:val="32"/>
          <w:szCs w:val="32"/>
        </w:rPr>
        <w:t>城镇老旧小区改造，</w:t>
      </w:r>
      <w:r>
        <w:rPr>
          <w:rFonts w:hint="eastAsia" w:ascii="方正仿宋_GBK" w:hAnsi="方正仿宋_GBK" w:eastAsia="方正仿宋_GBK" w:cs="方正仿宋_GBK"/>
          <w:color w:val="auto"/>
          <w:spacing w:val="0"/>
          <w:w w:val="100"/>
          <w:position w:val="0"/>
          <w:sz w:val="32"/>
          <w:szCs w:val="32"/>
          <w:lang w:eastAsia="zh-CN"/>
        </w:rPr>
        <w:t>争取</w:t>
      </w:r>
      <w:r>
        <w:rPr>
          <w:rFonts w:hint="eastAsia" w:ascii="方正仿宋_GBK" w:hAnsi="方正仿宋_GBK" w:eastAsia="方正仿宋_GBK" w:cs="方正仿宋_GBK"/>
          <w:color w:val="auto"/>
          <w:spacing w:val="0"/>
          <w:w w:val="100"/>
          <w:position w:val="0"/>
          <w:sz w:val="32"/>
          <w:szCs w:val="32"/>
        </w:rPr>
        <w:t>开发性银行、政策性银行和商业银行对列入省棚户区改造计划的项目给予融资支持</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支持发行棚改专项债。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县住房和城乡建设局</w:t>
      </w:r>
      <w:r>
        <w:rPr>
          <w:rFonts w:hint="eastAsia" w:ascii="方正仿宋_GBK" w:hAnsi="方正仿宋_GBK" w:eastAsia="方正仿宋_GBK" w:cs="方正仿宋_GBK"/>
          <w:color w:val="auto"/>
          <w:spacing w:val="0"/>
          <w:w w:val="100"/>
          <w:position w:val="0"/>
          <w:sz w:val="32"/>
          <w:szCs w:val="32"/>
        </w:rPr>
        <w:t>、发展改革委、财政</w:t>
      </w:r>
      <w:r>
        <w:rPr>
          <w:rFonts w:hint="eastAsia" w:ascii="方正仿宋_GBK" w:hAnsi="方正仿宋_GBK" w:eastAsia="方正仿宋_GBK" w:cs="方正仿宋_GBK"/>
          <w:color w:val="auto"/>
          <w:spacing w:val="0"/>
          <w:w w:val="100"/>
          <w:position w:val="0"/>
          <w:sz w:val="32"/>
          <w:szCs w:val="32"/>
          <w:lang w:eastAsia="zh-CN"/>
        </w:rPr>
        <w:t>局</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金融服务中心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银监办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彭长海、晏楠、谷振亚、苏红波、常胜、刘鸣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numPr>
          <w:ilvl w:val="0"/>
          <w:numId w:val="0"/>
        </w:numPr>
        <w:shd w:val="clear" w:color="auto" w:fill="auto"/>
        <w:tabs>
          <w:tab w:val="left" w:pos="118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59" w:name="bookmark78"/>
      <w:bookmarkEnd w:id="59"/>
      <w:r>
        <w:rPr>
          <w:rFonts w:hint="eastAsia" w:ascii="方正仿宋_GBK" w:hAnsi="方正仿宋_GBK" w:eastAsia="方正仿宋_GBK" w:cs="方正仿宋_GBK"/>
          <w:color w:val="auto"/>
          <w:spacing w:val="0"/>
          <w:w w:val="100"/>
          <w:position w:val="0"/>
          <w:sz w:val="32"/>
          <w:szCs w:val="32"/>
          <w:lang w:val="en-US" w:eastAsia="zh-CN"/>
        </w:rPr>
        <w:t>70.</w:t>
      </w:r>
      <w:r>
        <w:rPr>
          <w:rFonts w:hint="eastAsia" w:ascii="方正仿宋_GBK" w:hAnsi="方正仿宋_GBK" w:eastAsia="方正仿宋_GBK" w:cs="方正仿宋_GBK"/>
          <w:color w:val="auto"/>
          <w:spacing w:val="0"/>
          <w:w w:val="100"/>
          <w:position w:val="0"/>
          <w:sz w:val="32"/>
          <w:szCs w:val="32"/>
        </w:rPr>
        <w:t>协同推进城市老旧管网改造、</w:t>
      </w:r>
      <w:r>
        <w:rPr>
          <w:rFonts w:hint="eastAsia" w:ascii="方正仿宋_GBK" w:hAnsi="方正仿宋_GBK" w:eastAsia="方正仿宋_GBK" w:cs="方正仿宋_GBK"/>
          <w:color w:val="auto"/>
          <w:spacing w:val="0"/>
          <w:w w:val="100"/>
          <w:position w:val="0"/>
          <w:sz w:val="32"/>
          <w:szCs w:val="32"/>
          <w:lang w:val="en-US" w:eastAsia="zh-CN"/>
        </w:rPr>
        <w:t>新城区</w:t>
      </w:r>
      <w:r>
        <w:rPr>
          <w:rFonts w:hint="eastAsia" w:ascii="方正仿宋_GBK" w:hAnsi="方正仿宋_GBK" w:eastAsia="方正仿宋_GBK" w:cs="方正仿宋_GBK"/>
          <w:color w:val="auto"/>
          <w:spacing w:val="0"/>
          <w:w w:val="100"/>
          <w:position w:val="0"/>
          <w:sz w:val="32"/>
          <w:szCs w:val="32"/>
        </w:rPr>
        <w:t>地下综合管廊建设</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从满足功能需求出发在城市新区布局一批干、支线管廊，研究制定入廊收费保障机制和实施政策，推动已建城市地下综合管廊沿线所有管线原则上应入尽入。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县住房和城乡建设局</w:t>
      </w:r>
      <w:r>
        <w:rPr>
          <w:rFonts w:hint="eastAsia" w:ascii="方正仿宋_GBK" w:hAnsi="方正仿宋_GBK" w:eastAsia="方正仿宋_GBK" w:cs="方正仿宋_GBK"/>
          <w:color w:val="auto"/>
          <w:spacing w:val="0"/>
          <w:w w:val="100"/>
          <w:position w:val="0"/>
          <w:sz w:val="32"/>
          <w:szCs w:val="32"/>
        </w:rPr>
        <w:t>、发展改革委</w:t>
      </w:r>
      <w:r>
        <w:rPr>
          <w:rFonts w:hint="eastAsia" w:ascii="方正仿宋_GBK" w:hAnsi="方正仿宋_GBK" w:eastAsia="方正仿宋_GBK" w:cs="方正仿宋_GBK"/>
          <w:color w:val="auto"/>
          <w:spacing w:val="0"/>
          <w:w w:val="100"/>
          <w:position w:val="0"/>
          <w:sz w:val="32"/>
          <w:szCs w:val="32"/>
          <w:lang w:eastAsia="zh-CN"/>
        </w:rPr>
        <w:t>、城市管理局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彭长海</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晏楠、董俊杰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（二十二）实施住房公积金阶段性支持政策。</w:t>
      </w:r>
    </w:p>
    <w:p>
      <w:pPr>
        <w:pStyle w:val="9"/>
        <w:keepNext w:val="0"/>
        <w:keepLines w:val="0"/>
        <w:pageBreakBefore w:val="0"/>
        <w:widowControl w:val="0"/>
        <w:numPr>
          <w:ilvl w:val="0"/>
          <w:numId w:val="0"/>
        </w:numPr>
        <w:shd w:val="clear" w:color="auto" w:fill="auto"/>
        <w:tabs>
          <w:tab w:val="left" w:pos="118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60" w:name="bookmark79"/>
      <w:bookmarkEnd w:id="60"/>
      <w:r>
        <w:rPr>
          <w:rFonts w:hint="eastAsia" w:ascii="方正仿宋_GBK" w:hAnsi="方正仿宋_GBK" w:eastAsia="方正仿宋_GBK" w:cs="方正仿宋_GBK"/>
          <w:color w:val="auto"/>
          <w:spacing w:val="0"/>
          <w:w w:val="100"/>
          <w:position w:val="0"/>
          <w:sz w:val="32"/>
          <w:szCs w:val="32"/>
          <w:lang w:val="en-US" w:eastAsia="zh-CN"/>
        </w:rPr>
        <w:t>71.</w:t>
      </w:r>
      <w:r>
        <w:rPr>
          <w:rFonts w:hint="eastAsia" w:ascii="方正仿宋_GBK" w:hAnsi="方正仿宋_GBK" w:eastAsia="方正仿宋_GBK" w:cs="方正仿宋_GBK"/>
          <w:color w:val="auto"/>
          <w:spacing w:val="0"/>
          <w:w w:val="100"/>
          <w:position w:val="0"/>
          <w:sz w:val="32"/>
          <w:szCs w:val="32"/>
        </w:rPr>
        <w:t>受疫情影响的企业可申请缓缴住房公积金，到期后进行补缴。缓缴期间，缴存职工正常提取和申请住房公积金贷款不受缓缴影响。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w:t>
      </w:r>
      <w:r>
        <w:rPr>
          <w:rFonts w:hint="eastAsia" w:ascii="方正仿宋_GBK" w:hAnsi="方正仿宋_GBK" w:eastAsia="方正仿宋_GBK" w:cs="方正仿宋_GBK"/>
          <w:color w:val="auto"/>
          <w:spacing w:val="0"/>
          <w:w w:val="100"/>
          <w:position w:val="0"/>
          <w:sz w:val="32"/>
          <w:szCs w:val="32"/>
          <w:lang w:val="en-US" w:eastAsia="zh-CN"/>
        </w:rPr>
        <w:t>住房公积金</w:t>
      </w:r>
      <w:r>
        <w:rPr>
          <w:rFonts w:hint="eastAsia" w:ascii="方正仿宋_GBK" w:hAnsi="方正仿宋_GBK" w:eastAsia="方正仿宋_GBK" w:cs="方正仿宋_GBK"/>
          <w:color w:val="auto"/>
          <w:spacing w:val="0"/>
          <w:w w:val="100"/>
          <w:position w:val="0"/>
          <w:sz w:val="32"/>
          <w:szCs w:val="32"/>
          <w:lang w:eastAsia="zh-CN"/>
        </w:rPr>
        <w:t>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刘金玉</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numPr>
          <w:ilvl w:val="0"/>
          <w:numId w:val="0"/>
        </w:numPr>
        <w:shd w:val="clear" w:color="auto" w:fill="auto"/>
        <w:tabs>
          <w:tab w:val="left" w:pos="1181"/>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61" w:name="bookmark80"/>
      <w:bookmarkEnd w:id="61"/>
      <w:r>
        <w:rPr>
          <w:rFonts w:hint="eastAsia" w:ascii="方正仿宋_GBK" w:hAnsi="方正仿宋_GBK" w:eastAsia="方正仿宋_GBK" w:cs="方正仿宋_GBK"/>
          <w:color w:val="auto"/>
          <w:spacing w:val="0"/>
          <w:w w:val="100"/>
          <w:position w:val="0"/>
          <w:sz w:val="32"/>
          <w:szCs w:val="32"/>
          <w:lang w:val="en-US" w:eastAsia="zh-CN"/>
        </w:rPr>
        <w:t>72.</w:t>
      </w:r>
      <w:r>
        <w:rPr>
          <w:rFonts w:hint="eastAsia" w:ascii="方正仿宋_GBK" w:hAnsi="方正仿宋_GBK" w:eastAsia="方正仿宋_GBK" w:cs="方正仿宋_GBK"/>
          <w:color w:val="auto"/>
          <w:spacing w:val="0"/>
          <w:w w:val="100"/>
          <w:position w:val="0"/>
          <w:sz w:val="32"/>
          <w:szCs w:val="32"/>
        </w:rPr>
        <w:t>缴存人不能正常偿还住房公积金贷款的</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不作逾期处理</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不纳入征信记录。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w:t>
      </w:r>
      <w:r>
        <w:rPr>
          <w:rFonts w:hint="eastAsia" w:ascii="方正仿宋_GBK" w:hAnsi="方正仿宋_GBK" w:eastAsia="方正仿宋_GBK" w:cs="方正仿宋_GBK"/>
          <w:color w:val="auto"/>
          <w:spacing w:val="0"/>
          <w:w w:val="100"/>
          <w:position w:val="0"/>
          <w:sz w:val="32"/>
          <w:szCs w:val="32"/>
          <w:lang w:val="en-US" w:eastAsia="zh-CN"/>
        </w:rPr>
        <w:t>住房公积金</w:t>
      </w:r>
      <w:r>
        <w:rPr>
          <w:rFonts w:hint="eastAsia" w:ascii="方正仿宋_GBK" w:hAnsi="方正仿宋_GBK" w:eastAsia="方正仿宋_GBK" w:cs="方正仿宋_GBK"/>
          <w:color w:val="auto"/>
          <w:spacing w:val="0"/>
          <w:w w:val="100"/>
          <w:position w:val="0"/>
          <w:sz w:val="32"/>
          <w:szCs w:val="32"/>
          <w:lang w:eastAsia="zh-CN"/>
        </w:rPr>
        <w:t>中心</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人行潢川支行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eastAsia="zh-CN"/>
        </w:rPr>
        <w:t>刘金玉</w:t>
      </w:r>
      <w:r>
        <w:rPr>
          <w:rFonts w:hint="eastAsia" w:ascii="方正仿宋_GBK" w:hAnsi="方正仿宋_GBK" w:eastAsia="方正仿宋_GBK" w:cs="方正仿宋_GBK"/>
          <w:color w:val="auto"/>
          <w:spacing w:val="0"/>
          <w:w w:val="100"/>
          <w:position w:val="0"/>
          <w:sz w:val="32"/>
          <w:szCs w:val="32"/>
        </w:rPr>
        <w:t>、</w:t>
      </w:r>
      <w:r>
        <w:rPr>
          <w:rFonts w:hint="eastAsia" w:ascii="方正仿宋_GBK" w:hAnsi="方正仿宋_GBK" w:eastAsia="方正仿宋_GBK" w:cs="方正仿宋_GBK"/>
          <w:color w:val="auto"/>
          <w:spacing w:val="0"/>
          <w:w w:val="100"/>
          <w:position w:val="0"/>
          <w:sz w:val="32"/>
          <w:szCs w:val="32"/>
          <w:lang w:eastAsia="zh-CN"/>
        </w:rPr>
        <w:t>常胜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rPr>
        <w:t>时序进度：2022年12月底前</w:t>
      </w:r>
    </w:p>
    <w:p>
      <w:pPr>
        <w:pStyle w:val="9"/>
        <w:keepNext w:val="0"/>
        <w:keepLines w:val="0"/>
        <w:pageBreakBefore w:val="0"/>
        <w:widowControl w:val="0"/>
        <w:numPr>
          <w:ilvl w:val="0"/>
          <w:numId w:val="0"/>
        </w:numPr>
        <w:shd w:val="clear" w:color="auto" w:fill="auto"/>
        <w:tabs>
          <w:tab w:val="left" w:pos="1169"/>
        </w:tabs>
        <w:kinsoku/>
        <w:wordWrap/>
        <w:overflowPunct/>
        <w:topLinePunct w:val="0"/>
        <w:autoSpaceDE/>
        <w:autoSpaceDN/>
        <w:bidi w:val="0"/>
        <w:adjustRightInd/>
        <w:snapToGrid/>
        <w:spacing w:before="0" w:after="0" w:line="579"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bookmarkStart w:id="62" w:name="bookmark81"/>
      <w:bookmarkEnd w:id="62"/>
      <w:r>
        <w:rPr>
          <w:rFonts w:hint="eastAsia" w:ascii="方正仿宋_GBK" w:hAnsi="方正仿宋_GBK" w:eastAsia="方正仿宋_GBK" w:cs="方正仿宋_GBK"/>
          <w:color w:val="auto"/>
          <w:spacing w:val="0"/>
          <w:w w:val="100"/>
          <w:position w:val="0"/>
          <w:sz w:val="32"/>
          <w:szCs w:val="32"/>
          <w:lang w:val="en-US" w:eastAsia="zh-CN"/>
        </w:rPr>
        <w:t>73.</w:t>
      </w:r>
      <w:r>
        <w:rPr>
          <w:rFonts w:hint="eastAsia" w:ascii="方正仿宋_GBK" w:hAnsi="方正仿宋_GBK" w:eastAsia="方正仿宋_GBK" w:cs="方正仿宋_GBK"/>
          <w:color w:val="auto"/>
          <w:spacing w:val="0"/>
          <w:w w:val="100"/>
          <w:position w:val="0"/>
          <w:sz w:val="32"/>
          <w:szCs w:val="32"/>
        </w:rPr>
        <w:t>提高住房公积金租房提取额度，支持缴存人按需提取</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color w:val="auto"/>
          <w:spacing w:val="0"/>
          <w:w w:val="100"/>
          <w:position w:val="0"/>
          <w:sz w:val="32"/>
          <w:szCs w:val="32"/>
        </w:rPr>
        <w:t>满足缴存人支付房租需要。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pacing w:val="0"/>
          <w:w w:val="100"/>
          <w:position w:val="0"/>
          <w:sz w:val="32"/>
          <w:szCs w:val="32"/>
        </w:rPr>
        <w:t>责任单位：</w:t>
      </w:r>
      <w:r>
        <w:rPr>
          <w:rFonts w:hint="eastAsia" w:ascii="方正仿宋_GBK" w:hAnsi="方正仿宋_GBK" w:eastAsia="方正仿宋_GBK" w:cs="方正仿宋_GBK"/>
          <w:color w:val="auto"/>
          <w:spacing w:val="0"/>
          <w:w w:val="100"/>
          <w:position w:val="0"/>
          <w:sz w:val="32"/>
          <w:szCs w:val="32"/>
          <w:lang w:eastAsia="zh-CN"/>
        </w:rPr>
        <w:t>县住房公积金中心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rPr>
        <w:t>责任人：</w:t>
      </w:r>
      <w:r>
        <w:rPr>
          <w:rFonts w:hint="eastAsia" w:ascii="方正仿宋_GBK" w:hAnsi="方正仿宋_GBK" w:eastAsia="方正仿宋_GBK" w:cs="方正仿宋_GBK"/>
          <w:color w:val="auto"/>
          <w:spacing w:val="0"/>
          <w:w w:val="100"/>
          <w:position w:val="0"/>
          <w:sz w:val="32"/>
          <w:szCs w:val="32"/>
          <w:lang w:val="en-US" w:eastAsia="zh-CN"/>
        </w:rPr>
        <w:t>刘金玉</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方正仿宋_GBK" w:hAnsi="方正仿宋_GBK" w:eastAsia="方正仿宋_GBK" w:cs="方正仿宋_GBK"/>
          <w:color w:val="auto"/>
          <w:spacing w:val="0"/>
          <w:w w:val="100"/>
          <w:position w:val="0"/>
          <w:sz w:val="32"/>
          <w:szCs w:val="32"/>
        </w:rPr>
      </w:pPr>
      <w:r>
        <w:rPr>
          <w:rFonts w:hint="eastAsia" w:ascii="方正仿宋_GBK" w:hAnsi="方正仿宋_GBK" w:eastAsia="方正仿宋_GBK" w:cs="方正仿宋_GBK"/>
          <w:color w:val="auto"/>
          <w:spacing w:val="0"/>
          <w:w w:val="100"/>
          <w:position w:val="0"/>
          <w:sz w:val="32"/>
          <w:szCs w:val="32"/>
        </w:rPr>
        <w:t>时序进度：2022年6月底前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lang w:val="en-US" w:eastAsia="zh-CN"/>
        </w:rPr>
        <w:t>六、推动保粮食能源安全政策落地见效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（二十</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lang w:eastAsia="zh-CN"/>
        </w:rPr>
        <w:t>三</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en-US" w:eastAsia="zh-CN" w:bidi="zh-TW"/>
        </w:rPr>
        <w:t>全面落实粮食收益保障等政策。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74.兑现前期下达种粮补贴的基础上，积极兑现再次下达的种粮农民一次性补贴，支持夏粮丰收和秋播生产，保障种粮农民合理收益。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责任单位：县农业农村局、县财政局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责任人：闻本军、谷振亚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时序进度：2022年7月底前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75.推动水稻完全成本保险全覆盖。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责任单位：县农业农村局、县财政局、潢川县银监局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责任人：闻本军、谷振亚、刘鸣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时序进度：2022年9月底前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76.落实产粮大县、稻谷目标价格等补贴政策，精心组织粮食市场化收购和政策性收购，保护农民种粮积极性。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责任单位：县农业农村局、县粮食和物资储备中心、县财政局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责任人：闻本军、谈昌国、谷振亚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时序进度：2022年9月底前完成小麦等主要夏粮品种旺季收购，2022年12月底前完成全年粮食市场化收购任务，2023年1月底、4月底前，分别完成中晚稻最低价收购和稻谷、玉米等主要秋粮品种旺季收购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77.稳定实施耕地地力保护补贴，加强耕地地力保护，筑牢粮食生产根基。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责任单位：县农业农村局、县自然资源局、县财政局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责任人：闻本军、王建新、谷振亚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78.实施农机购置与应用补贴，进一步提升农机装备现代化水平。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责任单位：县农机局、县财政局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责任人：王文清、谷振亚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时序进度：2022年10月底前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（二十</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lang w:eastAsia="zh-CN"/>
        </w:rPr>
        <w:t>四</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en-US" w:eastAsia="zh-CN" w:bidi="zh-TW"/>
        </w:rPr>
        <w:t>抓紧推动实施一批能源项目。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79.加速推动屋顶光伏开发，进一步梳理优化存量风电项目，推动2021年新核准的风电项目全面开工建设。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责任单位：县发展改革委、县自然资源局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责任人：晏楠、王建新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时序进度：2022年12月底前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80.加快推进“十四五”新增煤电项目规划建设，积极争取信阳布局对电力系统安全保障作用强、条件成熟的煤电项目。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责任单位：县发展改革委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责任人：晏楠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时序进度：2022年12月底前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lang w:val="en-US" w:eastAsia="zh-CN"/>
        </w:rPr>
        <w:t>七、推动保产业链供应链稳定政策落地见效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（二十</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lang w:eastAsia="zh-CN"/>
        </w:rPr>
        <w:t>五</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en-US" w:eastAsia="zh-CN" w:bidi="zh-TW"/>
        </w:rPr>
        <w:t>推动疫情防控与企业生产双线嵌合。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81.坚持平时能防、疫时有备，建立常态常备、平急转换、平台调度、专班保障等工作制度，实体化运行工业生产、交通运输、商贸流通、文化旅游、重点项目等领域工作专班。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责任单位：县发展改革委、县科工局、县交通运输局、县商务局、县文化和旅游局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责任人：晏楠、郝少辉、张强、王启强、谢磊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时序进度：2022年6月底前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82.建立“四保”（保生产经营、保物流畅通、保政策助力、保防疫安全）白名单企业（项目）运行调度平台，分行业（领域）出台疫情防控工作指南和白名单保障办法，2022年6月底实现本领域白名单企业（项目）总产值（投资额）覆盖率超过90%，确保疫情防控应急状态下企业正常生产、项目正常建设、商贸正常经营、物流正常配送，最大限度减少疫情对经济社会发展的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责任单位：县发展改革委、县科工局、县交通运输局、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县商务局、县卫健委、县大数据局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责任人：晏楠、郝少辉、张强、王启强、吴杰、胡永清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时序进度：2022年6月底前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（二十</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lang w:eastAsia="zh-CN"/>
        </w:rPr>
        <w:t>六</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en-US" w:eastAsia="zh-CN" w:bidi="zh-TW"/>
        </w:rPr>
        <w:t>降低市场主体生产经营等成本。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83.继续实施满负荷生产财政奖励政策，对第二季度满负荷生产的规模以上工业企业奖励5万元，对第二季度满负荷生产且营业收入同比增长10%以上的规模以上工业企业奖励10万元。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责任单位：县科工局、县财政局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责任人：郝少辉、谷振亚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时序进度：2022年8月底前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84.研究小微企业和个体工商户阶段性优惠电价政策，全面落实对受疫情影响暂时出现生产经营困难的小微企业和个体工商户用水、用气“欠费不停供”政策，设立6个月的费用缓缴期，各地根据实际可进一步延长缓缴期。缓缴期间免缴欠费滞纳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责任单位：县住房城乡建设局、城市管理局、供电公司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责任人：彭长海、董俊杰、王厚林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时序进度：2022年12月底前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85.鼓励各县区对企业防疫物资、消杀服务、闭环管理等支出进行补贴。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时序进度：2022年12月底前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86.推进水电气暖行业价格（收费）专项整治，加强城镇供水供电供气供暖等行业监管，严厉查处转供电不合理加价等违法违规收费行为，明确可保留收费项目，实行清单制管理、明码标价。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责任单位：县发展改革委、县城管局、县市场监管局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责任人：晏楠、董俊杰、李运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时序进度：2022年7月底前出台清理规范城镇供水供电供气供暖行业收费具体政策举措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87.2022年中小微企业宽带和专线平均资费较2021年再降10%。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责任单位：县科工局、县发展改革委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责任人：郝少辉、晏楠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时序进度：2022年12月底前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88.在招投标、政府采购领域全面推行保函（保险）替代现金缴纳投标、履约、工程质量等保证金，鼓励招标人对中小微企业投标人免除投标担保，支持400万元以下的政府工程项目原则上由中小微建筑业企业承建，依法不采用公开招标方式确定施工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（二十</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lang w:eastAsia="zh-CN"/>
        </w:rPr>
        <w:t>七</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rPr>
        <w:t>）</w:t>
      </w:r>
      <w:r>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en-US" w:eastAsia="zh-CN" w:bidi="zh-TW"/>
        </w:rPr>
        <w:t>推动阶段性减免市场主体房屋租金。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89.对承租国有资产类经营用房且受疫情影响不能正常经营的中小微企业、个体工商户，自2022年起免收3个月房租、减半收取12个月房租；对存在转租情形的房屋，要将国有单位减免的租金全部落实到最终承租方。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时序进度：2023年6月底前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90.支持各地引导和鼓励农村集体经济组织按照自愿适度、依法依规、公开透明的原则，对承租农村集体资产、受疫情影响、生产经营遇到困难的中小企业、个体工商户、新型农业主体减免部分资源性资产、经营性资产出租租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责任单位：县农业农村局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责任人：闻本军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91.对减免租金的各类出租人可按规定减免当年房产税、城镇土地使用税，鼓励银行落实差异化信贷政策，对服务业小微企业和个体工商户承租人提供贷款延期、宽限期及续贷、减费让利等优惠政策，引导国有银行对减免租金的出租人视需要给予优惠利率质押贷款等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责任单位：县税务局、县金融服务中心、人行潢川支行、潢川县银监局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责任人：杨涛、苏红波、常胜、刘鸣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时序进度：2022年12月底前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en-US" w:eastAsia="zh-CN" w:bidi="zh-TW"/>
        </w:rPr>
        <w:t>（二十八）加大对受疫情影响较大行业企业纾困支持力度。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92.执行省定交通运输行业助企纾困政策措施、航空产业扶持政策，积极争取民航发展基金支持民航基础设施建设改造提升，争取中央资金对信阳起飞的国内客运航班实施阶段性财政补贴。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责任单位：县交通运输局、县发展改革委、县财政局、机场办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责任人：张强、晏楠、谷振亚、李铮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时序进度，2022年12月底前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93.对受疫情影响较大的批发零售、住宿餐饮、物流运输、文化旅游等行业，鼓励银行加大贷款投放力度，采取下调利率、减免服务收费、调整还本付息安排、扩大中长期贷款和信用贷款等方式降低融资成本，积极探索开展景区、文体设施经营权、门票收入权质押和文旅企业建设用地使用权抵押、动产抵押贷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责任单位：县金融服务中心、人行潢川支行、潢川县银监局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责任人：苏红波、常胜、刘鸣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时序进度：2022年12月底前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94.积极推行包容审慎监管执法，支持各地结合实际依法制定不予处罚、从轻处罚、减轻处罚、不予实施行政强制事项清单并实行动态管理。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责任单位：县司法局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责任人：张能建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95.健全失信小微企业信用修复救济机制，开通受疫情影响行政处罚信用修复“绿色”通道，1个工作日内完成信用修复申请审核。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责任单位：县发展改革委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责任人：晏楠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时序进度：2022年6月底前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en-US" w:eastAsia="zh-CN" w:bidi="zh-TW"/>
        </w:rPr>
        <w:t>（二十九）完善交通物流保通保畅政策。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96.全面落实国家和我省保障物流畅通促进产业链供应链稳的定政策措施，设置交通运输“四保”白名单企业高速路口专用“绿色”通道，鼓励各地对白名单企业的客货运司机、快递员、船员的吃住行等隔离费用全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责任单位：县交通运输局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责任人：张强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97.对来自或进出疫情中高风险地区所在地的货运车辆，严格落实“即采即走即追”要求。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责任单位：县交通运输局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责任人：张强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98.制定高速公路通行费差异化优惠政策，落实油价补贴政策，对农村客运企业和符合条件的出租车、城市公交企业进行补贴，实行营运车辆年审业务“延期办”。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责任单位：县交通运输局、县财政局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责任人：张强、谷振亚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时序进度：2022年8月底前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99.提高保险出险理赔效率，鼓励适度延后营运汽车保险等保费缴纳时间。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责任单位：潢川县银监局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责任人：刘鸣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时序进度：2022年12月底前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100.建立“12328+三级调度”机制，开通货车司机健康码申诉“绿色”通道。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责任单位：县交通运输局、县政务服务和大数据局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责任人：张强、胡永清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时序进度：2022年6月底前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101.不得擅自阻断或关闭高速公路、普通公路，严禁硬隔离县乡村公路，不得以途径中高风险地区为由限制车辆和司乘人员通行。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责任单位：县交通运输局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责任人：张强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zh-TW" w:eastAsia="zh-TW" w:bidi="zh-TW"/>
        </w:rPr>
      </w:pPr>
      <w:r>
        <w:rPr>
          <w:rFonts w:hint="eastAsia" w:ascii="方正楷体_GBK" w:hAnsi="方正楷体_GBK" w:eastAsia="方正楷体_GBK" w:cs="方正楷体_GBK"/>
          <w:b w:val="0"/>
          <w:bCs w:val="0"/>
          <w:i w:val="0"/>
          <w:iCs w:val="0"/>
          <w:smallCaps w:val="0"/>
          <w:strike w:val="0"/>
          <w:color w:val="auto"/>
          <w:spacing w:val="0"/>
          <w:w w:val="100"/>
          <w:position w:val="0"/>
          <w:sz w:val="32"/>
          <w:szCs w:val="32"/>
          <w:u w:val="none"/>
          <w:shd w:val="clear" w:color="auto" w:fill="auto"/>
          <w:lang w:val="en-US" w:eastAsia="zh-CN" w:bidi="zh-TW"/>
        </w:rPr>
        <w:t>（三十）加强产业链供应链对接。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eastAsia="方正仿宋_GBK" w:cs="Times New Roman"/>
          <w:color w:val="auto"/>
          <w:spacing w:val="0"/>
          <w:w w:val="100"/>
          <w:kern w:val="2"/>
          <w:position w:val="0"/>
          <w:sz w:val="32"/>
          <w:szCs w:val="32"/>
          <w:shd w:val="clear" w:color="auto" w:fill="auto"/>
          <w:lang w:val="en-US" w:eastAsia="zh-CN" w:bidi="ar"/>
        </w:rPr>
        <w:t>102.</w:t>
      </w: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建立长三角地区货物运输“直通车”制度，专案专班保障与长三角地区产业链上下游协同。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责任单位：县交通运输局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责任人：张强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w w:val="100"/>
          <w:kern w:val="0"/>
          <w:position w:val="0"/>
          <w:sz w:val="32"/>
          <w:szCs w:val="32"/>
          <w:shd w:val="clear" w:color="auto" w:fill="auto"/>
          <w:lang w:val="en-US" w:eastAsia="zh-CN" w:bidi="ar"/>
        </w:rPr>
        <w:t>时序进度：2022年6月底前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eastAsia="方正仿宋_GBK" w:cs="Times New Roman"/>
          <w:color w:val="auto"/>
          <w:spacing w:val="0"/>
          <w:w w:val="100"/>
          <w:kern w:val="2"/>
          <w:position w:val="0"/>
          <w:sz w:val="32"/>
          <w:szCs w:val="32"/>
          <w:shd w:val="clear" w:color="auto" w:fill="auto"/>
          <w:lang w:val="en-US" w:eastAsia="zh-CN" w:bidi="ar"/>
        </w:rPr>
        <w:t>103.</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一企一策</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协调解决头部企业和重点企业关键原辅材料采购、零部件配套、设备运输、资金等问题，以点带链、以链带面确保产业循环顺畅。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县科工局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郝少辉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6</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月底前市、县</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两级工业企业白名单确定完毕，后期动态管理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eastAsia="方正仿宋_GBK" w:cs="Times New Roman"/>
          <w:color w:val="auto"/>
          <w:spacing w:val="0"/>
          <w:w w:val="100"/>
          <w:kern w:val="2"/>
          <w:position w:val="0"/>
          <w:sz w:val="32"/>
          <w:szCs w:val="32"/>
          <w:shd w:val="clear" w:color="auto" w:fill="auto"/>
          <w:lang w:val="en-US" w:eastAsia="zh-CN" w:bidi="ar"/>
        </w:rPr>
        <w:t>104.</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支持龙头企业构建本地产业链生态体系，常态化开展产业链企业和产品对接，带动配套企业协同发展，提升产业链配套水平。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县科工局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郝少辉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月底前组织</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场产销对接活动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05</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强化重点行业运行监测，建立完善产业链供应链苗头性问题预警机制，及时处置潜在风险。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县科工局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郝少辉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6</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月底前建立工业经济监测预警机制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（三十一）统筹加大对物流枢纽和物流企业的支持力度。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06</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积极争取国家城乡冷链和国家物流枢纽建设专项资金，加快建设一批重点项目，提升货物集散、仓储、中转运输、应急保障能力。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县发展改革委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晏楠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07</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积极争取省级服务业发展专项资金支持物流产业发展，对国家、区域物流枢纽和省级以上骨干冷链物流基地范围内，投资超过</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5000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万的高标准第三方仓储、智能化仓储设施、保税仓储等公共性、基础性设施补短板项目，按照不超过总投资额</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30%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、最高不超过</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500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万元的标准给予补助。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县发展改革委</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晏楠</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08</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积极争取中央财政资金支持，加快农产品供应链体系建设实施县域商业建设行动。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县发展改革委</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、商务局、财政局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晏楠</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王启强</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09</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推进电子商务进农村与寄递物流融合发展，</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争创首批评选县域示范性物流公共配送中心和示范性乡镇物流综合服务站。市财政给予适当补助。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县商务局</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王启强</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10</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积极落实交通物流专项再贷款政策，支持交通物流等企业融资</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，加大结构性货币政策工具对稳定供应链的支持力度。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人行潢川支行</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银监办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常胜</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刘鸣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11</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全面推进田头小型仓储保鲜冷链设施、农产品产地低温直销配送中心等建设，提升农贸市场、菜市场“最后一公里”惠民功能。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县农业农村局</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、发展改革委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闻本军</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晏楠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（三十二）加快推进重大外资项目积极吸引外商投资。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12</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鼓励存量外资企业使用境内利润增资或新设企业，对新设（含增资）外资项目（不含房地产业、金融业），</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落实省财政按到位资金额每</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100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万美元奖励</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万元，奖励资金最高不超过</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1000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万元</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的政策。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县商务局</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、发展改革委、财政局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王启强</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晏楠</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lang w:val="en-US" w:eastAsia="zh-CN"/>
        </w:rPr>
        <w:t>八、推动保基本民生政策落地见效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（三十三）加大高效毕业生就业创业支持力度。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13</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坚持“</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一人一岗、一人一策</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精准服务，拓宽高校毕业生就业渠道，确保总体就业率在</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90%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（三十四）推进农村劳动力转移就业。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14</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加强劳务协作和信息对接</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，积极组织开展</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豫见</w:t>
      </w:r>
      <w:r>
        <w:rPr>
          <w:rFonts w:hint="default" w:ascii="汉仪大黑简" w:hAnsi="汉仪大黑简" w:eastAsia="汉仪大黑简" w:cs="汉仪大黑简"/>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省外</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系列活动，提供</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点对点</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精准服务，确保全年新增农村劳动力转移就业顺畅。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15</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支持</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选择交通便利、人员求职集中的地点建设零工市场，通过线上线下形式举办灵活就业专场招聘，加大新业态灵活就业人岗撮合对接力度。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16</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围绕提升传统产业、培育新兴产业、布局未来产业，</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争创省级人力资源品牌培训示范基地，落实省财政给予每个项目资金不少于</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50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万元奖补</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（三十五）高质量推进“人人持证、技能河南”建设。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17</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引导各类培训主体利用疫情“空档期”，统筹推进线上线下培训，重点组织停工待岗职工参加在岗转岗技能培训。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18</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加大对离校未就业高校毕业生和其他城镇失业人员技能的培训力度，按规定给予技能培训补贴。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19</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小微企业、个体工商户等从业人员，可由本行业、本区域内具有独立法人资质、经营状况良好的企业牵头，以单个企业名义申请组团开展职业技能培训或“</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互联网</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职业技能培训”，</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并按规定享受相关补贴。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（三十六）加大返乡下乡创业就业力度。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20</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争创一批返乡创业示范园区，支持一批返乡创业示范项目、助力乡村振兴优秀项目，选树</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30</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个返乡创业之星。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21</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拓宽农村劳动力就地就近就业渠道，通过以工代赈等方式多渠道增加就业岗位，完善政策维护大龄农民工就业权益。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、发展改革委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晏楠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（三十七）持续优化就业公共服务。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22</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做好常态化企业用工服务保障工作，持续开展“百日千万网络招聘”等活动，强化人岗供需匹配，实现市场主体恢复和就业增加双促进。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23</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加大创业担保贷款支持力度，</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争取全省新增发放创业担保贷款额度，放宽贷款条件，简化经办流程，缩短发放时间。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24</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对个人创业担保贷款实行财政全额贴息，除中央</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和省补助外，兑现由市、县级分担的</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50%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部分</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。将符合条件的新市民纳入创业担保贷款扶持范围。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25</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用好公益性岗位托底安置政策</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，做好脱贫人口、低保人员、零就业家庭人员等就业困难群体“一对一”帮扶救助工作。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县人社局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刘勇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（三十八）完善社会民生兜底保障措施。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26</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落实社会救助和保障标准与物价上涨挂钩联动机制，及时足额发放补贴，保障低收入群体基本生活。对</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年度新发生的参保失业人员发放失业补助金或临时生活补助。持续做好失业保险金、代缴基本医疗保险费和失业农民工一次性生活补助等常规性保生活待遇发放工作。确保零就业家庭动态清零。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县民政局</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、发展改革委、</w:t>
      </w:r>
      <w:r>
        <w:rPr>
          <w:rFonts w:hint="eastAsia" w:eastAsia="方正仿宋_GBK" w:cs="Times New Roman"/>
          <w:color w:val="auto"/>
          <w:spacing w:val="0"/>
          <w:w w:val="100"/>
          <w:kern w:val="2"/>
          <w:position w:val="0"/>
          <w:sz w:val="32"/>
          <w:szCs w:val="32"/>
          <w:shd w:val="clear" w:color="auto" w:fill="auto"/>
          <w:lang w:val="en-US" w:eastAsia="zh-CN" w:bidi="ar"/>
        </w:rPr>
        <w:t>县人社局</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、退役军人局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辛亚斌</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晏楠</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刘勇</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董浩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27</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用好中央下拨我县</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的救助补助资金，压实乡镇（办事处）政府责任，通过财政资金直达机制，及时足额发放到低保对象、特困人员等困难群众手中。做好受灾人员生活救助工作，按规定为低保人员增发生活和价格临时补贴，精准做好需要救助保障的困难群体帮扶工作，对临时生活困难群众给予针对性帮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县民政局</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、应急局、财政局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辛亚斌</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张文欢</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28</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建立健全重要民生商品价格调控机制，统筹推进居民生活物资保供稳价工作。完善落实粮食、成品粮油、猪肉、蔬菜</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等重要民生商品储备调节机制，有效保障市场供应、防止价格大起大落。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县发展改革委</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、商务局、农业农村局、粮食和储备局、市场监管局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晏楠</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王启强</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闻本军</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谈昌国</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eastAsia="方正仿宋_GBK" w:cs="Times New Roman"/>
          <w:color w:val="auto"/>
          <w:spacing w:val="0"/>
          <w:w w:val="100"/>
          <w:kern w:val="2"/>
          <w:position w:val="0"/>
          <w:sz w:val="32"/>
          <w:szCs w:val="32"/>
          <w:shd w:val="clear" w:color="auto" w:fill="auto"/>
          <w:lang w:val="en-US" w:eastAsia="zh-CN" w:bidi="ar"/>
        </w:rPr>
        <w:t>李运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lang w:val="en-US" w:eastAsia="zh-CN"/>
        </w:rPr>
        <w:t>九、更好统筹发展和安全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（三十九）牢牢守住长周期不发生规模性疫情反弹的底线。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29</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坚持“外防输入、内防反弹”总策略和“动态清零”总方针不犹豫不动摇</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，落实“四方责任”和</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四早</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要求，坚持常态常备、科学精准、防线前移、关口内置、划小单元、群防联控，抓实抓细疫情防控各项工作，加快推进永久性方舱医院和大型集中隔离点建设，建立步行</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15</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分钟核酸“采样圈”，</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不断提升常态化疫情防控能力水平。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县卫健委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吴杰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（四十）切实做好防汛工作。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30</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立足防大汛、抗大灾、抢大险，完善应急指挥体系，在</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主汛期前全面完成水毁工程修复，查漏补短完善应急预案，抓住紧急避险、紧急抢险两个关键环节开展演练，对汛情雨情险情提前三天研判，应急抢险提前两天预置力量，应急避险提前一天完成转移，坚决守住不发生群死群伤事故的底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应急局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张文欢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（四十一）积极防范化解财政金融风险。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31</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严格落实金融机构和企业主体责任、地方政府属地责任、金融部门和行业管理部门监管责任</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，提升科学监管水平，盯紧高风险机构、重点人员，补齐监管短板，扎牢监管笼子。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县金融服务中心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苏红波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32</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督促企业切实承担自救主体责任，制定切实可行的风险化解方案</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，盘活存量资产，把风险损失降到最低程度。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县金融服务中心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苏红波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33</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坚决兜牢财政风险底线，切实保障“三保”支出。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谷振亚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（四十二）扎实做好安全生产工作。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34</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全面开展安全生产大检查，聚焦民航、燃气、矿山、危险化学品、道路交通、建筑施工、消防等重点领域</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，开展拉网式、地毯式隐患排查整治。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张文欢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10</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35</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全面开展自建房安全专项整治，</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9</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月底前完成排查整治。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县住房和城乡建设局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彭长海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9</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月底前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36</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扎实推进应急能力提升项目工程建设。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张文欢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37</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强化安全生产监管执法，深入推进“打非治违”。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张文欢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w:t>
      </w:r>
      <w:r>
        <w:rPr>
          <w:rFonts w:hint="eastAsia" w:eastAsia="方正仿宋_GBK" w:cs="Times New Roman"/>
          <w:color w:val="auto"/>
          <w:spacing w:val="0"/>
          <w:w w:val="100"/>
          <w:kern w:val="2"/>
          <w:position w:val="0"/>
          <w:sz w:val="32"/>
          <w:szCs w:val="32"/>
          <w:shd w:val="clear" w:color="auto" w:fill="auto"/>
          <w:lang w:val="en-US" w:eastAsia="zh-CN" w:bidi="ar"/>
        </w:rPr>
        <w:t>38</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落实“</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三管三必须</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要求和安全生产专项整治的问题、任务、责任“三个清单”，坚决遏制重特大事故发生，切实保障人民群众生命财产安全。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责任单位：</w:t>
      </w:r>
      <w:r>
        <w:rPr>
          <w:rFonts w:hint="eastAsia" w:eastAsia="方正仿宋_GBK" w:cs="Times New Roman"/>
          <w:color w:val="auto"/>
          <w:spacing w:val="0"/>
          <w:w w:val="100"/>
          <w:kern w:val="2"/>
          <w:position w:val="0"/>
          <w:sz w:val="32"/>
          <w:szCs w:val="32"/>
          <w:shd w:val="clear" w:color="auto" w:fill="auto"/>
          <w:lang w:val="en-US" w:eastAsia="zh-CN" w:bidi="ar"/>
        </w:rPr>
        <w:t>县应急局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责任人：</w:t>
      </w:r>
      <w:r>
        <w:rPr>
          <w:rFonts w:hint="eastAsia" w:eastAsia="方正仿宋_GBK" w:cs="Times New Roman"/>
          <w:color w:val="auto"/>
          <w:spacing w:val="0"/>
          <w:w w:val="100"/>
          <w:kern w:val="2"/>
          <w:position w:val="0"/>
          <w:sz w:val="32"/>
          <w:szCs w:val="32"/>
          <w:shd w:val="clear" w:color="auto" w:fill="auto"/>
          <w:lang w:val="en-US" w:eastAsia="zh-CN" w:bidi="ar"/>
        </w:rPr>
        <w:t>张文欢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时序进度：持续推进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黑体" w:hAnsi="宋体" w:eastAsia="黑体" w:cs="黑体"/>
          <w:color w:val="auto"/>
          <w:kern w:val="2"/>
          <w:sz w:val="32"/>
          <w:szCs w:val="32"/>
        </w:rPr>
      </w:pPr>
      <w:r>
        <w:rPr>
          <w:rFonts w:hint="eastAsia" w:ascii="黑体" w:hAnsi="宋体" w:eastAsia="黑体" w:cs="黑体"/>
          <w:color w:val="auto"/>
          <w:spacing w:val="0"/>
          <w:w w:val="100"/>
          <w:kern w:val="2"/>
          <w:position w:val="0"/>
          <w:sz w:val="32"/>
          <w:szCs w:val="32"/>
          <w:shd w:val="clear" w:color="auto" w:fill="auto"/>
          <w:lang w:val="en-US" w:eastAsia="zh-CN" w:bidi="ar"/>
        </w:rPr>
        <w:t>十、组织实施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（一）提高政治站位。</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各</w:t>
      </w:r>
      <w:r>
        <w:rPr>
          <w:rFonts w:hint="eastAsia" w:eastAsia="方正仿宋_GBK" w:cs="Times New Roman"/>
          <w:color w:val="auto"/>
          <w:spacing w:val="0"/>
          <w:w w:val="100"/>
          <w:kern w:val="2"/>
          <w:position w:val="0"/>
          <w:sz w:val="32"/>
          <w:szCs w:val="32"/>
          <w:shd w:val="clear" w:color="auto" w:fill="auto"/>
          <w:lang w:val="en-US" w:eastAsia="zh-CN" w:bidi="ar"/>
        </w:rPr>
        <w:t>乡镇（办事处）、产业集聚区、商务中心区、开发区、各县直单位</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要坚决把思想和行动统一到党中央、国务院和省委省政府决策部署上来，把坚定扛实稳住经济大盘政治责任作为捍卫</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两个确立</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、做到“两个维护”的具体行动，正视严峻经济形势，咬定目标不放松，坚定信心不动摇，以等不起的紧迫感和超常规的执行力推动各项稳增长举措快落地、早见效，以实际行动迎接党的二十大胜利召开。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（二）强化组织实施。</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各</w:t>
      </w:r>
      <w:r>
        <w:rPr>
          <w:rFonts w:hint="eastAsia" w:eastAsia="方正仿宋_GBK" w:cs="Times New Roman"/>
          <w:color w:val="auto"/>
          <w:spacing w:val="0"/>
          <w:w w:val="100"/>
          <w:kern w:val="2"/>
          <w:position w:val="0"/>
          <w:sz w:val="32"/>
          <w:szCs w:val="32"/>
          <w:shd w:val="clear" w:color="auto" w:fill="auto"/>
          <w:lang w:val="en-US" w:eastAsia="zh-CN" w:bidi="ar"/>
        </w:rPr>
        <w:t>乡镇（办事处）、产业集聚区、商务中心区、开发区、各县直单位</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要健全</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明责、履责、督责、追责</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闭环落实机制，层层传导压力，实行定期调度，确保政策取得实效。市有关部门要做好各项政策措施的宣传解读、业务指导、跟踪服务工作，</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2022</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年</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6</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月</w:t>
      </w:r>
      <w:r>
        <w:rPr>
          <w:rFonts w:hint="default" w:ascii="Times New Roman" w:hAnsi="Times New Roman" w:eastAsia="方正仿宋_GBK" w:cs="Times New Roman"/>
          <w:color w:val="auto"/>
          <w:spacing w:val="0"/>
          <w:w w:val="100"/>
          <w:kern w:val="2"/>
          <w:position w:val="0"/>
          <w:sz w:val="32"/>
          <w:szCs w:val="32"/>
          <w:shd w:val="clear" w:color="auto" w:fill="auto"/>
          <w:lang w:val="en-US" w:eastAsia="zh-CN" w:bidi="ar"/>
        </w:rPr>
        <w:t>15</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日前出台可操作的实施细则，合力推动政策措施落实落地。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color w:val="auto"/>
          <w:spacing w:val="0"/>
          <w:w w:val="100"/>
          <w:position w:val="0"/>
          <w:sz w:val="32"/>
          <w:szCs w:val="32"/>
        </w:rPr>
      </w:pPr>
      <w:r>
        <w:rPr>
          <w:rFonts w:hint="eastAsia" w:ascii="方正楷体_GBK" w:hAnsi="方正楷体_GBK" w:eastAsia="方正楷体_GBK" w:cs="方正楷体_GBK"/>
          <w:color w:val="auto"/>
          <w:spacing w:val="0"/>
          <w:w w:val="100"/>
          <w:kern w:val="2"/>
          <w:position w:val="0"/>
          <w:sz w:val="32"/>
          <w:szCs w:val="32"/>
          <w:shd w:val="clear" w:color="auto" w:fill="auto"/>
          <w:lang w:val="en-US" w:eastAsia="zh-CN" w:bidi="ar"/>
        </w:rPr>
        <w:t>（三）确保政策落地。</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各</w:t>
      </w:r>
      <w:r>
        <w:rPr>
          <w:rFonts w:hint="eastAsia" w:eastAsia="方正仿宋_GBK" w:cs="Times New Roman"/>
          <w:color w:val="auto"/>
          <w:spacing w:val="0"/>
          <w:w w:val="100"/>
          <w:kern w:val="2"/>
          <w:position w:val="0"/>
          <w:sz w:val="32"/>
          <w:szCs w:val="32"/>
          <w:shd w:val="clear" w:color="auto" w:fill="auto"/>
          <w:lang w:val="en-US" w:eastAsia="zh-CN" w:bidi="ar"/>
        </w:rPr>
        <w:t>乡镇（办事处）、产业集聚区、商务中心区、开发区、各县直单位</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要把贯彻落实一揽子政策措施与</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万人助万企</w:t>
      </w:r>
      <w:r>
        <w:rPr>
          <w:rFonts w:hint="eastAsia" w:ascii="方正仿宋_GBK" w:hAnsi="方正仿宋_GBK" w:eastAsia="方正仿宋_GBK" w:cs="方正仿宋_GBK"/>
          <w:color w:val="auto"/>
          <w:spacing w:val="0"/>
          <w:w w:val="100"/>
          <w:kern w:val="2"/>
          <w:position w:val="0"/>
          <w:sz w:val="32"/>
          <w:szCs w:val="32"/>
          <w:shd w:val="clear" w:color="auto" w:fill="auto"/>
          <w:lang w:val="en-US" w:eastAsia="zh-CN" w:bidi="ar"/>
        </w:rPr>
        <w:t>”“三个一批”“四个拉动”“五链耦合”</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等结合起来，确保政策措施精准直达企业、强力护航项目、高效赋能产业、温暖惠及民生、兜牢安全底线。</w:t>
      </w:r>
      <w:r>
        <w:rPr>
          <w:rFonts w:hint="eastAsia" w:eastAsia="方正仿宋_GBK" w:cs="Times New Roman"/>
          <w:color w:val="auto"/>
          <w:spacing w:val="0"/>
          <w:w w:val="100"/>
          <w:kern w:val="2"/>
          <w:position w:val="0"/>
          <w:sz w:val="32"/>
          <w:szCs w:val="32"/>
          <w:shd w:val="clear" w:color="auto" w:fill="auto"/>
          <w:lang w:val="en-US" w:eastAsia="zh-CN" w:bidi="ar"/>
        </w:rPr>
        <w:t>县</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政府成立由</w:t>
      </w:r>
      <w:r>
        <w:rPr>
          <w:rFonts w:hint="eastAsia" w:eastAsia="方正仿宋_GBK" w:cs="Times New Roman"/>
          <w:color w:val="auto"/>
          <w:spacing w:val="0"/>
          <w:w w:val="100"/>
          <w:kern w:val="2"/>
          <w:position w:val="0"/>
          <w:sz w:val="32"/>
          <w:szCs w:val="32"/>
          <w:shd w:val="clear" w:color="auto" w:fill="auto"/>
          <w:lang w:val="en-US" w:eastAsia="zh-CN" w:bidi="ar"/>
        </w:rPr>
        <w:t>县处</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级领导任组长的专项督导组，各</w:t>
      </w:r>
      <w:r>
        <w:rPr>
          <w:rFonts w:hint="eastAsia" w:eastAsia="方正仿宋_GBK" w:cs="Times New Roman"/>
          <w:color w:val="auto"/>
          <w:spacing w:val="0"/>
          <w:w w:val="100"/>
          <w:kern w:val="2"/>
          <w:position w:val="0"/>
          <w:sz w:val="32"/>
          <w:szCs w:val="32"/>
          <w:shd w:val="clear" w:color="auto" w:fill="auto"/>
          <w:lang w:val="en-US" w:eastAsia="zh-CN" w:bidi="ar"/>
        </w:rPr>
        <w:t>乡镇、办事处、县直单位</w:t>
      </w:r>
      <w:r>
        <w:rPr>
          <w:rFonts w:hint="eastAsia" w:ascii="Times New Roman" w:hAnsi="Times New Roman" w:eastAsia="方正仿宋_GBK" w:cs="Times New Roman"/>
          <w:color w:val="auto"/>
          <w:spacing w:val="0"/>
          <w:w w:val="100"/>
          <w:kern w:val="2"/>
          <w:position w:val="0"/>
          <w:sz w:val="32"/>
          <w:szCs w:val="32"/>
          <w:shd w:val="clear" w:color="auto" w:fill="auto"/>
          <w:lang w:val="en-US" w:eastAsia="zh-CN" w:bidi="ar"/>
        </w:rPr>
        <w:t>政策落实和配套情况进行督导服务，下沉到基层、企业（项目），及时了解政策落实中存在的困难，协调解决问题。</w:t>
      </w:r>
    </w:p>
    <w:sectPr>
      <w:headerReference r:id="rId7" w:type="first"/>
      <w:footerReference r:id="rId10" w:type="first"/>
      <w:headerReference r:id="rId5" w:type="default"/>
      <w:footerReference r:id="rId8" w:type="default"/>
      <w:headerReference r:id="rId6" w:type="even"/>
      <w:footerReference r:id="rId9" w:type="even"/>
      <w:footnotePr>
        <w:numFmt w:val="decimal"/>
      </w:footnotePr>
      <w:pgSz w:w="11900" w:h="16840"/>
      <w:pgMar w:top="2098" w:right="1474" w:bottom="1984" w:left="1587" w:header="0" w:footer="3" w:gutter="0"/>
      <w:pgNumType w:fmt="numberInDash" w:start="1"/>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0"/>
  <w:displayVerticalDrawingGridEvery w:val="2"/>
  <w:characterSpacingControl w:val="compressPunctuation"/>
  <w:footnotePr>
    <w:footnote w:id="0"/>
    <w:footnote w:id="1"/>
  </w:footnotePr>
  <w:endnotePr>
    <w:endnote w:id="0"/>
    <w:endnote w:id="1"/>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ZGNkZWJmMTJkY2RjYTk3ODE3MzIzODNmNzBiOTAzY2QifQ=="/>
  </w:docVars>
  <w:rsids>
    <w:rsidRoot w:val="00000000"/>
    <w:rsid w:val="03C01995"/>
    <w:rsid w:val="08856F33"/>
    <w:rsid w:val="116C5EAD"/>
    <w:rsid w:val="23C67108"/>
    <w:rsid w:val="36FD28CD"/>
    <w:rsid w:val="37D35234"/>
    <w:rsid w:val="3C0E5C37"/>
    <w:rsid w:val="40070ECF"/>
    <w:rsid w:val="49536540"/>
    <w:rsid w:val="4BCA34CA"/>
    <w:rsid w:val="4D991492"/>
    <w:rsid w:val="570B5660"/>
    <w:rsid w:val="57CF4E87"/>
    <w:rsid w:val="5B2D0DEF"/>
    <w:rsid w:val="5EEB24DD"/>
    <w:rsid w:val="64B63EEF"/>
    <w:rsid w:val="66B81CDD"/>
    <w:rsid w:val="683649A8"/>
    <w:rsid w:val="6BFFD37C"/>
    <w:rsid w:val="6D4611A4"/>
    <w:rsid w:val="6EBFED4A"/>
    <w:rsid w:val="747A7913"/>
    <w:rsid w:val="754B7B5F"/>
    <w:rsid w:val="75BC5758"/>
    <w:rsid w:val="761C59F3"/>
    <w:rsid w:val="767F1D0D"/>
    <w:rsid w:val="7B13099C"/>
    <w:rsid w:val="7C982FBC"/>
    <w:rsid w:val="9C51CDDD"/>
    <w:rsid w:val="AFFFBF82"/>
    <w:rsid w:val="BBFFAFE9"/>
    <w:rsid w:val="ED1F7AD6"/>
    <w:rsid w:val="EFE7A51B"/>
    <w:rsid w:val="F795D606"/>
    <w:rsid w:val="FF9F46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1|1_"/>
    <w:basedOn w:val="5"/>
    <w:link w:val="7"/>
    <w:qFormat/>
    <w:uiPriority w:val="0"/>
    <w:rPr>
      <w:rFonts w:ascii="宋体" w:hAnsi="宋体" w:eastAsia="宋体" w:cs="宋体"/>
      <w:sz w:val="40"/>
      <w:szCs w:val="40"/>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after="240"/>
      <w:ind w:firstLine="290"/>
      <w:outlineLvl w:val="0"/>
    </w:pPr>
    <w:rPr>
      <w:rFonts w:ascii="宋体" w:hAnsi="宋体" w:eastAsia="宋体" w:cs="宋体"/>
      <w:sz w:val="40"/>
      <w:szCs w:val="40"/>
      <w:u w:val="none"/>
      <w:shd w:val="clear" w:color="auto" w:fill="auto"/>
      <w:lang w:val="zh-TW" w:eastAsia="zh-TW" w:bidi="zh-TW"/>
    </w:rPr>
  </w:style>
  <w:style w:type="character" w:customStyle="1" w:styleId="8">
    <w:name w:val="Body text|1_"/>
    <w:basedOn w:val="5"/>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er or footer|2_"/>
    <w:basedOn w:val="5"/>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pPr>
      <w:widowControl w:val="0"/>
      <w:shd w:val="clear" w:color="auto" w:fill="auto"/>
    </w:pPr>
    <w:rPr>
      <w:sz w:val="20"/>
      <w:szCs w:val="20"/>
      <w:u w:val="none"/>
      <w:shd w:val="clear" w:color="auto" w:fill="auto"/>
      <w:lang w:val="zh-TW" w:eastAsia="zh-TW" w:bidi="zh-TW"/>
    </w:rPr>
  </w:style>
  <w:style w:type="character" w:customStyle="1" w:styleId="12">
    <w:name w:val="Header or footer|1_"/>
    <w:basedOn w:val="5"/>
    <w:link w:val="13"/>
    <w:qFormat/>
    <w:uiPriority w:val="0"/>
    <w:rPr>
      <w:sz w:val="26"/>
      <w:szCs w:val="26"/>
      <w:u w:val="none"/>
      <w:shd w:val="clear" w:color="auto" w:fill="auto"/>
      <w:lang w:val="zh-TW" w:eastAsia="zh-TW" w:bidi="zh-TW"/>
    </w:rPr>
  </w:style>
  <w:style w:type="paragraph" w:customStyle="1" w:styleId="13">
    <w:name w:val="Header or footer|1"/>
    <w:basedOn w:val="1"/>
    <w:link w:val="12"/>
    <w:qFormat/>
    <w:uiPriority w:val="0"/>
    <w:pPr>
      <w:widowControl w:val="0"/>
      <w:shd w:val="clear" w:color="auto" w:fill="auto"/>
    </w:pPr>
    <w:rPr>
      <w:sz w:val="26"/>
      <w:szCs w:val="26"/>
      <w:u w:val="none"/>
      <w:shd w:val="clear" w:color="auto" w:fill="auto"/>
      <w:lang w:val="zh-TW" w:eastAsia="zh-TW" w:bidi="zh-TW"/>
    </w:rPr>
  </w:style>
  <w:style w:type="character" w:customStyle="1" w:styleId="14">
    <w:name w:val="Body text|4_"/>
    <w:basedOn w:val="5"/>
    <w:link w:val="15"/>
    <w:qFormat/>
    <w:uiPriority w:val="0"/>
    <w:rPr>
      <w:sz w:val="26"/>
      <w:szCs w:val="26"/>
      <w:u w:val="none"/>
      <w:shd w:val="clear" w:color="auto" w:fill="auto"/>
      <w:lang w:val="zh-TW" w:eastAsia="zh-TW" w:bidi="zh-TW"/>
    </w:rPr>
  </w:style>
  <w:style w:type="paragraph" w:customStyle="1" w:styleId="15">
    <w:name w:val="Body text|4"/>
    <w:basedOn w:val="1"/>
    <w:link w:val="14"/>
    <w:qFormat/>
    <w:uiPriority w:val="0"/>
    <w:pPr>
      <w:widowControl w:val="0"/>
      <w:shd w:val="clear" w:color="auto" w:fill="auto"/>
      <w:ind w:right="320"/>
      <w:jc w:val="right"/>
    </w:pPr>
    <w:rPr>
      <w:sz w:val="26"/>
      <w:szCs w:val="26"/>
      <w:u w:val="none"/>
      <w:shd w:val="clear" w:color="auto" w:fill="auto"/>
      <w:lang w:val="zh-TW" w:eastAsia="zh-TW" w:bidi="zh-TW"/>
    </w:rPr>
  </w:style>
  <w:style w:type="character" w:customStyle="1" w:styleId="16">
    <w:name w:val="Body text|2_"/>
    <w:basedOn w:val="5"/>
    <w:link w:val="17"/>
    <w:qFormat/>
    <w:uiPriority w:val="0"/>
    <w:rPr>
      <w:sz w:val="16"/>
      <w:szCs w:val="16"/>
      <w:u w:val="none"/>
      <w:shd w:val="clear" w:color="auto" w:fill="auto"/>
    </w:rPr>
  </w:style>
  <w:style w:type="paragraph" w:customStyle="1" w:styleId="17">
    <w:name w:val="Body text|2"/>
    <w:basedOn w:val="1"/>
    <w:link w:val="16"/>
    <w:qFormat/>
    <w:uiPriority w:val="0"/>
    <w:pPr>
      <w:widowControl w:val="0"/>
      <w:shd w:val="clear" w:color="auto" w:fill="auto"/>
      <w:ind w:firstLine="620"/>
    </w:pPr>
    <w:rPr>
      <w:sz w:val="16"/>
      <w:szCs w:val="16"/>
      <w:u w:val="none"/>
      <w:shd w:val="clear" w:color="auto" w:fill="auto"/>
    </w:rPr>
  </w:style>
  <w:style w:type="character" w:customStyle="1" w:styleId="18">
    <w:name w:val="Body text|3_"/>
    <w:basedOn w:val="5"/>
    <w:link w:val="19"/>
    <w:qFormat/>
    <w:uiPriority w:val="0"/>
    <w:rPr>
      <w:rFonts w:ascii="宋体" w:hAnsi="宋体" w:eastAsia="宋体" w:cs="宋体"/>
      <w:sz w:val="17"/>
      <w:szCs w:val="17"/>
      <w:u w:val="none"/>
      <w:shd w:val="clear" w:color="auto" w:fill="auto"/>
      <w:lang w:val="zh-TW" w:eastAsia="zh-TW" w:bidi="zh-TW"/>
    </w:rPr>
  </w:style>
  <w:style w:type="paragraph" w:customStyle="1" w:styleId="19">
    <w:name w:val="Body text|3"/>
    <w:basedOn w:val="1"/>
    <w:link w:val="18"/>
    <w:qFormat/>
    <w:uiPriority w:val="0"/>
    <w:pPr>
      <w:widowControl w:val="0"/>
      <w:shd w:val="clear" w:color="auto" w:fill="auto"/>
      <w:ind w:firstLine="620"/>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15977</Words>
  <Characters>16800</Characters>
  <Lines>1</Lines>
  <Paragraphs>1</Paragraphs>
  <TotalTime>103</TotalTime>
  <ScaleCrop>false</ScaleCrop>
  <LinksUpToDate>false</LinksUpToDate>
  <CharactersWithSpaces>16868</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2022-06-06T05:44:00Z</dcterms:created>
  <dc:creator>guest</dc:creator>
  <cp:lastModifiedBy>杨波</cp:lastModifiedBy>
  <cp:lastPrinted>2022-06-06T08:24:00Z</cp:lastPrinted>
  <dcterms:modified xsi:type="dcterms:W3CDTF">2023-11-15T02:57:50Z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A50E4D0E98CC4B1B8F2FF90113CBA950</vt:lpwstr>
  </property>
</Properties>
</file>