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3F" w:rsidRDefault="00902C3F" w:rsidP="00DA5E73"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2023年第一季度12315指挥中心</w:t>
      </w:r>
    </w:p>
    <w:p w:rsidR="00902C3F" w:rsidRDefault="00902C3F" w:rsidP="00DA5E73"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投诉举报统计分析报告</w:t>
      </w:r>
    </w:p>
    <w:p w:rsidR="00902C3F" w:rsidRDefault="00902C3F" w:rsidP="00DA5E73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902C3F" w:rsidRDefault="00902C3F" w:rsidP="00DA5E73">
      <w:pPr>
        <w:spacing w:line="52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一、第一季度信阳市全国12315平台接收诉求总体情况</w:t>
      </w:r>
    </w:p>
    <w:p w:rsidR="00902C3F" w:rsidRPr="00DA5E73" w:rsidRDefault="00902C3F" w:rsidP="00DA5E73">
      <w:pPr>
        <w:spacing w:line="520" w:lineRule="exact"/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（一）全市2023年度第一季度接收情况。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第一季度，信阳市局共收到消费者</w:t>
      </w:r>
      <w:r w:rsidR="007B7BF6">
        <w:rPr>
          <w:rFonts w:ascii="仿宋_GB2312" w:eastAsia="仿宋_GB2312" w:hAnsi="仿宋" w:hint="eastAsia"/>
          <w:color w:val="000000" w:themeColor="text1"/>
          <w:sz w:val="32"/>
          <w:szCs w:val="32"/>
        </w:rPr>
        <w:t>各类诉求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28385件，其中咨询23260件、投诉3849件、举报1276件，分别占接收总量的81.94%、13.56%和4.50%。投诉争议金额457.30万元，为消费者挽回经济损失139.57万元。</w:t>
      </w:r>
    </w:p>
    <w:p w:rsidR="00902C3F" w:rsidRDefault="00902C3F" w:rsidP="00902C3F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drawing>
          <wp:inline distT="0" distB="0" distL="114300" distR="114300">
            <wp:extent cx="2351075" cy="1694722"/>
            <wp:effectExtent l="19050" t="0" r="0" b="0"/>
            <wp:docPr id="3" name="图片 3" descr="3f42721ce55f278924581e32061fa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f42721ce55f278924581e32061fa0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483" cy="1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C3F" w:rsidRDefault="00902C3F" w:rsidP="00902C3F">
      <w:pPr>
        <w:jc w:val="center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图一 接收量统计图</w:t>
      </w:r>
    </w:p>
    <w:p w:rsidR="00902C3F" w:rsidRDefault="00902C3F" w:rsidP="00902C3F">
      <w:pPr>
        <w:ind w:leftChars="-95" w:left="-199"/>
        <w:jc w:val="center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noProof/>
          <w:color w:val="000000" w:themeColor="text1"/>
          <w:szCs w:val="21"/>
        </w:rPr>
        <w:drawing>
          <wp:inline distT="0" distB="0" distL="114300" distR="114300">
            <wp:extent cx="5760036" cy="2370125"/>
            <wp:effectExtent l="19050" t="0" r="0" b="0"/>
            <wp:docPr id="1" name="图片 1" descr="b41daa1bfd7a7007638ee648979f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1daa1bfd7a7007638ee648979f31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806" cy="237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C3F" w:rsidRPr="0036255B" w:rsidRDefault="00902C3F" w:rsidP="0036255B">
      <w:pPr>
        <w:jc w:val="center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图二 周接收量统计图</w:t>
      </w:r>
    </w:p>
    <w:p w:rsidR="00902C3F" w:rsidRDefault="00902C3F" w:rsidP="00D41116">
      <w:pPr>
        <w:spacing w:line="580" w:lineRule="exact"/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从图二可以看出，一季度周接收量最高峰在1月9日-1月15日期间，该周接收量达到2564件。该时间段临近春节，正是消费者集中采购年货的时候，交易行为发生频繁，投诉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举报咨询量达到高峰。咨询的主要问题是：网购商品、市场监管法律法规、汽车4S店售后服务等；投诉举报的主要问题集中在：食品安全及标签、商家虚假宣传、家电售后服务等</w:t>
      </w:r>
      <w:r w:rsidRPr="00AA615A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在“3.15消费维权日”期间，周接收量第二个小高峰，达到了2451件，投诉举报主要问题集中在：食品安全及标签、商家未按合同约定提供服务、家用电器质量等。</w:t>
      </w:r>
      <w:bookmarkStart w:id="0" w:name="_GoBack"/>
      <w:bookmarkEnd w:id="0"/>
    </w:p>
    <w:p w:rsidR="00902C3F" w:rsidRPr="00D41116" w:rsidRDefault="005B0D53" w:rsidP="00D41116">
      <w:pPr>
        <w:spacing w:line="5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1542415</wp:posOffset>
            </wp:positionV>
            <wp:extent cx="5402580" cy="2933065"/>
            <wp:effectExtent l="19050" t="0" r="7620" b="0"/>
            <wp:wrapSquare wrapText="bothSides"/>
            <wp:docPr id="2" name="图片 2" descr="8ba9ec62d6812fc9c1c8550a07013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ba9ec62d6812fc9c1c8550a07013eb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C3F">
        <w:rPr>
          <w:rFonts w:ascii="楷体" w:eastAsia="楷体" w:hAnsi="楷体" w:hint="eastAsia"/>
          <w:color w:val="000000" w:themeColor="text1"/>
          <w:sz w:val="32"/>
          <w:szCs w:val="32"/>
        </w:rPr>
        <w:t>（二）2022、2023年第一季度接收量对比情况</w:t>
      </w:r>
      <w:r w:rsidR="00BB194F">
        <w:rPr>
          <w:rFonts w:ascii="楷体" w:eastAsia="楷体" w:hAnsi="楷体" w:hint="eastAsia"/>
          <w:color w:val="000000" w:themeColor="text1"/>
          <w:sz w:val="32"/>
          <w:szCs w:val="32"/>
        </w:rPr>
        <w:t>。</w:t>
      </w:r>
      <w:r w:rsidR="00BB194F">
        <w:rPr>
          <w:rFonts w:ascii="仿宋" w:eastAsia="仿宋" w:hAnsi="仿宋" w:hint="eastAsia"/>
          <w:color w:val="000000" w:themeColor="text1"/>
          <w:sz w:val="32"/>
          <w:szCs w:val="32"/>
        </w:rPr>
        <w:t>2023年一季度，信阳市12315平台接收总量较2022年一季度大幅增长。其中总量增长29.35%，投诉量增长35.43%，举报量增长40.68%，咨询量增长27.83%。</w:t>
      </w:r>
    </w:p>
    <w:p w:rsidR="00902C3F" w:rsidRDefault="00902C3F" w:rsidP="009161CC">
      <w:pPr>
        <w:spacing w:line="580" w:lineRule="exact"/>
        <w:jc w:val="center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图三 2022、2023年第一季度接收量对比图（单位：件）</w:t>
      </w:r>
    </w:p>
    <w:p w:rsidR="00902C3F" w:rsidRPr="000266CF" w:rsidRDefault="00902C3F" w:rsidP="00332F7C">
      <w:pPr>
        <w:spacing w:line="580" w:lineRule="exact"/>
        <w:ind w:firstLineChars="200" w:firstLine="640"/>
        <w:rPr>
          <w:rFonts w:ascii="仿宋_GB2312" w:eastAsia="仿宋_GB2312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（三）2023年第一季度年各县区、分局接收诉求情况</w:t>
      </w:r>
      <w:r w:rsidR="00415412">
        <w:rPr>
          <w:rFonts w:ascii="楷体" w:eastAsia="楷体" w:hAnsi="楷体" w:hint="eastAsia"/>
          <w:color w:val="000000" w:themeColor="text1"/>
          <w:sz w:val="32"/>
          <w:szCs w:val="32"/>
        </w:rPr>
        <w:t>。</w:t>
      </w:r>
      <w:r w:rsidR="009161CC" w:rsidRPr="000266CF">
        <w:rPr>
          <w:rFonts w:ascii="仿宋_GB2312" w:eastAsia="仿宋_GB2312" w:hAnsi="仿宋" w:hint="eastAsia"/>
          <w:color w:val="000000" w:themeColor="text1"/>
          <w:sz w:val="32"/>
          <w:szCs w:val="32"/>
        </w:rPr>
        <w:t>第</w:t>
      </w:r>
      <w:r w:rsidRPr="000266CF">
        <w:rPr>
          <w:rFonts w:ascii="仿宋_GB2312" w:eastAsia="仿宋_GB2312" w:hAnsi="仿宋" w:hint="eastAsia"/>
          <w:color w:val="000000" w:themeColor="text1"/>
          <w:sz w:val="32"/>
          <w:szCs w:val="32"/>
        </w:rPr>
        <w:t>一季度，信阳市各县、区、分局接收12315平台分流投诉举报排名前三的是：固始县局（937件）</w:t>
      </w:r>
      <w:r w:rsidR="00332F7C" w:rsidRPr="000266CF">
        <w:rPr>
          <w:rFonts w:ascii="仿宋_GB2312" w:eastAsia="仿宋_GB2312" w:hAnsi="仿宋" w:hint="eastAsia"/>
          <w:color w:val="000000" w:themeColor="text1"/>
          <w:sz w:val="32"/>
          <w:szCs w:val="32"/>
        </w:rPr>
        <w:t>；</w:t>
      </w:r>
      <w:r w:rsidRPr="000266CF">
        <w:rPr>
          <w:rFonts w:ascii="仿宋_GB2312" w:eastAsia="仿宋" w:hAnsi="仿宋" w:hint="eastAsia"/>
          <w:color w:val="000000" w:themeColor="text1"/>
          <w:sz w:val="32"/>
          <w:szCs w:val="32"/>
        </w:rPr>
        <w:t>浉</w:t>
      </w:r>
      <w:r w:rsidRPr="000266CF">
        <w:rPr>
          <w:rFonts w:ascii="仿宋_GB2312" w:eastAsia="仿宋_GB2312" w:hAnsi="仿宋" w:hint="eastAsia"/>
          <w:color w:val="000000" w:themeColor="text1"/>
          <w:sz w:val="32"/>
          <w:szCs w:val="32"/>
        </w:rPr>
        <w:t>河区局（905件）</w:t>
      </w:r>
      <w:r w:rsidR="00332F7C" w:rsidRPr="000266CF">
        <w:rPr>
          <w:rFonts w:ascii="仿宋_GB2312" w:eastAsia="仿宋_GB2312" w:hAnsi="仿宋" w:hint="eastAsia"/>
          <w:color w:val="000000" w:themeColor="text1"/>
          <w:sz w:val="32"/>
          <w:szCs w:val="32"/>
        </w:rPr>
        <w:t>；</w:t>
      </w:r>
      <w:r w:rsidRPr="000266CF">
        <w:rPr>
          <w:rFonts w:ascii="仿宋_GB2312" w:eastAsia="仿宋_GB2312" w:hAnsi="仿宋" w:hint="eastAsia"/>
          <w:color w:val="000000" w:themeColor="text1"/>
          <w:sz w:val="32"/>
          <w:szCs w:val="32"/>
        </w:rPr>
        <w:t>光山县局（474件）。</w:t>
      </w:r>
    </w:p>
    <w:p w:rsidR="00902C3F" w:rsidRPr="0025409C" w:rsidRDefault="00902C3F" w:rsidP="0025409C">
      <w:pPr>
        <w:ind w:leftChars="-200" w:left="-42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noProof/>
          <w:color w:val="000000" w:themeColor="text1"/>
          <w:sz w:val="32"/>
          <w:szCs w:val="32"/>
        </w:rPr>
        <w:lastRenderedPageBreak/>
        <w:drawing>
          <wp:inline distT="0" distB="0" distL="114300" distR="114300">
            <wp:extent cx="5569762" cy="2106778"/>
            <wp:effectExtent l="19050" t="0" r="0" b="0"/>
            <wp:docPr id="6" name="图片 5" descr="4adb4bf01dad9d530efe87898440a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adb4bf01dad9d530efe87898440af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r="1993"/>
                    <a:stretch>
                      <a:fillRect/>
                    </a:stretch>
                  </pic:blipFill>
                  <pic:spPr>
                    <a:xfrm>
                      <a:off x="0" y="0"/>
                      <a:ext cx="5582666" cy="211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815" w:rsidRPr="00951CBB" w:rsidRDefault="00902C3F" w:rsidP="00951CBB">
      <w:pPr>
        <w:spacing w:afterLines="50"/>
        <w:jc w:val="center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图四 2022年第一季度各县区接收诉求量统计图（单位：件）</w:t>
      </w:r>
    </w:p>
    <w:p w:rsidR="00902C3F" w:rsidRDefault="00902C3F" w:rsidP="00902C3F">
      <w:pPr>
        <w:spacing w:line="58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二、2023年度第一季度接收消费者咨询、投诉、举报情况热点分析</w:t>
      </w:r>
    </w:p>
    <w:p w:rsidR="00902C3F" w:rsidRPr="00EC34FE" w:rsidRDefault="00902C3F" w:rsidP="00EC34FE">
      <w:pPr>
        <w:spacing w:line="580" w:lineRule="exact"/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（一）消费者咨询情况热点分析</w:t>
      </w:r>
      <w:r w:rsidR="00EC34FE">
        <w:rPr>
          <w:rFonts w:ascii="楷体" w:eastAsia="楷体" w:hAnsi="楷体" w:hint="eastAsia"/>
          <w:color w:val="000000" w:themeColor="text1"/>
          <w:sz w:val="32"/>
          <w:szCs w:val="32"/>
        </w:rPr>
        <w:t>。</w:t>
      </w:r>
      <w:r w:rsidR="00EC34FE" w:rsidRPr="00EC34FE">
        <w:rPr>
          <w:rFonts w:ascii="仿宋_GB2312" w:eastAsia="仿宋_GB2312" w:hAnsi="楷体" w:hint="eastAsia"/>
          <w:color w:val="000000" w:themeColor="text1"/>
          <w:sz w:val="32"/>
          <w:szCs w:val="32"/>
        </w:rPr>
        <w:t>2023年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第一季度，12315指挥中心共接收咨询23260件，其中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属于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市场监管系统范围的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8691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件，涉及的主要问题有网购商品、水电燃气开户费、企业营业执照注册登记、汽车4S店售后服务和商品退换货等。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不属于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市场监管系统范围的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14569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件，涉及的问题主要有快递、保险、微商、驾校与民营教育培训机构退费和其他政府部门热线等（图五）。</w:t>
      </w:r>
    </w:p>
    <w:p w:rsidR="00902C3F" w:rsidRDefault="00902C3F" w:rsidP="00EC34FE">
      <w:pPr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 xml:space="preserve">                   </w:t>
      </w:r>
      <w:r>
        <w:rPr>
          <w:rFonts w:ascii="黑体" w:eastAsia="黑体" w:hAnsi="黑体" w:hint="eastAsia"/>
          <w:noProof/>
          <w:color w:val="000000" w:themeColor="text1"/>
          <w:szCs w:val="21"/>
        </w:rPr>
        <w:drawing>
          <wp:inline distT="0" distB="0" distL="114300" distR="114300">
            <wp:extent cx="2965551" cy="1922818"/>
            <wp:effectExtent l="19050" t="0" r="6249" b="0"/>
            <wp:docPr id="7" name="图片 6" descr="925ce7cec127915193a8ea31e8c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25ce7cec127915193a8ea31e8c333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325" cy="192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C3F" w:rsidRDefault="00902C3F" w:rsidP="00951CBB">
      <w:pPr>
        <w:spacing w:beforeLines="50" w:afterLines="50"/>
        <w:jc w:val="center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Cs w:val="21"/>
        </w:rPr>
        <w:t>图五 咨询分类图</w:t>
      </w:r>
    </w:p>
    <w:p w:rsidR="00902C3F" w:rsidRPr="005B0D53" w:rsidRDefault="00902C3F" w:rsidP="005B0D53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（二）消费者投诉热点分析</w:t>
      </w:r>
      <w:r w:rsidR="00EC34FE">
        <w:rPr>
          <w:rFonts w:ascii="楷体" w:eastAsia="楷体" w:hAnsi="楷体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第一季度共收到消费者投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诉3849件，其中，受理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属于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市场监管范围的投诉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3782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件，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按期办结率100%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；非市场监管范围的67件已转相关部门。按照客体类别分：商品类投诉2566件，服务类投诉1216件；分别占投诉总量的67.85%和32.15%。按表六投诉问题分类统计排名前三位的分别是：售后服务（1024件）；食品安全（705件）；质量（610件）。</w:t>
      </w:r>
    </w:p>
    <w:p w:rsidR="00902C3F" w:rsidRDefault="00902C3F" w:rsidP="00902C3F">
      <w:pPr>
        <w:jc w:val="center"/>
        <w:rPr>
          <w:rFonts w:ascii="方正小标宋简体" w:eastAsia="方正小标宋简体" w:hAnsi="方正粗黑宋简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粗黑宋简体" w:hint="eastAsia"/>
          <w:color w:val="000000" w:themeColor="text1"/>
          <w:sz w:val="32"/>
          <w:szCs w:val="32"/>
        </w:rPr>
        <w:t>表六 受理投诉问题分类表</w:t>
      </w:r>
    </w:p>
    <w:tbl>
      <w:tblPr>
        <w:tblW w:w="5464" w:type="dxa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1845"/>
        <w:gridCol w:w="2170"/>
      </w:tblGrid>
      <w:tr w:rsidR="00902C3F" w:rsidTr="005B0D53">
        <w:trPr>
          <w:trHeight w:val="535"/>
          <w:jc w:val="center"/>
        </w:trPr>
        <w:tc>
          <w:tcPr>
            <w:tcW w:w="3294" w:type="dxa"/>
            <w:gridSpan w:val="2"/>
            <w:shd w:val="clear" w:color="auto" w:fill="auto"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  <w:szCs w:val="24"/>
              </w:rPr>
              <w:t>项  目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  <w:szCs w:val="24"/>
              </w:rPr>
              <w:t>受理投诉件数（件）</w:t>
            </w:r>
          </w:p>
        </w:tc>
      </w:tr>
      <w:tr w:rsidR="00902C3F" w:rsidTr="005B0D53">
        <w:trPr>
          <w:trHeight w:val="467"/>
          <w:jc w:val="center"/>
        </w:trPr>
        <w:tc>
          <w:tcPr>
            <w:tcW w:w="3294" w:type="dxa"/>
            <w:gridSpan w:val="2"/>
            <w:shd w:val="clear" w:color="auto" w:fill="auto"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  <w:szCs w:val="24"/>
              </w:rPr>
              <w:t>合计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rPr>
                <w:rFonts w:ascii="楷体_GB2312" w:eastAsia="楷体_GB2312" w:hAnsi="黑体" w:cs="黑体"/>
                <w:bCs/>
                <w:color w:val="000000" w:themeColor="text1"/>
                <w:kern w:val="0"/>
                <w:sz w:val="24"/>
                <w:szCs w:val="24"/>
              </w:rPr>
            </w:pPr>
            <w:r w:rsidRPr="009161CC">
              <w:rPr>
                <w:rFonts w:ascii="楷体_GB2312" w:eastAsia="楷体_GB2312" w:hAnsi="黑体" w:cs="黑体" w:hint="eastAsia"/>
                <w:bCs/>
                <w:color w:val="000000" w:themeColor="text1"/>
                <w:kern w:val="0"/>
                <w:sz w:val="24"/>
                <w:szCs w:val="24"/>
              </w:rPr>
              <w:t>3782</w:t>
            </w:r>
          </w:p>
        </w:tc>
      </w:tr>
      <w:tr w:rsidR="00902C3F" w:rsidTr="005B0D53">
        <w:trPr>
          <w:trHeight w:val="483"/>
          <w:jc w:val="center"/>
        </w:trPr>
        <w:tc>
          <w:tcPr>
            <w:tcW w:w="1449" w:type="dxa"/>
            <w:vMerge w:val="restart"/>
            <w:shd w:val="clear" w:color="auto" w:fill="auto"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  <w:szCs w:val="24"/>
              </w:rPr>
              <w:t>客体类别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kern w:val="0"/>
                <w:sz w:val="22"/>
              </w:rPr>
              <w:t>商品(产品)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bCs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bCs/>
                <w:kern w:val="0"/>
                <w:sz w:val="22"/>
              </w:rPr>
              <w:t>2566</w:t>
            </w:r>
          </w:p>
        </w:tc>
      </w:tr>
      <w:tr w:rsidR="00902C3F" w:rsidTr="005B0D53">
        <w:trPr>
          <w:trHeight w:val="467"/>
          <w:jc w:val="center"/>
        </w:trPr>
        <w:tc>
          <w:tcPr>
            <w:tcW w:w="1449" w:type="dxa"/>
            <w:vMerge/>
            <w:shd w:val="clear" w:color="auto" w:fill="auto"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kern w:val="0"/>
                <w:sz w:val="22"/>
              </w:rPr>
              <w:t>服务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bCs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bCs/>
                <w:kern w:val="0"/>
                <w:sz w:val="22"/>
              </w:rPr>
              <w:t>1216</w:t>
            </w:r>
          </w:p>
        </w:tc>
      </w:tr>
      <w:tr w:rsidR="00902C3F" w:rsidTr="005B0D53">
        <w:trPr>
          <w:trHeight w:val="439"/>
          <w:jc w:val="center"/>
        </w:trPr>
        <w:tc>
          <w:tcPr>
            <w:tcW w:w="1449" w:type="dxa"/>
            <w:vMerge w:val="restart"/>
            <w:shd w:val="clear" w:color="auto" w:fill="auto"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  <w:szCs w:val="24"/>
              </w:rPr>
              <w:t>投诉内容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kern w:val="0"/>
                <w:sz w:val="22"/>
              </w:rPr>
              <w:t>售后服务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bCs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bCs/>
                <w:kern w:val="0"/>
                <w:sz w:val="22"/>
              </w:rPr>
              <w:t>1024</w:t>
            </w:r>
          </w:p>
        </w:tc>
      </w:tr>
      <w:tr w:rsidR="00902C3F" w:rsidTr="005B0D53">
        <w:trPr>
          <w:trHeight w:val="408"/>
          <w:jc w:val="center"/>
        </w:trPr>
        <w:tc>
          <w:tcPr>
            <w:tcW w:w="1449" w:type="dxa"/>
            <w:vMerge/>
            <w:shd w:val="clear" w:color="auto" w:fill="auto"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kern w:val="0"/>
                <w:sz w:val="22"/>
              </w:rPr>
              <w:t>食品安全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bCs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bCs/>
                <w:kern w:val="0"/>
                <w:sz w:val="22"/>
              </w:rPr>
              <w:t>705</w:t>
            </w:r>
          </w:p>
        </w:tc>
      </w:tr>
      <w:tr w:rsidR="00902C3F" w:rsidTr="005B0D53">
        <w:trPr>
          <w:trHeight w:val="408"/>
          <w:jc w:val="center"/>
        </w:trPr>
        <w:tc>
          <w:tcPr>
            <w:tcW w:w="1449" w:type="dxa"/>
            <w:vMerge/>
            <w:shd w:val="clear" w:color="auto" w:fill="auto"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kern w:val="0"/>
                <w:sz w:val="22"/>
              </w:rPr>
              <w:t>质量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bCs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bCs/>
                <w:kern w:val="0"/>
                <w:sz w:val="22"/>
              </w:rPr>
              <w:t>610</w:t>
            </w:r>
          </w:p>
        </w:tc>
      </w:tr>
      <w:tr w:rsidR="00902C3F" w:rsidTr="005B0D53">
        <w:trPr>
          <w:trHeight w:val="408"/>
          <w:jc w:val="center"/>
        </w:trPr>
        <w:tc>
          <w:tcPr>
            <w:tcW w:w="1449" w:type="dxa"/>
            <w:vMerge/>
            <w:shd w:val="clear" w:color="auto" w:fill="auto"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kern w:val="0"/>
                <w:sz w:val="22"/>
              </w:rPr>
              <w:t>合同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bCs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bCs/>
                <w:kern w:val="0"/>
                <w:sz w:val="22"/>
              </w:rPr>
              <w:t>395</w:t>
            </w:r>
          </w:p>
        </w:tc>
      </w:tr>
      <w:tr w:rsidR="00902C3F" w:rsidTr="005B0D53">
        <w:trPr>
          <w:trHeight w:val="495"/>
          <w:jc w:val="center"/>
        </w:trPr>
        <w:tc>
          <w:tcPr>
            <w:tcW w:w="1449" w:type="dxa"/>
            <w:vMerge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kern w:val="0"/>
                <w:sz w:val="22"/>
              </w:rPr>
              <w:t>价格投诉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bCs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bCs/>
                <w:kern w:val="0"/>
                <w:sz w:val="22"/>
              </w:rPr>
              <w:t>227</w:t>
            </w:r>
          </w:p>
        </w:tc>
      </w:tr>
      <w:tr w:rsidR="00902C3F" w:rsidTr="005B0D53">
        <w:trPr>
          <w:trHeight w:val="483"/>
          <w:jc w:val="center"/>
        </w:trPr>
        <w:tc>
          <w:tcPr>
            <w:tcW w:w="1449" w:type="dxa"/>
            <w:vMerge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kern w:val="0"/>
                <w:sz w:val="22"/>
              </w:rPr>
              <w:t>不正当竞争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bCs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bCs/>
                <w:kern w:val="0"/>
                <w:sz w:val="22"/>
              </w:rPr>
              <w:t>137</w:t>
            </w:r>
          </w:p>
        </w:tc>
      </w:tr>
      <w:tr w:rsidR="00902C3F" w:rsidTr="005B0D53">
        <w:trPr>
          <w:trHeight w:val="483"/>
          <w:jc w:val="center"/>
        </w:trPr>
        <w:tc>
          <w:tcPr>
            <w:tcW w:w="1449" w:type="dxa"/>
            <w:vMerge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kern w:val="0"/>
                <w:sz w:val="22"/>
              </w:rPr>
              <w:t>安全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bCs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bCs/>
                <w:kern w:val="0"/>
                <w:sz w:val="22"/>
              </w:rPr>
              <w:t>81</w:t>
            </w:r>
          </w:p>
        </w:tc>
      </w:tr>
      <w:tr w:rsidR="00902C3F" w:rsidTr="005B0D53">
        <w:trPr>
          <w:trHeight w:val="467"/>
          <w:jc w:val="center"/>
        </w:trPr>
        <w:tc>
          <w:tcPr>
            <w:tcW w:w="1449" w:type="dxa"/>
            <w:vMerge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02C3F" w:rsidRPr="009161CC" w:rsidRDefault="00391CAA" w:rsidP="00D029C6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sz w:val="44"/>
                <w:szCs w:val="44"/>
              </w:rPr>
            </w:pPr>
            <w:r>
              <w:rPr>
                <w:rFonts w:ascii="楷体_GB2312" w:eastAsia="楷体_GB2312" w:hAnsi="黑体" w:cs="黑体" w:hint="eastAsia"/>
                <w:kern w:val="0"/>
                <w:sz w:val="22"/>
              </w:rPr>
              <w:t>虚假宣传</w:t>
            </w:r>
            <w:r w:rsidR="00D029C6">
              <w:rPr>
                <w:rFonts w:ascii="楷体_GB2312" w:eastAsia="楷体_GB2312" w:hAnsi="黑体" w:cs="黑体" w:hint="eastAsia"/>
                <w:kern w:val="0"/>
                <w:sz w:val="22"/>
              </w:rPr>
              <w:t>、</w:t>
            </w:r>
            <w:r w:rsidR="00902C3F" w:rsidRPr="009161CC">
              <w:rPr>
                <w:rFonts w:ascii="楷体_GB2312" w:eastAsia="楷体_GB2312" w:hAnsi="黑体" w:cs="黑体" w:hint="eastAsia"/>
                <w:kern w:val="0"/>
                <w:sz w:val="22"/>
              </w:rPr>
              <w:t>广告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bCs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bCs/>
                <w:kern w:val="0"/>
                <w:sz w:val="22"/>
              </w:rPr>
              <w:t>75</w:t>
            </w:r>
          </w:p>
        </w:tc>
      </w:tr>
      <w:tr w:rsidR="00902C3F" w:rsidTr="005B0D53">
        <w:trPr>
          <w:trHeight w:val="498"/>
          <w:jc w:val="center"/>
        </w:trPr>
        <w:tc>
          <w:tcPr>
            <w:tcW w:w="1449" w:type="dxa"/>
            <w:vMerge/>
            <w:shd w:val="clear" w:color="auto" w:fill="auto"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kern w:val="0"/>
                <w:sz w:val="22"/>
              </w:rPr>
              <w:t>人身权利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bCs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bCs/>
                <w:kern w:val="0"/>
                <w:sz w:val="22"/>
              </w:rPr>
              <w:t>66</w:t>
            </w:r>
          </w:p>
        </w:tc>
      </w:tr>
      <w:tr w:rsidR="00902C3F" w:rsidTr="005B0D53">
        <w:trPr>
          <w:trHeight w:val="392"/>
          <w:jc w:val="center"/>
        </w:trPr>
        <w:tc>
          <w:tcPr>
            <w:tcW w:w="1449" w:type="dxa"/>
            <w:vMerge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kern w:val="0"/>
                <w:sz w:val="22"/>
              </w:rPr>
              <w:t>计量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bCs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bCs/>
                <w:kern w:val="0"/>
                <w:sz w:val="22"/>
              </w:rPr>
              <w:t>49</w:t>
            </w:r>
          </w:p>
        </w:tc>
      </w:tr>
      <w:tr w:rsidR="00902C3F" w:rsidTr="005B0D53">
        <w:trPr>
          <w:trHeight w:val="452"/>
          <w:jc w:val="center"/>
        </w:trPr>
        <w:tc>
          <w:tcPr>
            <w:tcW w:w="1449" w:type="dxa"/>
            <w:vMerge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kern w:val="0"/>
                <w:sz w:val="22"/>
              </w:rPr>
              <w:t>标准化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bCs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bCs/>
                <w:kern w:val="0"/>
                <w:sz w:val="22"/>
              </w:rPr>
              <w:t>35</w:t>
            </w:r>
          </w:p>
        </w:tc>
      </w:tr>
      <w:tr w:rsidR="00902C3F" w:rsidTr="005B0D53">
        <w:trPr>
          <w:trHeight w:val="452"/>
          <w:jc w:val="center"/>
        </w:trPr>
        <w:tc>
          <w:tcPr>
            <w:tcW w:w="1449" w:type="dxa"/>
            <w:vMerge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kern w:val="0"/>
                <w:sz w:val="22"/>
              </w:rPr>
              <w:t>商标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bCs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bCs/>
                <w:kern w:val="0"/>
                <w:sz w:val="22"/>
              </w:rPr>
              <w:t>33</w:t>
            </w:r>
          </w:p>
        </w:tc>
      </w:tr>
      <w:tr w:rsidR="00902C3F" w:rsidTr="005B0D53">
        <w:trPr>
          <w:trHeight w:val="452"/>
          <w:jc w:val="center"/>
        </w:trPr>
        <w:tc>
          <w:tcPr>
            <w:tcW w:w="1449" w:type="dxa"/>
            <w:vMerge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kern w:val="0"/>
                <w:sz w:val="22"/>
              </w:rPr>
              <w:t>认证认可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bCs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bCs/>
                <w:kern w:val="0"/>
                <w:sz w:val="22"/>
              </w:rPr>
              <w:t>9</w:t>
            </w:r>
          </w:p>
        </w:tc>
      </w:tr>
      <w:tr w:rsidR="00902C3F" w:rsidTr="005B0D53">
        <w:trPr>
          <w:trHeight w:val="452"/>
          <w:jc w:val="center"/>
        </w:trPr>
        <w:tc>
          <w:tcPr>
            <w:tcW w:w="1449" w:type="dxa"/>
            <w:vMerge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kern w:val="0"/>
                <w:sz w:val="22"/>
              </w:rPr>
              <w:t>地理标志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bCs/>
                <w:sz w:val="44"/>
                <w:szCs w:val="44"/>
              </w:rPr>
            </w:pPr>
            <w:r w:rsidRPr="009161CC">
              <w:rPr>
                <w:rFonts w:ascii="楷体_GB2312" w:eastAsia="楷体_GB2312" w:hAnsi="黑体" w:cs="黑体" w:hint="eastAsia"/>
                <w:bCs/>
                <w:kern w:val="0"/>
                <w:sz w:val="22"/>
              </w:rPr>
              <w:t>2</w:t>
            </w:r>
          </w:p>
        </w:tc>
      </w:tr>
      <w:tr w:rsidR="00902C3F" w:rsidTr="005B0D53">
        <w:trPr>
          <w:trHeight w:val="452"/>
          <w:jc w:val="center"/>
        </w:trPr>
        <w:tc>
          <w:tcPr>
            <w:tcW w:w="1449" w:type="dxa"/>
            <w:vMerge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kern w:val="0"/>
                <w:sz w:val="32"/>
                <w:szCs w:val="32"/>
              </w:rPr>
            </w:pPr>
            <w:r w:rsidRPr="009161CC">
              <w:rPr>
                <w:rFonts w:ascii="楷体_GB2312" w:eastAsia="楷体_GB2312" w:hAnsi="黑体" w:cs="黑体" w:hint="eastAsia"/>
                <w:kern w:val="0"/>
                <w:sz w:val="22"/>
              </w:rPr>
              <w:t>专利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bCs/>
                <w:kern w:val="0"/>
                <w:sz w:val="32"/>
                <w:szCs w:val="32"/>
              </w:rPr>
            </w:pPr>
            <w:r w:rsidRPr="009161CC">
              <w:rPr>
                <w:rFonts w:ascii="楷体_GB2312" w:eastAsia="楷体_GB2312" w:hAnsi="黑体" w:cs="黑体" w:hint="eastAsia"/>
                <w:bCs/>
                <w:kern w:val="0"/>
                <w:sz w:val="22"/>
              </w:rPr>
              <w:t>1</w:t>
            </w:r>
          </w:p>
        </w:tc>
      </w:tr>
      <w:tr w:rsidR="00902C3F" w:rsidTr="005B0D53">
        <w:trPr>
          <w:trHeight w:val="452"/>
          <w:jc w:val="center"/>
        </w:trPr>
        <w:tc>
          <w:tcPr>
            <w:tcW w:w="1449" w:type="dxa"/>
            <w:vMerge/>
            <w:vAlign w:val="center"/>
          </w:tcPr>
          <w:p w:rsidR="00902C3F" w:rsidRDefault="00902C3F" w:rsidP="0067291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kern w:val="0"/>
                <w:sz w:val="22"/>
              </w:rPr>
            </w:pPr>
            <w:r w:rsidRPr="009161CC">
              <w:rPr>
                <w:rFonts w:ascii="楷体_GB2312" w:eastAsia="楷体_GB2312" w:hAnsi="黑体" w:cs="黑体" w:hint="eastAsia"/>
                <w:kern w:val="0"/>
                <w:sz w:val="22"/>
              </w:rPr>
              <w:t>其他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02C3F" w:rsidRPr="009161CC" w:rsidRDefault="00902C3F" w:rsidP="00672912">
            <w:pPr>
              <w:widowControl/>
              <w:jc w:val="center"/>
              <w:textAlignment w:val="center"/>
              <w:rPr>
                <w:rFonts w:ascii="楷体_GB2312" w:eastAsia="楷体_GB2312" w:hAnsi="黑体" w:cs="黑体"/>
                <w:bCs/>
                <w:kern w:val="0"/>
                <w:sz w:val="22"/>
              </w:rPr>
            </w:pPr>
            <w:r w:rsidRPr="009161CC">
              <w:rPr>
                <w:rFonts w:ascii="楷体_GB2312" w:eastAsia="楷体_GB2312" w:hAnsi="黑体" w:cs="黑体" w:hint="eastAsia"/>
                <w:bCs/>
                <w:kern w:val="0"/>
                <w:sz w:val="22"/>
              </w:rPr>
              <w:t>333</w:t>
            </w:r>
          </w:p>
        </w:tc>
      </w:tr>
    </w:tbl>
    <w:p w:rsidR="00902C3F" w:rsidRPr="000266CF" w:rsidRDefault="00902C3F" w:rsidP="00902C3F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楷体_GB2312" w:eastAsia="楷体_GB2312" w:hAnsi="华文楷体" w:hint="eastAsia"/>
          <w:bCs/>
          <w:color w:val="000000" w:themeColor="text1"/>
          <w:sz w:val="32"/>
          <w:szCs w:val="32"/>
        </w:rPr>
        <w:lastRenderedPageBreak/>
        <w:t>1</w:t>
      </w:r>
      <w:r w:rsidR="001B2788">
        <w:rPr>
          <w:rFonts w:ascii="楷体_GB2312" w:eastAsia="楷体_GB2312" w:hAnsi="华文楷体" w:hint="eastAsia"/>
          <w:bCs/>
          <w:color w:val="000000" w:themeColor="text1"/>
          <w:sz w:val="32"/>
          <w:szCs w:val="32"/>
        </w:rPr>
        <w:t>.</w:t>
      </w:r>
      <w:r>
        <w:rPr>
          <w:rFonts w:ascii="楷体_GB2312" w:eastAsia="楷体_GB2312" w:hAnsi="华文楷体" w:hint="eastAsia"/>
          <w:bCs/>
          <w:color w:val="000000" w:themeColor="text1"/>
          <w:sz w:val="32"/>
          <w:szCs w:val="32"/>
        </w:rPr>
        <w:t>商品类投诉</w:t>
      </w:r>
      <w:r>
        <w:rPr>
          <w:rFonts w:ascii="楷体_GB2312" w:eastAsia="楷体_GB2312" w:hAnsi="仿宋" w:hint="eastAsia"/>
          <w:color w:val="000000" w:themeColor="text1"/>
          <w:sz w:val="32"/>
          <w:szCs w:val="32"/>
        </w:rPr>
        <w:t>。</w:t>
      </w:r>
      <w:r w:rsidRPr="000266CF">
        <w:rPr>
          <w:rFonts w:ascii="仿宋_GB2312" w:eastAsia="仿宋_GB2312" w:hAnsi="仿宋" w:hint="eastAsia"/>
          <w:color w:val="000000" w:themeColor="text1"/>
          <w:sz w:val="32"/>
          <w:szCs w:val="32"/>
        </w:rPr>
        <w:t>如图七所示，排名前三分别是一般食品、家用电器、服装鞋帽，分别占商品类投诉的40.61%、11.65%、8.53%。</w:t>
      </w:r>
    </w:p>
    <w:p w:rsidR="00902C3F" w:rsidRDefault="00902C3F" w:rsidP="00902C3F">
      <w:pPr>
        <w:ind w:leftChars="-67" w:left="-141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drawing>
          <wp:inline distT="0" distB="0" distL="114300" distR="114300">
            <wp:extent cx="5204002" cy="3379873"/>
            <wp:effectExtent l="19050" t="0" r="0" b="0"/>
            <wp:docPr id="10" name="图片 4" descr="19324f6ab6724e72cb0fedbb01ce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9324f6ab6724e72cb0fedbb01ce97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120" cy="33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C3F" w:rsidRDefault="00902C3F" w:rsidP="00951CBB">
      <w:pPr>
        <w:spacing w:afterLines="50"/>
        <w:jc w:val="center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图七 商品类投诉分类图</w:t>
      </w:r>
    </w:p>
    <w:p w:rsidR="00902C3F" w:rsidRDefault="00902C3F" w:rsidP="00902C3F">
      <w:pPr>
        <w:spacing w:line="580" w:lineRule="exact"/>
        <w:ind w:firstLineChars="200" w:firstLine="643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（1）一般食品。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一是食品出现感官异常，怀疑变质；二是食品标签标识不符合规定；三是食品过期。 </w:t>
      </w:r>
    </w:p>
    <w:p w:rsidR="00902C3F" w:rsidRDefault="00902C3F" w:rsidP="00902C3F">
      <w:pPr>
        <w:spacing w:line="580" w:lineRule="exact"/>
        <w:ind w:firstLineChars="200" w:firstLine="643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（2）家用电器。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一是家电维修服务与承诺不符；二是家用电器质量问题；三是家电退换货遇到困难。</w:t>
      </w:r>
    </w:p>
    <w:p w:rsidR="00902C3F" w:rsidRDefault="00902C3F" w:rsidP="00902C3F">
      <w:pPr>
        <w:spacing w:line="580" w:lineRule="exact"/>
        <w:ind w:firstLineChars="200" w:firstLine="643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（3）服装鞋帽。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一是服装鞋帽质量问题；二是商品退换货遇到困难；三是售后服务与承诺不符。</w:t>
      </w:r>
    </w:p>
    <w:p w:rsidR="00902C3F" w:rsidRDefault="00902C3F" w:rsidP="00902C3F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楷体_GB2312" w:eastAsia="楷体_GB2312" w:hAnsi="华文楷体" w:hint="eastAsia"/>
          <w:bCs/>
          <w:color w:val="000000" w:themeColor="text1"/>
          <w:sz w:val="32"/>
          <w:szCs w:val="32"/>
        </w:rPr>
        <w:t>2</w:t>
      </w:r>
      <w:r w:rsidR="001B2788">
        <w:rPr>
          <w:rFonts w:ascii="楷体_GB2312" w:eastAsia="楷体_GB2312" w:hAnsi="华文楷体" w:hint="eastAsia"/>
          <w:bCs/>
          <w:color w:val="000000" w:themeColor="text1"/>
          <w:sz w:val="32"/>
          <w:szCs w:val="32"/>
        </w:rPr>
        <w:t>.</w:t>
      </w:r>
      <w:r>
        <w:rPr>
          <w:rFonts w:ascii="楷体_GB2312" w:eastAsia="楷体_GB2312" w:hAnsi="华文楷体" w:hint="eastAsia"/>
          <w:bCs/>
          <w:color w:val="000000" w:themeColor="text1"/>
          <w:sz w:val="32"/>
          <w:szCs w:val="32"/>
        </w:rPr>
        <w:t>服务类投诉。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图八所示，排名前三分别是：餐饮和住宿服务、文化、娱乐、体育服务和美容美发、洗浴服务。分别占服务类投诉的20.56%、11.43%、11.02%。</w:t>
      </w:r>
    </w:p>
    <w:p w:rsidR="00902C3F" w:rsidRDefault="00902C3F" w:rsidP="00902C3F">
      <w:pPr>
        <w:ind w:leftChars="-295" w:left="-619" w:firstLineChars="5" w:firstLine="16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lastRenderedPageBreak/>
        <w:drawing>
          <wp:inline distT="0" distB="0" distL="114300" distR="114300">
            <wp:extent cx="5723382" cy="3445459"/>
            <wp:effectExtent l="19050" t="0" r="0" b="0"/>
            <wp:docPr id="11" name="图片 8" descr="9f71fce9513052bd73b260e04e50d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f71fce9513052bd73b260e04e50d5c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826" cy="344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C3F" w:rsidRDefault="00902C3F" w:rsidP="00902C3F">
      <w:pPr>
        <w:jc w:val="center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/>
          <w:color w:val="000000" w:themeColor="text1"/>
          <w:szCs w:val="21"/>
        </w:rPr>
        <w:t>图</w:t>
      </w:r>
      <w:r>
        <w:rPr>
          <w:rFonts w:ascii="黑体" w:eastAsia="黑体" w:hAnsi="黑体" w:hint="eastAsia"/>
          <w:color w:val="000000" w:themeColor="text1"/>
          <w:szCs w:val="21"/>
        </w:rPr>
        <w:t>八 服务类投诉分类图</w:t>
      </w:r>
    </w:p>
    <w:p w:rsidR="00902C3F" w:rsidRDefault="00902C3F" w:rsidP="00902C3F">
      <w:pPr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（1）</w:t>
      </w:r>
      <w:r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餐饮和住宿服务。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一是餐馆提供的食品出现感官异常；二是酒店提供的服务与承诺不符；三是结账时多收费或商家更改收费标准无事先告知等。 </w:t>
      </w:r>
    </w:p>
    <w:p w:rsidR="00902C3F" w:rsidRDefault="00902C3F" w:rsidP="00902C3F">
      <w:pPr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（2）文化、娱乐、体育服务。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主要集中在因疫情原因，导致的培训机构、娱乐场所、健身房等无法正常提供服务，消费者要求退费遇到困难等。</w:t>
      </w:r>
    </w:p>
    <w:p w:rsidR="00902C3F" w:rsidRDefault="00902C3F" w:rsidP="00902C3F">
      <w:pPr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（3）美容美发、洗浴服务。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一是商家提供的服务项目、质量与承诺不符；二是消费者在办理退卡、退押金业务遇到困难。</w:t>
      </w:r>
    </w:p>
    <w:p w:rsidR="00D029C6" w:rsidRDefault="00902C3F" w:rsidP="003B7566">
      <w:pPr>
        <w:spacing w:line="240" w:lineRule="atLeas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（三）消费者举报热点分析</w:t>
      </w:r>
      <w:r w:rsidR="001B2788">
        <w:rPr>
          <w:rFonts w:ascii="楷体" w:eastAsia="楷体" w:hAnsi="楷体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第一季度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共收到举报1276件，其中，受理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属于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市场监管范围的举报1264件，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按期办结率100%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；非市场监管范围的12件转相关部门。</w:t>
      </w:r>
    </w:p>
    <w:p w:rsidR="00AD6AAE" w:rsidRDefault="00902C3F" w:rsidP="003B7566">
      <w:pPr>
        <w:spacing w:line="240" w:lineRule="atLeas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按照举报类别（</w:t>
      </w:r>
      <w:r w:rsidR="00B54FEC">
        <w:rPr>
          <w:rFonts w:ascii="仿宋_GB2312" w:eastAsia="仿宋_GB2312" w:hAnsi="仿宋" w:hint="eastAsia"/>
          <w:color w:val="000000" w:themeColor="text1"/>
          <w:sz w:val="32"/>
          <w:szCs w:val="32"/>
        </w:rPr>
        <w:t>表九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B54FEC">
        <w:rPr>
          <w:rFonts w:ascii="仿宋_GB2312" w:eastAsia="仿宋_GB2312" w:hAnsi="仿宋" w:hint="eastAsia"/>
          <w:color w:val="000000" w:themeColor="text1"/>
          <w:sz w:val="32"/>
          <w:szCs w:val="32"/>
        </w:rPr>
        <w:t>图十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）可以看出，</w:t>
      </w:r>
      <w:r w:rsidR="00B54FEC">
        <w:rPr>
          <w:rFonts w:ascii="仿宋_GB2312" w:eastAsia="仿宋_GB2312" w:hAnsi="仿宋" w:hint="eastAsia"/>
          <w:color w:val="000000" w:themeColor="text1"/>
          <w:sz w:val="32"/>
          <w:szCs w:val="32"/>
        </w:rPr>
        <w:t>虚假宣传、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广告违法行为（占比29.91%）、食品违法行为（占比17.17%件）和不正当竞争行为（占比11.95%）位居前三位。问题集中在网络平台虚假宣传、食品标签和变质问题、餐饮卫生条件不达标以及商品质量和价格问题。</w:t>
      </w:r>
    </w:p>
    <w:p w:rsidR="00902C3F" w:rsidRPr="00AD6AAE" w:rsidRDefault="00AD6AAE" w:rsidP="00951CBB">
      <w:pPr>
        <w:spacing w:beforeLines="50" w:afterLines="50" w:line="560" w:lineRule="exact"/>
        <w:jc w:val="center"/>
        <w:rPr>
          <w:rFonts w:ascii="方正小标宋简体" w:eastAsia="方正小标宋简体" w:hAnsi="黑体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ab/>
      </w:r>
      <w:r>
        <w:rPr>
          <w:rFonts w:ascii="方正小标宋简体" w:eastAsia="方正小标宋简体" w:hAnsi="黑体" w:hint="eastAsia"/>
          <w:color w:val="000000" w:themeColor="text1"/>
          <w:sz w:val="32"/>
          <w:szCs w:val="32"/>
        </w:rPr>
        <w:t>表</w:t>
      </w:r>
      <w:r w:rsidR="0050148E">
        <w:rPr>
          <w:rFonts w:ascii="方正小标宋简体" w:eastAsia="方正小标宋简体" w:hAnsi="黑体" w:hint="eastAsia"/>
          <w:color w:val="000000" w:themeColor="text1"/>
          <w:sz w:val="32"/>
          <w:szCs w:val="32"/>
        </w:rPr>
        <w:t>九</w:t>
      </w:r>
      <w:r>
        <w:rPr>
          <w:rFonts w:ascii="方正小标宋简体" w:eastAsia="方正小标宋简体" w:hAnsi="黑体" w:hint="eastAsia"/>
          <w:color w:val="000000" w:themeColor="text1"/>
          <w:sz w:val="32"/>
          <w:szCs w:val="32"/>
        </w:rPr>
        <w:t xml:space="preserve"> 受理举报问题分类表</w:t>
      </w:r>
    </w:p>
    <w:tbl>
      <w:tblPr>
        <w:tblpPr w:leftFromText="180" w:rightFromText="180" w:vertAnchor="text" w:horzAnchor="margin" w:tblpXSpec="center" w:tblpY="134"/>
        <w:tblOverlap w:val="never"/>
        <w:tblW w:w="6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079"/>
        <w:gridCol w:w="2176"/>
      </w:tblGrid>
      <w:tr w:rsidR="00AD6AAE" w:rsidTr="0050148E">
        <w:trPr>
          <w:trHeight w:val="470"/>
        </w:trPr>
        <w:tc>
          <w:tcPr>
            <w:tcW w:w="4355" w:type="dxa"/>
            <w:gridSpan w:val="2"/>
            <w:shd w:val="clear" w:color="auto" w:fill="auto"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szCs w:val="24"/>
              </w:rPr>
              <w:t>项目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szCs w:val="24"/>
              </w:rPr>
              <w:t>受理举报件数（件）</w:t>
            </w:r>
          </w:p>
        </w:tc>
      </w:tr>
      <w:tr w:rsidR="00AD6AAE" w:rsidTr="0050148E">
        <w:trPr>
          <w:trHeight w:val="443"/>
        </w:trPr>
        <w:tc>
          <w:tcPr>
            <w:tcW w:w="4355" w:type="dxa"/>
            <w:gridSpan w:val="2"/>
            <w:shd w:val="clear" w:color="auto" w:fill="auto"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szCs w:val="24"/>
              </w:rPr>
              <w:t>合计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rPr>
                <w:rFonts w:ascii="楷体_GB2312" w:eastAsia="楷体_GB2312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3B7566">
              <w:rPr>
                <w:rFonts w:ascii="楷体_GB2312" w:eastAsia="楷体_GB2312" w:hAnsi="黑体" w:cs="宋体" w:hint="eastAsia"/>
                <w:color w:val="000000" w:themeColor="text1"/>
                <w:kern w:val="0"/>
                <w:sz w:val="24"/>
                <w:szCs w:val="24"/>
              </w:rPr>
              <w:t>1264</w:t>
            </w:r>
          </w:p>
        </w:tc>
      </w:tr>
      <w:tr w:rsidR="00AD6AAE" w:rsidTr="0050148E">
        <w:trPr>
          <w:trHeight w:val="415"/>
        </w:trPr>
        <w:tc>
          <w:tcPr>
            <w:tcW w:w="1276" w:type="dxa"/>
            <w:vMerge w:val="restart"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szCs w:val="24"/>
              </w:rPr>
              <w:t>举报内容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AD6AAE" w:rsidRPr="003B7566" w:rsidRDefault="00B54FEC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楷体_GB2312" w:eastAsia="楷体_GB2312" w:hAnsi="宋体" w:cs="黑体" w:hint="eastAsia"/>
                <w:color w:val="000000" w:themeColor="text1"/>
                <w:kern w:val="0"/>
                <w:sz w:val="22"/>
              </w:rPr>
              <w:t>虚假宣传、</w:t>
            </w:r>
            <w:r w:rsidR="00AD6AAE" w:rsidRPr="003B7566">
              <w:rPr>
                <w:rFonts w:ascii="楷体_GB2312" w:eastAsia="楷体_GB2312" w:hAnsi="宋体" w:cs="黑体" w:hint="eastAsia"/>
                <w:color w:val="000000" w:themeColor="text1"/>
                <w:kern w:val="0"/>
                <w:sz w:val="22"/>
              </w:rPr>
              <w:t>广告违法行为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2"/>
              </w:rPr>
              <w:t>378</w:t>
            </w:r>
          </w:p>
        </w:tc>
      </w:tr>
      <w:tr w:rsidR="00AD6AAE" w:rsidTr="0050148E">
        <w:trPr>
          <w:trHeight w:val="387"/>
        </w:trPr>
        <w:tc>
          <w:tcPr>
            <w:tcW w:w="1276" w:type="dxa"/>
            <w:vMerge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黑体" w:hint="eastAsia"/>
                <w:color w:val="000000" w:themeColor="text1"/>
                <w:kern w:val="0"/>
                <w:sz w:val="22"/>
              </w:rPr>
              <w:t>食品安全违法行为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2"/>
              </w:rPr>
              <w:t>217</w:t>
            </w:r>
          </w:p>
        </w:tc>
      </w:tr>
      <w:tr w:rsidR="00AD6AAE" w:rsidTr="0050148E">
        <w:trPr>
          <w:trHeight w:val="425"/>
        </w:trPr>
        <w:tc>
          <w:tcPr>
            <w:tcW w:w="1276" w:type="dxa"/>
            <w:vMerge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黑体" w:hint="eastAsia"/>
                <w:color w:val="000000" w:themeColor="text1"/>
                <w:kern w:val="0"/>
                <w:sz w:val="22"/>
              </w:rPr>
              <w:t>不正当竞争行为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2"/>
              </w:rPr>
              <w:t>151</w:t>
            </w:r>
          </w:p>
        </w:tc>
      </w:tr>
      <w:tr w:rsidR="00AD6AAE" w:rsidTr="0050148E">
        <w:trPr>
          <w:trHeight w:val="469"/>
        </w:trPr>
        <w:tc>
          <w:tcPr>
            <w:tcW w:w="1276" w:type="dxa"/>
            <w:vMerge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黑体" w:hint="eastAsia"/>
                <w:color w:val="000000" w:themeColor="text1"/>
                <w:kern w:val="0"/>
                <w:sz w:val="22"/>
              </w:rPr>
              <w:t>侵害消费者权益行为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2"/>
              </w:rPr>
              <w:t>135</w:t>
            </w:r>
          </w:p>
        </w:tc>
      </w:tr>
      <w:tr w:rsidR="00AD6AAE" w:rsidTr="0050148E">
        <w:trPr>
          <w:trHeight w:val="456"/>
        </w:trPr>
        <w:tc>
          <w:tcPr>
            <w:tcW w:w="1276" w:type="dxa"/>
            <w:vMerge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黑体" w:hint="eastAsia"/>
                <w:color w:val="000000" w:themeColor="text1"/>
                <w:kern w:val="0"/>
                <w:sz w:val="22"/>
              </w:rPr>
              <w:t>价格违法行为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2"/>
              </w:rPr>
              <w:t>60</w:t>
            </w:r>
          </w:p>
        </w:tc>
      </w:tr>
      <w:tr w:rsidR="00AD6AAE" w:rsidTr="0050148E">
        <w:trPr>
          <w:trHeight w:val="456"/>
        </w:trPr>
        <w:tc>
          <w:tcPr>
            <w:tcW w:w="1276" w:type="dxa"/>
            <w:vMerge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黑体" w:hint="eastAsia"/>
                <w:color w:val="000000" w:themeColor="text1"/>
                <w:kern w:val="0"/>
                <w:sz w:val="22"/>
              </w:rPr>
              <w:t>产品质量违法行为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2"/>
              </w:rPr>
              <w:t>53</w:t>
            </w:r>
          </w:p>
        </w:tc>
      </w:tr>
      <w:tr w:rsidR="00AD6AAE" w:rsidTr="0050148E">
        <w:trPr>
          <w:trHeight w:val="472"/>
        </w:trPr>
        <w:tc>
          <w:tcPr>
            <w:tcW w:w="1276" w:type="dxa"/>
            <w:vMerge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黑体" w:hint="eastAsia"/>
                <w:color w:val="000000" w:themeColor="text1"/>
                <w:kern w:val="0"/>
                <w:sz w:val="22"/>
              </w:rPr>
              <w:t>商标违法行为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2"/>
              </w:rPr>
              <w:t>27</w:t>
            </w:r>
          </w:p>
        </w:tc>
      </w:tr>
      <w:tr w:rsidR="00AD6AAE" w:rsidTr="0050148E">
        <w:trPr>
          <w:trHeight w:val="372"/>
        </w:trPr>
        <w:tc>
          <w:tcPr>
            <w:tcW w:w="1276" w:type="dxa"/>
            <w:vMerge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黑体" w:hint="eastAsia"/>
                <w:color w:val="000000" w:themeColor="text1"/>
                <w:kern w:val="0"/>
                <w:sz w:val="22"/>
              </w:rPr>
              <w:t>网络交易违法行为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2"/>
              </w:rPr>
              <w:t>24</w:t>
            </w:r>
          </w:p>
        </w:tc>
      </w:tr>
      <w:tr w:rsidR="00AD6AAE" w:rsidTr="0050148E">
        <w:trPr>
          <w:trHeight w:val="429"/>
        </w:trPr>
        <w:tc>
          <w:tcPr>
            <w:tcW w:w="1276" w:type="dxa"/>
            <w:vMerge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黑体" w:hint="eastAsia"/>
                <w:color w:val="000000" w:themeColor="text1"/>
                <w:kern w:val="0"/>
                <w:sz w:val="22"/>
              </w:rPr>
              <w:t>化妆品问题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2"/>
              </w:rPr>
              <w:t>21</w:t>
            </w:r>
          </w:p>
        </w:tc>
      </w:tr>
      <w:tr w:rsidR="00AD6AAE" w:rsidTr="0050148E">
        <w:trPr>
          <w:trHeight w:val="446"/>
        </w:trPr>
        <w:tc>
          <w:tcPr>
            <w:tcW w:w="1276" w:type="dxa"/>
            <w:vMerge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黑体" w:hint="eastAsia"/>
                <w:color w:val="000000" w:themeColor="text1"/>
                <w:kern w:val="0"/>
                <w:sz w:val="22"/>
              </w:rPr>
              <w:t>违反登记管理行为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</w:tr>
      <w:tr w:rsidR="00AD6AAE" w:rsidTr="0050148E">
        <w:trPr>
          <w:trHeight w:val="401"/>
        </w:trPr>
        <w:tc>
          <w:tcPr>
            <w:tcW w:w="1276" w:type="dxa"/>
            <w:vMerge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黑体" w:hint="eastAsia"/>
                <w:color w:val="000000" w:themeColor="text1"/>
                <w:kern w:val="0"/>
                <w:sz w:val="22"/>
              </w:rPr>
              <w:t>特种设备违法行为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</w:tr>
      <w:tr w:rsidR="00AD6AAE" w:rsidTr="0050148E">
        <w:trPr>
          <w:trHeight w:val="401"/>
        </w:trPr>
        <w:tc>
          <w:tcPr>
            <w:tcW w:w="1276" w:type="dxa"/>
            <w:vMerge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黑体" w:hint="eastAsia"/>
                <w:color w:val="000000" w:themeColor="text1"/>
                <w:kern w:val="0"/>
                <w:sz w:val="22"/>
              </w:rPr>
              <w:t>计量违法行为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</w:tr>
      <w:tr w:rsidR="00AD6AAE" w:rsidTr="0050148E">
        <w:trPr>
          <w:trHeight w:val="401"/>
        </w:trPr>
        <w:tc>
          <w:tcPr>
            <w:tcW w:w="1276" w:type="dxa"/>
            <w:vMerge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黑体" w:hint="eastAsia"/>
                <w:color w:val="000000" w:themeColor="text1"/>
                <w:kern w:val="0"/>
                <w:sz w:val="22"/>
              </w:rPr>
              <w:t>合同行政违法行为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</w:tr>
      <w:tr w:rsidR="00AD6AAE" w:rsidTr="0050148E">
        <w:trPr>
          <w:trHeight w:val="401"/>
        </w:trPr>
        <w:tc>
          <w:tcPr>
            <w:tcW w:w="1276" w:type="dxa"/>
            <w:vMerge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黑体" w:hint="eastAsia"/>
                <w:color w:val="000000" w:themeColor="text1"/>
                <w:kern w:val="0"/>
                <w:sz w:val="22"/>
              </w:rPr>
              <w:t>生产许可违法行为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</w:tr>
      <w:tr w:rsidR="00AD6AAE" w:rsidTr="0050148E">
        <w:trPr>
          <w:trHeight w:val="401"/>
        </w:trPr>
        <w:tc>
          <w:tcPr>
            <w:tcW w:w="1276" w:type="dxa"/>
            <w:vMerge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黑体" w:hint="eastAsia"/>
                <w:color w:val="000000" w:themeColor="text1"/>
                <w:kern w:val="0"/>
                <w:sz w:val="22"/>
              </w:rPr>
              <w:t>药品问题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</w:tr>
      <w:tr w:rsidR="00AD6AAE" w:rsidTr="0050148E">
        <w:trPr>
          <w:trHeight w:val="401"/>
        </w:trPr>
        <w:tc>
          <w:tcPr>
            <w:tcW w:w="1276" w:type="dxa"/>
            <w:vMerge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黑体" w:hint="eastAsia"/>
                <w:color w:val="000000" w:themeColor="text1"/>
                <w:kern w:val="0"/>
                <w:sz w:val="22"/>
              </w:rPr>
              <w:t>认证认可违法行为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</w:tr>
      <w:tr w:rsidR="00AD6AAE" w:rsidTr="0050148E">
        <w:trPr>
          <w:trHeight w:val="401"/>
        </w:trPr>
        <w:tc>
          <w:tcPr>
            <w:tcW w:w="1276" w:type="dxa"/>
            <w:vMerge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黑体" w:hint="eastAsia"/>
                <w:color w:val="000000" w:themeColor="text1"/>
                <w:kern w:val="0"/>
                <w:sz w:val="22"/>
              </w:rPr>
              <w:t>标准化违法行为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</w:tr>
      <w:tr w:rsidR="00AD6AAE" w:rsidTr="0050148E">
        <w:trPr>
          <w:trHeight w:val="401"/>
        </w:trPr>
        <w:tc>
          <w:tcPr>
            <w:tcW w:w="1276" w:type="dxa"/>
            <w:vMerge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黑体" w:hint="eastAsia"/>
                <w:color w:val="000000" w:themeColor="text1"/>
                <w:kern w:val="0"/>
                <w:sz w:val="22"/>
              </w:rPr>
              <w:t>医疗器械问题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</w:tr>
      <w:tr w:rsidR="00AD6AAE" w:rsidTr="0050148E">
        <w:trPr>
          <w:trHeight w:val="401"/>
        </w:trPr>
        <w:tc>
          <w:tcPr>
            <w:tcW w:w="1276" w:type="dxa"/>
            <w:vMerge/>
            <w:vAlign w:val="center"/>
          </w:tcPr>
          <w:p w:rsidR="00AD6AAE" w:rsidRDefault="00AD6AAE" w:rsidP="00AD6AA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黑体" w:hint="eastAsia"/>
                <w:color w:val="000000" w:themeColor="text1"/>
                <w:kern w:val="0"/>
                <w:sz w:val="22"/>
              </w:rPr>
              <w:t>其他市场监管领域违法行为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D6AAE" w:rsidRPr="003B7566" w:rsidRDefault="00AD6AAE" w:rsidP="00AD6AA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 w:themeColor="text1"/>
                <w:sz w:val="36"/>
                <w:szCs w:val="36"/>
              </w:rPr>
            </w:pPr>
            <w:r w:rsidRPr="003B7566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2"/>
              </w:rPr>
              <w:t>84</w:t>
            </w:r>
          </w:p>
        </w:tc>
      </w:tr>
    </w:tbl>
    <w:p w:rsidR="00391CAA" w:rsidRDefault="00391CAA" w:rsidP="00902C3F">
      <w:pPr>
        <w:widowControl/>
        <w:ind w:firstLineChars="200" w:firstLine="620"/>
        <w:jc w:val="left"/>
        <w:rPr>
          <w:rFonts w:ascii="黑体" w:eastAsia="黑体" w:hAnsi="宋体" w:cs="黑体"/>
          <w:color w:val="000000"/>
          <w:kern w:val="0"/>
          <w:sz w:val="31"/>
          <w:szCs w:val="31"/>
        </w:rPr>
      </w:pPr>
    </w:p>
    <w:p w:rsidR="00391CAA" w:rsidRDefault="00391CAA" w:rsidP="00902C3F">
      <w:pPr>
        <w:widowControl/>
        <w:ind w:firstLineChars="200" w:firstLine="620"/>
        <w:jc w:val="left"/>
        <w:rPr>
          <w:rFonts w:ascii="黑体" w:eastAsia="黑体" w:hAnsi="宋体" w:cs="黑体"/>
          <w:color w:val="000000"/>
          <w:kern w:val="0"/>
          <w:sz w:val="31"/>
          <w:szCs w:val="31"/>
        </w:rPr>
      </w:pPr>
    </w:p>
    <w:p w:rsidR="00391CAA" w:rsidRDefault="00391CAA" w:rsidP="00902C3F">
      <w:pPr>
        <w:widowControl/>
        <w:ind w:firstLineChars="200" w:firstLine="620"/>
        <w:jc w:val="left"/>
        <w:rPr>
          <w:rFonts w:ascii="黑体" w:eastAsia="黑体" w:hAnsi="宋体" w:cs="黑体"/>
          <w:color w:val="000000"/>
          <w:kern w:val="0"/>
          <w:sz w:val="31"/>
          <w:szCs w:val="31"/>
        </w:rPr>
      </w:pPr>
    </w:p>
    <w:p w:rsidR="00391CAA" w:rsidRDefault="00391CAA" w:rsidP="00902C3F">
      <w:pPr>
        <w:widowControl/>
        <w:ind w:firstLineChars="200" w:firstLine="620"/>
        <w:jc w:val="left"/>
        <w:rPr>
          <w:rFonts w:ascii="黑体" w:eastAsia="黑体" w:hAnsi="宋体" w:cs="黑体"/>
          <w:color w:val="000000"/>
          <w:kern w:val="0"/>
          <w:sz w:val="31"/>
          <w:szCs w:val="31"/>
        </w:rPr>
      </w:pPr>
    </w:p>
    <w:p w:rsidR="00391CAA" w:rsidRDefault="00391CAA" w:rsidP="00902C3F">
      <w:pPr>
        <w:widowControl/>
        <w:ind w:firstLineChars="200" w:firstLine="620"/>
        <w:jc w:val="left"/>
        <w:rPr>
          <w:rFonts w:ascii="黑体" w:eastAsia="黑体" w:hAnsi="宋体" w:cs="黑体"/>
          <w:color w:val="000000"/>
          <w:kern w:val="0"/>
          <w:sz w:val="31"/>
          <w:szCs w:val="31"/>
        </w:rPr>
      </w:pPr>
    </w:p>
    <w:p w:rsidR="00391CAA" w:rsidRDefault="00391CAA" w:rsidP="00902C3F">
      <w:pPr>
        <w:widowControl/>
        <w:ind w:firstLineChars="200" w:firstLine="620"/>
        <w:jc w:val="left"/>
        <w:rPr>
          <w:rFonts w:ascii="黑体" w:eastAsia="黑体" w:hAnsi="宋体" w:cs="黑体"/>
          <w:color w:val="000000"/>
          <w:kern w:val="0"/>
          <w:sz w:val="31"/>
          <w:szCs w:val="31"/>
        </w:rPr>
      </w:pPr>
    </w:p>
    <w:p w:rsidR="00391CAA" w:rsidRDefault="00391CAA" w:rsidP="00902C3F">
      <w:pPr>
        <w:widowControl/>
        <w:ind w:firstLineChars="200" w:firstLine="620"/>
        <w:jc w:val="left"/>
        <w:rPr>
          <w:rFonts w:ascii="黑体" w:eastAsia="黑体" w:hAnsi="宋体" w:cs="黑体"/>
          <w:color w:val="000000"/>
          <w:kern w:val="0"/>
          <w:sz w:val="31"/>
          <w:szCs w:val="31"/>
        </w:rPr>
      </w:pPr>
    </w:p>
    <w:p w:rsidR="00391CAA" w:rsidRDefault="00391CAA" w:rsidP="00902C3F">
      <w:pPr>
        <w:widowControl/>
        <w:ind w:firstLineChars="200" w:firstLine="620"/>
        <w:jc w:val="left"/>
        <w:rPr>
          <w:rFonts w:ascii="黑体" w:eastAsia="黑体" w:hAnsi="宋体" w:cs="黑体"/>
          <w:color w:val="000000"/>
          <w:kern w:val="0"/>
          <w:sz w:val="31"/>
          <w:szCs w:val="31"/>
        </w:rPr>
      </w:pPr>
    </w:p>
    <w:p w:rsidR="00391CAA" w:rsidRDefault="00391CAA" w:rsidP="00902C3F">
      <w:pPr>
        <w:widowControl/>
        <w:ind w:firstLineChars="200" w:firstLine="620"/>
        <w:jc w:val="left"/>
        <w:rPr>
          <w:rFonts w:ascii="黑体" w:eastAsia="黑体" w:hAnsi="宋体" w:cs="黑体"/>
          <w:color w:val="000000"/>
          <w:kern w:val="0"/>
          <w:sz w:val="31"/>
          <w:szCs w:val="31"/>
        </w:rPr>
      </w:pPr>
    </w:p>
    <w:p w:rsidR="00391CAA" w:rsidRDefault="00391CAA" w:rsidP="00902C3F">
      <w:pPr>
        <w:widowControl/>
        <w:ind w:firstLineChars="200" w:firstLine="620"/>
        <w:jc w:val="left"/>
        <w:rPr>
          <w:rFonts w:ascii="黑体" w:eastAsia="黑体" w:hAnsi="宋体" w:cs="黑体"/>
          <w:color w:val="000000"/>
          <w:kern w:val="0"/>
          <w:sz w:val="31"/>
          <w:szCs w:val="31"/>
        </w:rPr>
      </w:pPr>
    </w:p>
    <w:p w:rsidR="00391CAA" w:rsidRDefault="00391CAA" w:rsidP="00902C3F">
      <w:pPr>
        <w:widowControl/>
        <w:ind w:firstLineChars="200" w:firstLine="620"/>
        <w:jc w:val="left"/>
        <w:rPr>
          <w:rFonts w:ascii="黑体" w:eastAsia="黑体" w:hAnsi="宋体" w:cs="黑体"/>
          <w:color w:val="000000"/>
          <w:kern w:val="0"/>
          <w:sz w:val="31"/>
          <w:szCs w:val="31"/>
        </w:rPr>
      </w:pPr>
    </w:p>
    <w:p w:rsidR="00391CAA" w:rsidRDefault="00391CAA" w:rsidP="00902C3F">
      <w:pPr>
        <w:widowControl/>
        <w:ind w:firstLineChars="200" w:firstLine="620"/>
        <w:jc w:val="left"/>
        <w:rPr>
          <w:rFonts w:ascii="黑体" w:eastAsia="黑体" w:hAnsi="宋体" w:cs="黑体"/>
          <w:color w:val="000000"/>
          <w:kern w:val="0"/>
          <w:sz w:val="31"/>
          <w:szCs w:val="31"/>
        </w:rPr>
      </w:pPr>
    </w:p>
    <w:p w:rsidR="00391CAA" w:rsidRDefault="00FF4B6F" w:rsidP="00B54FEC">
      <w:pPr>
        <w:widowControl/>
        <w:jc w:val="center"/>
        <w:rPr>
          <w:rFonts w:ascii="黑体" w:eastAsia="黑体" w:hAnsi="宋体" w:cs="黑体"/>
          <w:color w:val="000000"/>
          <w:kern w:val="0"/>
          <w:sz w:val="31"/>
          <w:szCs w:val="31"/>
        </w:rPr>
      </w:pPr>
      <w:r w:rsidRPr="00FF4B6F">
        <w:rPr>
          <w:rFonts w:ascii="黑体" w:eastAsia="黑体" w:hAnsi="宋体" w:cs="黑体" w:hint="eastAsia"/>
          <w:noProof/>
          <w:color w:val="000000"/>
          <w:kern w:val="0"/>
          <w:sz w:val="31"/>
          <w:szCs w:val="31"/>
        </w:rPr>
        <w:lastRenderedPageBreak/>
        <w:drawing>
          <wp:inline distT="0" distB="0" distL="114300" distR="114300">
            <wp:extent cx="4465168" cy="2812899"/>
            <wp:effectExtent l="19050" t="0" r="0" b="0"/>
            <wp:docPr id="16" name="图片 10" descr="b1613881437498d27ebf5c275eccc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1613881437498d27ebf5c275eccc7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 r="7162"/>
                    <a:stretch>
                      <a:fillRect/>
                    </a:stretch>
                  </pic:blipFill>
                  <pic:spPr>
                    <a:xfrm>
                      <a:off x="0" y="0"/>
                      <a:ext cx="4466657" cy="281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CAA" w:rsidRPr="0020791F" w:rsidRDefault="00FF4B6F" w:rsidP="0020791F">
      <w:pPr>
        <w:jc w:val="center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图</w:t>
      </w:r>
      <w:r w:rsidR="0050148E">
        <w:rPr>
          <w:rFonts w:ascii="黑体" w:eastAsia="黑体" w:hAnsi="黑体" w:hint="eastAsia"/>
          <w:color w:val="000000" w:themeColor="text1"/>
          <w:szCs w:val="21"/>
        </w:rPr>
        <w:t>十</w:t>
      </w:r>
      <w:r>
        <w:rPr>
          <w:rFonts w:ascii="黑体" w:eastAsia="黑体" w:hAnsi="黑体" w:hint="eastAsia"/>
          <w:color w:val="000000" w:themeColor="text1"/>
          <w:szCs w:val="21"/>
        </w:rPr>
        <w:t xml:space="preserve"> </w:t>
      </w:r>
      <w:r w:rsidR="0050148E">
        <w:rPr>
          <w:rFonts w:ascii="黑体" w:eastAsia="黑体" w:hAnsi="黑体" w:hint="eastAsia"/>
          <w:color w:val="000000" w:themeColor="text1"/>
          <w:szCs w:val="21"/>
        </w:rPr>
        <w:t xml:space="preserve"> </w:t>
      </w:r>
      <w:r>
        <w:rPr>
          <w:rFonts w:ascii="黑体" w:eastAsia="黑体" w:hAnsi="黑体" w:hint="eastAsia"/>
          <w:color w:val="000000" w:themeColor="text1"/>
          <w:szCs w:val="21"/>
        </w:rPr>
        <w:t>举报问题分类图</w:t>
      </w:r>
    </w:p>
    <w:p w:rsidR="00902C3F" w:rsidRDefault="00902C3F" w:rsidP="00902C3F">
      <w:pPr>
        <w:widowControl/>
        <w:ind w:firstLineChars="200" w:firstLine="620"/>
        <w:jc w:val="left"/>
        <w:rPr>
          <w:rFonts w:ascii="黑体" w:eastAsia="黑体" w:hAnsi="宋体" w:cs="黑体"/>
          <w:color w:val="000000"/>
          <w:kern w:val="0"/>
          <w:sz w:val="31"/>
          <w:szCs w:val="31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</w:rPr>
        <w:t>三、</w:t>
      </w:r>
      <w:r>
        <w:rPr>
          <w:rFonts w:ascii="黑体" w:eastAsia="黑体" w:hAnsi="宋体" w:cs="黑体"/>
          <w:color w:val="000000"/>
          <w:kern w:val="0"/>
          <w:sz w:val="31"/>
          <w:szCs w:val="31"/>
        </w:rPr>
        <w:t>专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</w:rPr>
        <w:t>项</w:t>
      </w:r>
      <w:r>
        <w:rPr>
          <w:rFonts w:ascii="黑体" w:eastAsia="黑体" w:hAnsi="宋体" w:cs="黑体"/>
          <w:color w:val="000000"/>
          <w:kern w:val="0"/>
          <w:sz w:val="31"/>
          <w:szCs w:val="31"/>
        </w:rPr>
        <w:t xml:space="preserve">数据分析 </w:t>
      </w:r>
    </w:p>
    <w:p w:rsidR="00902C3F" w:rsidRPr="000266CF" w:rsidRDefault="00902C3F" w:rsidP="008E20FF">
      <w:pPr>
        <w:widowControl/>
        <w:spacing w:line="560" w:lineRule="exact"/>
        <w:ind w:firstLineChars="200" w:firstLine="620"/>
        <w:jc w:val="left"/>
        <w:rPr>
          <w:rFonts w:ascii="仿宋_GB2312" w:eastAsia="仿宋_GB2312" w:hAnsi="楷体" w:cs="楷体"/>
        </w:rPr>
      </w:pPr>
      <w:r>
        <w:rPr>
          <w:rFonts w:ascii="楷体" w:eastAsia="楷体" w:hAnsi="楷体" w:cs="楷体" w:hint="eastAsia"/>
          <w:color w:val="000000"/>
          <w:kern w:val="0"/>
          <w:sz w:val="31"/>
          <w:szCs w:val="31"/>
        </w:rPr>
        <w:t>（一）食品</w:t>
      </w:r>
      <w:r w:rsidR="00A91C58">
        <w:rPr>
          <w:rFonts w:ascii="楷体" w:eastAsia="楷体" w:hAnsi="楷体" w:cs="楷体" w:hint="eastAsia"/>
          <w:color w:val="000000"/>
          <w:kern w:val="0"/>
          <w:sz w:val="31"/>
          <w:szCs w:val="31"/>
        </w:rPr>
        <w:t>安全</w:t>
      </w:r>
      <w:r>
        <w:rPr>
          <w:rFonts w:ascii="楷体" w:eastAsia="楷体" w:hAnsi="楷体" w:cs="楷体" w:hint="eastAsia"/>
          <w:color w:val="000000"/>
          <w:kern w:val="0"/>
          <w:sz w:val="31"/>
          <w:szCs w:val="31"/>
        </w:rPr>
        <w:t>。</w:t>
      </w:r>
      <w:r w:rsidRPr="000266CF">
        <w:rPr>
          <w:rFonts w:ascii="仿宋_GB2312" w:eastAsia="仿宋_GB2312" w:hAnsi="仿宋" w:cs="仿宋" w:hint="eastAsia"/>
          <w:sz w:val="32"/>
          <w:szCs w:val="32"/>
        </w:rPr>
        <w:t>第一季度，信阳市12315平台共接收食品类投诉举报1435件。平台接收投诉1068件，已受理908件，办结1055件，调解成功662件，调解成功率71.65%。平台接收举报367件，已核查375件，办结373件，经查属实立案203</w:t>
      </w:r>
      <w:r w:rsidR="00A91C58" w:rsidRPr="000266CF">
        <w:rPr>
          <w:rFonts w:ascii="仿宋_GB2312" w:eastAsia="仿宋_GB2312" w:hAnsi="仿宋" w:cs="仿宋" w:hint="eastAsia"/>
          <w:sz w:val="32"/>
          <w:szCs w:val="32"/>
        </w:rPr>
        <w:t>件。</w:t>
      </w:r>
    </w:p>
    <w:p w:rsidR="00902C3F" w:rsidRDefault="00902C3F" w:rsidP="008E20FF">
      <w:pPr>
        <w:spacing w:line="560" w:lineRule="exact"/>
        <w:ind w:firstLineChars="200" w:firstLine="620"/>
        <w:rPr>
          <w:rFonts w:ascii="楷体" w:eastAsia="楷体" w:hAnsi="楷体" w:cs="楷体"/>
          <w:color w:val="000000" w:themeColor="text1"/>
          <w:kern w:val="0"/>
          <w:sz w:val="31"/>
          <w:szCs w:val="31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31"/>
          <w:szCs w:val="31"/>
        </w:rPr>
        <w:t>（二）产品质量。</w:t>
      </w:r>
      <w:r w:rsidRPr="000266CF">
        <w:rPr>
          <w:rFonts w:ascii="仿宋_GB2312" w:eastAsia="仿宋_GB2312" w:hAnsi="仿宋_GB2312" w:cs="仿宋_GB2312" w:hint="eastAsia"/>
          <w:sz w:val="32"/>
          <w:szCs w:val="32"/>
        </w:rPr>
        <w:t>第一季度，信阳市12315平台接收质量投诉、举报共668件，同比下降6%。其中，质量投诉614件，同比下降3%。调解成功率为62.4%，质量举报54件，同比下降29%，诉转案24件。挽回经济损失29.85万元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902C3F" w:rsidRPr="000266CF" w:rsidRDefault="00902C3F" w:rsidP="008E20FF">
      <w:pPr>
        <w:widowControl/>
        <w:spacing w:line="560" w:lineRule="exact"/>
        <w:ind w:firstLineChars="200" w:firstLine="620"/>
        <w:jc w:val="left"/>
        <w:rPr>
          <w:rFonts w:ascii="仿宋_GB2312" w:eastAsia="仿宋_GB2312" w:hAnsi="楷体" w:cs="楷体"/>
        </w:rPr>
      </w:pPr>
      <w:r>
        <w:rPr>
          <w:rFonts w:ascii="楷体" w:eastAsia="楷体" w:hAnsi="楷体" w:cs="楷体" w:hint="eastAsia"/>
          <w:color w:val="000000"/>
          <w:kern w:val="0"/>
          <w:sz w:val="31"/>
          <w:szCs w:val="31"/>
        </w:rPr>
        <w:t>（三）两品一械。</w:t>
      </w:r>
      <w:r w:rsidRPr="000266CF">
        <w:rPr>
          <w:rFonts w:ascii="仿宋_GB2312" w:eastAsia="仿宋_GB2312" w:hAnsi="仿宋_GB2312" w:hint="eastAsia"/>
          <w:sz w:val="32"/>
          <w:szCs w:val="32"/>
        </w:rPr>
        <w:t>第一季度，信阳市12315平台共接收两品一械投诉举报咨询29件，其中两品一械举报29件；举报办结44件。举报立案16件。其中，药品举报9件，办结13件；医疗器械举报3件，办结7</w:t>
      </w:r>
      <w:r w:rsidR="000246D9" w:rsidRPr="000266CF">
        <w:rPr>
          <w:rFonts w:ascii="仿宋_GB2312" w:eastAsia="仿宋_GB2312" w:hAnsi="仿宋_GB2312" w:hint="eastAsia"/>
          <w:sz w:val="32"/>
          <w:szCs w:val="32"/>
        </w:rPr>
        <w:t>件</w:t>
      </w:r>
      <w:r w:rsidR="00A31221" w:rsidRPr="000266CF">
        <w:rPr>
          <w:rFonts w:ascii="仿宋_GB2312" w:eastAsia="仿宋_GB2312" w:hAnsi="仿宋_GB2312" w:hint="eastAsia"/>
          <w:sz w:val="32"/>
          <w:szCs w:val="32"/>
        </w:rPr>
        <w:t>，</w:t>
      </w:r>
      <w:r w:rsidRPr="000266CF">
        <w:rPr>
          <w:rFonts w:ascii="仿宋_GB2312" w:eastAsia="仿宋_GB2312" w:hAnsi="仿宋_GB2312" w:hint="eastAsia"/>
          <w:sz w:val="32"/>
          <w:szCs w:val="32"/>
        </w:rPr>
        <w:t>立案1件；化妆品举报17件</w:t>
      </w:r>
      <w:r w:rsidR="00A31221" w:rsidRPr="000266CF">
        <w:rPr>
          <w:rFonts w:ascii="仿宋_GB2312" w:eastAsia="仿宋_GB2312" w:hAnsi="仿宋_GB2312" w:hint="eastAsia"/>
          <w:sz w:val="32"/>
          <w:szCs w:val="32"/>
        </w:rPr>
        <w:t>，</w:t>
      </w:r>
      <w:r w:rsidRPr="000266CF">
        <w:rPr>
          <w:rFonts w:ascii="仿宋_GB2312" w:eastAsia="仿宋_GB2312" w:hAnsi="仿宋_GB2312" w:hint="eastAsia"/>
          <w:sz w:val="32"/>
          <w:szCs w:val="32"/>
        </w:rPr>
        <w:t>办结24件</w:t>
      </w:r>
      <w:r w:rsidR="00A31221" w:rsidRPr="000266CF">
        <w:rPr>
          <w:rFonts w:ascii="仿宋_GB2312" w:eastAsia="仿宋_GB2312" w:hAnsi="仿宋_GB2312" w:hint="eastAsia"/>
          <w:sz w:val="32"/>
          <w:szCs w:val="32"/>
        </w:rPr>
        <w:t>，</w:t>
      </w:r>
      <w:r w:rsidRPr="000266CF">
        <w:rPr>
          <w:rFonts w:ascii="仿宋_GB2312" w:eastAsia="仿宋_GB2312" w:hAnsi="仿宋_GB2312" w:hint="eastAsia"/>
          <w:sz w:val="32"/>
          <w:szCs w:val="32"/>
        </w:rPr>
        <w:t>立案11件。</w:t>
      </w:r>
    </w:p>
    <w:sectPr w:rsidR="00902C3F" w:rsidRPr="000266CF" w:rsidSect="00A54C5D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2A3" w:rsidRDefault="009D52A3" w:rsidP="000A1B02">
      <w:r>
        <w:separator/>
      </w:r>
    </w:p>
  </w:endnote>
  <w:endnote w:type="continuationSeparator" w:id="0">
    <w:p w:rsidR="009D52A3" w:rsidRDefault="009D52A3" w:rsidP="000A1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86421"/>
      <w:docPartObj>
        <w:docPartGallery w:val="Page Numbers (Bottom of Page)"/>
        <w:docPartUnique/>
      </w:docPartObj>
    </w:sdtPr>
    <w:sdtContent>
      <w:p w:rsidR="000A1B02" w:rsidRDefault="000A1B02">
        <w:pPr>
          <w:pStyle w:val="a5"/>
          <w:jc w:val="center"/>
        </w:pPr>
        <w:r w:rsidRPr="000A1B02">
          <w:rPr>
            <w:rFonts w:hint="eastAsia"/>
            <w:sz w:val="28"/>
            <w:szCs w:val="28"/>
          </w:rPr>
          <w:t>-</w:t>
        </w:r>
        <w:r w:rsidR="00154BD8" w:rsidRPr="000A1B02">
          <w:rPr>
            <w:sz w:val="28"/>
            <w:szCs w:val="28"/>
          </w:rPr>
          <w:fldChar w:fldCharType="begin"/>
        </w:r>
        <w:r w:rsidRPr="000A1B02">
          <w:rPr>
            <w:sz w:val="28"/>
            <w:szCs w:val="28"/>
          </w:rPr>
          <w:instrText xml:space="preserve"> PAGE   \* MERGEFORMAT </w:instrText>
        </w:r>
        <w:r w:rsidR="00154BD8" w:rsidRPr="000A1B02">
          <w:rPr>
            <w:sz w:val="28"/>
            <w:szCs w:val="28"/>
          </w:rPr>
          <w:fldChar w:fldCharType="separate"/>
        </w:r>
        <w:r w:rsidR="008E20FF" w:rsidRPr="008E20FF">
          <w:rPr>
            <w:noProof/>
            <w:sz w:val="28"/>
            <w:szCs w:val="28"/>
            <w:lang w:val="zh-CN"/>
          </w:rPr>
          <w:t>8</w:t>
        </w:r>
        <w:r w:rsidR="00154BD8" w:rsidRPr="000A1B02">
          <w:rPr>
            <w:sz w:val="28"/>
            <w:szCs w:val="28"/>
          </w:rPr>
          <w:fldChar w:fldCharType="end"/>
        </w:r>
        <w:r w:rsidRPr="000A1B02">
          <w:rPr>
            <w:rFonts w:hint="eastAsia"/>
            <w:sz w:val="28"/>
            <w:szCs w:val="28"/>
          </w:rPr>
          <w:t>-</w:t>
        </w:r>
      </w:p>
    </w:sdtContent>
  </w:sdt>
  <w:p w:rsidR="000A1B02" w:rsidRDefault="000A1B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2A3" w:rsidRDefault="009D52A3" w:rsidP="000A1B02">
      <w:r>
        <w:separator/>
      </w:r>
    </w:p>
  </w:footnote>
  <w:footnote w:type="continuationSeparator" w:id="0">
    <w:p w:rsidR="009D52A3" w:rsidRDefault="009D52A3" w:rsidP="000A1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6BCD12"/>
    <w:multiLevelType w:val="multilevel"/>
    <w:tmpl w:val="856BCD12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iCs w:val="0"/>
      </w:rPr>
    </w:lvl>
    <w:lvl w:ilvl="1">
      <w:start w:val="1"/>
      <w:numFmt w:val="decimal"/>
      <w:pStyle w:val="GP2"/>
      <w:suff w:val="space"/>
      <w:lvlText w:val="%1.%2"/>
      <w:lvlJc w:val="left"/>
      <w:pPr>
        <w:ind w:left="0" w:firstLine="0"/>
      </w:pPr>
      <w:rPr>
        <w:rFonts w:ascii="黑体" w:eastAsia="黑体" w:hint="eastAsia"/>
        <w:b w:val="0"/>
        <w:i w:val="0"/>
        <w:iCs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黑体" w:eastAsia="黑体" w:hint="eastAsia"/>
        <w:b w:val="0"/>
        <w:i w:val="0"/>
        <w:iCs w:val="0"/>
        <w:color w:val="auto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黑体" w:eastAsia="黑体" w:hint="eastAsia"/>
        <w:b w:val="0"/>
        <w:i w:val="0"/>
        <w:iCs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黑体" w:eastAsia="黑体" w:hint="eastAsia"/>
        <w:b w:val="0"/>
        <w:i w:val="0"/>
        <w:iCs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79604CC"/>
    <w:multiLevelType w:val="singleLevel"/>
    <w:tmpl w:val="079604C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4AB6960"/>
    <w:multiLevelType w:val="hybridMultilevel"/>
    <w:tmpl w:val="AEF0C2BE"/>
    <w:lvl w:ilvl="0" w:tplc="967A3184">
      <w:start w:val="1"/>
      <w:numFmt w:val="japaneseCounting"/>
      <w:lvlText w:val="%1、"/>
      <w:lvlJc w:val="left"/>
      <w:pPr>
        <w:ind w:left="2245" w:hanging="1605"/>
      </w:pPr>
      <w:rPr>
        <w:rFonts w:ascii="楷体" w:eastAsia="楷体" w:hAnsi="楷体" w:cs="楷体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77B5FC7"/>
    <w:multiLevelType w:val="singleLevel"/>
    <w:tmpl w:val="577B5F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E7A"/>
    <w:rsid w:val="00000706"/>
    <w:rsid w:val="00004163"/>
    <w:rsid w:val="00006AF7"/>
    <w:rsid w:val="00013400"/>
    <w:rsid w:val="00015CF1"/>
    <w:rsid w:val="00022039"/>
    <w:rsid w:val="0002278B"/>
    <w:rsid w:val="00022DCF"/>
    <w:rsid w:val="0002402F"/>
    <w:rsid w:val="000246D9"/>
    <w:rsid w:val="00025507"/>
    <w:rsid w:val="000266CF"/>
    <w:rsid w:val="00030735"/>
    <w:rsid w:val="00030DF7"/>
    <w:rsid w:val="00031BF9"/>
    <w:rsid w:val="00033E59"/>
    <w:rsid w:val="00041A5C"/>
    <w:rsid w:val="00042B1C"/>
    <w:rsid w:val="000434D2"/>
    <w:rsid w:val="00044922"/>
    <w:rsid w:val="000522DD"/>
    <w:rsid w:val="00064277"/>
    <w:rsid w:val="00066BF9"/>
    <w:rsid w:val="00070612"/>
    <w:rsid w:val="00070919"/>
    <w:rsid w:val="0007185D"/>
    <w:rsid w:val="00071C59"/>
    <w:rsid w:val="000749FF"/>
    <w:rsid w:val="000756F0"/>
    <w:rsid w:val="00084220"/>
    <w:rsid w:val="00085036"/>
    <w:rsid w:val="00085AE1"/>
    <w:rsid w:val="00086D27"/>
    <w:rsid w:val="000A067D"/>
    <w:rsid w:val="000A1B02"/>
    <w:rsid w:val="000A1D34"/>
    <w:rsid w:val="000A2593"/>
    <w:rsid w:val="000A3ACE"/>
    <w:rsid w:val="000A6B13"/>
    <w:rsid w:val="000A7279"/>
    <w:rsid w:val="000B1757"/>
    <w:rsid w:val="000B560F"/>
    <w:rsid w:val="000D086D"/>
    <w:rsid w:val="000E181A"/>
    <w:rsid w:val="000E4F81"/>
    <w:rsid w:val="000E523E"/>
    <w:rsid w:val="000E5561"/>
    <w:rsid w:val="000E7999"/>
    <w:rsid w:val="000F34A8"/>
    <w:rsid w:val="000F3FC9"/>
    <w:rsid w:val="0010009F"/>
    <w:rsid w:val="001001E0"/>
    <w:rsid w:val="001010A7"/>
    <w:rsid w:val="00101482"/>
    <w:rsid w:val="00102869"/>
    <w:rsid w:val="001058C7"/>
    <w:rsid w:val="00113B98"/>
    <w:rsid w:val="00122ABA"/>
    <w:rsid w:val="00125548"/>
    <w:rsid w:val="0012695D"/>
    <w:rsid w:val="00130843"/>
    <w:rsid w:val="00133107"/>
    <w:rsid w:val="0013350C"/>
    <w:rsid w:val="00133E66"/>
    <w:rsid w:val="00136709"/>
    <w:rsid w:val="0014384A"/>
    <w:rsid w:val="00151194"/>
    <w:rsid w:val="001542E6"/>
    <w:rsid w:val="0015449A"/>
    <w:rsid w:val="00154BD8"/>
    <w:rsid w:val="00156A82"/>
    <w:rsid w:val="00157EB8"/>
    <w:rsid w:val="00162E9D"/>
    <w:rsid w:val="00164E5F"/>
    <w:rsid w:val="00167944"/>
    <w:rsid w:val="001714EE"/>
    <w:rsid w:val="00172066"/>
    <w:rsid w:val="00181A72"/>
    <w:rsid w:val="001846C2"/>
    <w:rsid w:val="00192AF6"/>
    <w:rsid w:val="001943FB"/>
    <w:rsid w:val="00194B9E"/>
    <w:rsid w:val="00195C05"/>
    <w:rsid w:val="001A1639"/>
    <w:rsid w:val="001A524B"/>
    <w:rsid w:val="001B1E13"/>
    <w:rsid w:val="001B2788"/>
    <w:rsid w:val="001B6483"/>
    <w:rsid w:val="001B66EB"/>
    <w:rsid w:val="001B6DBF"/>
    <w:rsid w:val="001C021F"/>
    <w:rsid w:val="001C0F6E"/>
    <w:rsid w:val="001C329E"/>
    <w:rsid w:val="001C332D"/>
    <w:rsid w:val="001C3F7E"/>
    <w:rsid w:val="001C464A"/>
    <w:rsid w:val="001C4F6D"/>
    <w:rsid w:val="001C7E2C"/>
    <w:rsid w:val="001D0000"/>
    <w:rsid w:val="001D2A4D"/>
    <w:rsid w:val="001D2DA9"/>
    <w:rsid w:val="001D7567"/>
    <w:rsid w:val="001E2815"/>
    <w:rsid w:val="001F10CF"/>
    <w:rsid w:val="001F3BB1"/>
    <w:rsid w:val="001F5675"/>
    <w:rsid w:val="001F625E"/>
    <w:rsid w:val="001F6526"/>
    <w:rsid w:val="0020791F"/>
    <w:rsid w:val="0022034C"/>
    <w:rsid w:val="00223700"/>
    <w:rsid w:val="0022520E"/>
    <w:rsid w:val="00226CB5"/>
    <w:rsid w:val="002317BA"/>
    <w:rsid w:val="00233642"/>
    <w:rsid w:val="00233D95"/>
    <w:rsid w:val="002343CD"/>
    <w:rsid w:val="00237759"/>
    <w:rsid w:val="00244381"/>
    <w:rsid w:val="00245E23"/>
    <w:rsid w:val="0024611A"/>
    <w:rsid w:val="0024661D"/>
    <w:rsid w:val="00247C51"/>
    <w:rsid w:val="002516B7"/>
    <w:rsid w:val="00251A48"/>
    <w:rsid w:val="00252EB9"/>
    <w:rsid w:val="00254056"/>
    <w:rsid w:val="0025409C"/>
    <w:rsid w:val="002540C1"/>
    <w:rsid w:val="00255853"/>
    <w:rsid w:val="002575E0"/>
    <w:rsid w:val="002666CA"/>
    <w:rsid w:val="00270CC2"/>
    <w:rsid w:val="0027272D"/>
    <w:rsid w:val="00273102"/>
    <w:rsid w:val="0027370F"/>
    <w:rsid w:val="00276EA4"/>
    <w:rsid w:val="00281631"/>
    <w:rsid w:val="002852BF"/>
    <w:rsid w:val="00286ACA"/>
    <w:rsid w:val="00295C13"/>
    <w:rsid w:val="00297CEC"/>
    <w:rsid w:val="002A02A7"/>
    <w:rsid w:val="002A0ED4"/>
    <w:rsid w:val="002A0ED5"/>
    <w:rsid w:val="002A15D0"/>
    <w:rsid w:val="002A2959"/>
    <w:rsid w:val="002A31A4"/>
    <w:rsid w:val="002A41A6"/>
    <w:rsid w:val="002A6D5B"/>
    <w:rsid w:val="002B7E8A"/>
    <w:rsid w:val="002C126A"/>
    <w:rsid w:val="002C4300"/>
    <w:rsid w:val="002C524A"/>
    <w:rsid w:val="002D442E"/>
    <w:rsid w:val="002D4937"/>
    <w:rsid w:val="002D6F97"/>
    <w:rsid w:val="002E53F4"/>
    <w:rsid w:val="002E698C"/>
    <w:rsid w:val="002E79DD"/>
    <w:rsid w:val="002F3527"/>
    <w:rsid w:val="00304621"/>
    <w:rsid w:val="0030473E"/>
    <w:rsid w:val="00304D69"/>
    <w:rsid w:val="00305B13"/>
    <w:rsid w:val="00312CDA"/>
    <w:rsid w:val="00315A1F"/>
    <w:rsid w:val="00322CBF"/>
    <w:rsid w:val="00323CA7"/>
    <w:rsid w:val="003317D3"/>
    <w:rsid w:val="00331B9B"/>
    <w:rsid w:val="00332F7C"/>
    <w:rsid w:val="003336B8"/>
    <w:rsid w:val="00333806"/>
    <w:rsid w:val="00334434"/>
    <w:rsid w:val="00335694"/>
    <w:rsid w:val="003364B1"/>
    <w:rsid w:val="00340C7D"/>
    <w:rsid w:val="00346BA8"/>
    <w:rsid w:val="00347270"/>
    <w:rsid w:val="00351836"/>
    <w:rsid w:val="00356462"/>
    <w:rsid w:val="00357AB0"/>
    <w:rsid w:val="0036255B"/>
    <w:rsid w:val="00363517"/>
    <w:rsid w:val="00363DDD"/>
    <w:rsid w:val="00366570"/>
    <w:rsid w:val="003711F8"/>
    <w:rsid w:val="00373707"/>
    <w:rsid w:val="0037670A"/>
    <w:rsid w:val="003862E0"/>
    <w:rsid w:val="003875DF"/>
    <w:rsid w:val="00387F19"/>
    <w:rsid w:val="00391CAA"/>
    <w:rsid w:val="00391F38"/>
    <w:rsid w:val="00392018"/>
    <w:rsid w:val="00392B33"/>
    <w:rsid w:val="00394D34"/>
    <w:rsid w:val="00394E9C"/>
    <w:rsid w:val="003979A4"/>
    <w:rsid w:val="003A1C7A"/>
    <w:rsid w:val="003A5353"/>
    <w:rsid w:val="003A57EF"/>
    <w:rsid w:val="003A7139"/>
    <w:rsid w:val="003A7DBE"/>
    <w:rsid w:val="003B1B31"/>
    <w:rsid w:val="003B5484"/>
    <w:rsid w:val="003B57C9"/>
    <w:rsid w:val="003B640A"/>
    <w:rsid w:val="003B7566"/>
    <w:rsid w:val="003C4F94"/>
    <w:rsid w:val="003C772F"/>
    <w:rsid w:val="003D0079"/>
    <w:rsid w:val="003D025A"/>
    <w:rsid w:val="003D40EC"/>
    <w:rsid w:val="003D7BD3"/>
    <w:rsid w:val="003E089E"/>
    <w:rsid w:val="003E0F66"/>
    <w:rsid w:val="003E33CA"/>
    <w:rsid w:val="003E5CA5"/>
    <w:rsid w:val="003E6014"/>
    <w:rsid w:val="003F0477"/>
    <w:rsid w:val="003F0E4F"/>
    <w:rsid w:val="003F210C"/>
    <w:rsid w:val="003F3AF9"/>
    <w:rsid w:val="003F7D39"/>
    <w:rsid w:val="004011F6"/>
    <w:rsid w:val="00403441"/>
    <w:rsid w:val="00410DC3"/>
    <w:rsid w:val="00412E65"/>
    <w:rsid w:val="00413FA6"/>
    <w:rsid w:val="00415004"/>
    <w:rsid w:val="00415412"/>
    <w:rsid w:val="00416AD3"/>
    <w:rsid w:val="00420956"/>
    <w:rsid w:val="004259BB"/>
    <w:rsid w:val="00425FC1"/>
    <w:rsid w:val="004274E9"/>
    <w:rsid w:val="00430F78"/>
    <w:rsid w:val="004315C1"/>
    <w:rsid w:val="00435B35"/>
    <w:rsid w:val="004406EE"/>
    <w:rsid w:val="00443783"/>
    <w:rsid w:val="004504B0"/>
    <w:rsid w:val="00450CAC"/>
    <w:rsid w:val="004513B7"/>
    <w:rsid w:val="00451581"/>
    <w:rsid w:val="004562C1"/>
    <w:rsid w:val="004579B0"/>
    <w:rsid w:val="00460FE1"/>
    <w:rsid w:val="00461C7A"/>
    <w:rsid w:val="00462610"/>
    <w:rsid w:val="00463407"/>
    <w:rsid w:val="00472295"/>
    <w:rsid w:val="00482C02"/>
    <w:rsid w:val="00483483"/>
    <w:rsid w:val="00485176"/>
    <w:rsid w:val="0049294C"/>
    <w:rsid w:val="00494914"/>
    <w:rsid w:val="00496DC0"/>
    <w:rsid w:val="00496E0F"/>
    <w:rsid w:val="004A34A7"/>
    <w:rsid w:val="004A36B5"/>
    <w:rsid w:val="004A4535"/>
    <w:rsid w:val="004A4D2C"/>
    <w:rsid w:val="004A5DAA"/>
    <w:rsid w:val="004A79BF"/>
    <w:rsid w:val="004B38B0"/>
    <w:rsid w:val="004B65B0"/>
    <w:rsid w:val="004B68D2"/>
    <w:rsid w:val="004D241C"/>
    <w:rsid w:val="004E015F"/>
    <w:rsid w:val="004E360B"/>
    <w:rsid w:val="004F3769"/>
    <w:rsid w:val="004F5742"/>
    <w:rsid w:val="0050148E"/>
    <w:rsid w:val="0050287F"/>
    <w:rsid w:val="00505FEF"/>
    <w:rsid w:val="005130CB"/>
    <w:rsid w:val="00521E8C"/>
    <w:rsid w:val="005239BA"/>
    <w:rsid w:val="00530DEA"/>
    <w:rsid w:val="00533F91"/>
    <w:rsid w:val="005357D0"/>
    <w:rsid w:val="00535EED"/>
    <w:rsid w:val="005445EB"/>
    <w:rsid w:val="005454A4"/>
    <w:rsid w:val="005549A8"/>
    <w:rsid w:val="005549A9"/>
    <w:rsid w:val="00556766"/>
    <w:rsid w:val="0056048E"/>
    <w:rsid w:val="005617A6"/>
    <w:rsid w:val="0056378C"/>
    <w:rsid w:val="00563B8C"/>
    <w:rsid w:val="005655B8"/>
    <w:rsid w:val="0057062F"/>
    <w:rsid w:val="00571DB6"/>
    <w:rsid w:val="00573F07"/>
    <w:rsid w:val="00586307"/>
    <w:rsid w:val="005872BD"/>
    <w:rsid w:val="0059076B"/>
    <w:rsid w:val="00596815"/>
    <w:rsid w:val="005A0450"/>
    <w:rsid w:val="005A1C79"/>
    <w:rsid w:val="005A3BC1"/>
    <w:rsid w:val="005A58D8"/>
    <w:rsid w:val="005B0D53"/>
    <w:rsid w:val="005B1907"/>
    <w:rsid w:val="005C007B"/>
    <w:rsid w:val="005C5059"/>
    <w:rsid w:val="005D1F7E"/>
    <w:rsid w:val="005D4CC3"/>
    <w:rsid w:val="005D5594"/>
    <w:rsid w:val="005D57A5"/>
    <w:rsid w:val="005D6982"/>
    <w:rsid w:val="005D78C5"/>
    <w:rsid w:val="005D7BB1"/>
    <w:rsid w:val="005E2322"/>
    <w:rsid w:val="005E4C29"/>
    <w:rsid w:val="005E70C8"/>
    <w:rsid w:val="005E7BA8"/>
    <w:rsid w:val="005F172D"/>
    <w:rsid w:val="005F1F97"/>
    <w:rsid w:val="005F2601"/>
    <w:rsid w:val="005F4A61"/>
    <w:rsid w:val="005F6ECB"/>
    <w:rsid w:val="006030F9"/>
    <w:rsid w:val="006043AF"/>
    <w:rsid w:val="00604526"/>
    <w:rsid w:val="0061224D"/>
    <w:rsid w:val="00614389"/>
    <w:rsid w:val="006159B2"/>
    <w:rsid w:val="006230C2"/>
    <w:rsid w:val="00630D7B"/>
    <w:rsid w:val="00633FCE"/>
    <w:rsid w:val="006403B9"/>
    <w:rsid w:val="00643412"/>
    <w:rsid w:val="0064364A"/>
    <w:rsid w:val="006445C1"/>
    <w:rsid w:val="00645C10"/>
    <w:rsid w:val="00645F7A"/>
    <w:rsid w:val="00653258"/>
    <w:rsid w:val="00653A0D"/>
    <w:rsid w:val="00656177"/>
    <w:rsid w:val="0066207D"/>
    <w:rsid w:val="00662F14"/>
    <w:rsid w:val="0066378A"/>
    <w:rsid w:val="00663DD4"/>
    <w:rsid w:val="00663E09"/>
    <w:rsid w:val="00665428"/>
    <w:rsid w:val="006662CB"/>
    <w:rsid w:val="00667101"/>
    <w:rsid w:val="00674687"/>
    <w:rsid w:val="00676A8F"/>
    <w:rsid w:val="0067721E"/>
    <w:rsid w:val="00680E0A"/>
    <w:rsid w:val="00683319"/>
    <w:rsid w:val="0068465F"/>
    <w:rsid w:val="00684C37"/>
    <w:rsid w:val="006868E6"/>
    <w:rsid w:val="00687936"/>
    <w:rsid w:val="0068795D"/>
    <w:rsid w:val="00694A9A"/>
    <w:rsid w:val="0069732D"/>
    <w:rsid w:val="006A2B0F"/>
    <w:rsid w:val="006B147A"/>
    <w:rsid w:val="006B2E42"/>
    <w:rsid w:val="006B41BD"/>
    <w:rsid w:val="006B48DA"/>
    <w:rsid w:val="006C1655"/>
    <w:rsid w:val="006C382E"/>
    <w:rsid w:val="006D12DE"/>
    <w:rsid w:val="006D1B05"/>
    <w:rsid w:val="006D21A1"/>
    <w:rsid w:val="006D2ADC"/>
    <w:rsid w:val="006D3EAA"/>
    <w:rsid w:val="006D5320"/>
    <w:rsid w:val="006D6E69"/>
    <w:rsid w:val="006D7FB2"/>
    <w:rsid w:val="006E147E"/>
    <w:rsid w:val="006E233C"/>
    <w:rsid w:val="006E661B"/>
    <w:rsid w:val="006F0AF8"/>
    <w:rsid w:val="006F4E0F"/>
    <w:rsid w:val="0070466D"/>
    <w:rsid w:val="00704E7A"/>
    <w:rsid w:val="00705441"/>
    <w:rsid w:val="00706459"/>
    <w:rsid w:val="007064C7"/>
    <w:rsid w:val="00707B14"/>
    <w:rsid w:val="00710EF9"/>
    <w:rsid w:val="00711ABC"/>
    <w:rsid w:val="0071349B"/>
    <w:rsid w:val="0071615A"/>
    <w:rsid w:val="007163FA"/>
    <w:rsid w:val="00716C25"/>
    <w:rsid w:val="007173EF"/>
    <w:rsid w:val="00723854"/>
    <w:rsid w:val="00724942"/>
    <w:rsid w:val="00737B24"/>
    <w:rsid w:val="00737C73"/>
    <w:rsid w:val="007408EE"/>
    <w:rsid w:val="00745E14"/>
    <w:rsid w:val="00747CDB"/>
    <w:rsid w:val="007512FE"/>
    <w:rsid w:val="0076112C"/>
    <w:rsid w:val="00763FFA"/>
    <w:rsid w:val="007720A8"/>
    <w:rsid w:val="00774AFB"/>
    <w:rsid w:val="0078012B"/>
    <w:rsid w:val="00781D03"/>
    <w:rsid w:val="00782352"/>
    <w:rsid w:val="007834C6"/>
    <w:rsid w:val="00784451"/>
    <w:rsid w:val="00790C0D"/>
    <w:rsid w:val="007A0B65"/>
    <w:rsid w:val="007A357D"/>
    <w:rsid w:val="007A3592"/>
    <w:rsid w:val="007A620D"/>
    <w:rsid w:val="007B0499"/>
    <w:rsid w:val="007B1E78"/>
    <w:rsid w:val="007B2A1A"/>
    <w:rsid w:val="007B3AF0"/>
    <w:rsid w:val="007B590C"/>
    <w:rsid w:val="007B726D"/>
    <w:rsid w:val="007B7BF6"/>
    <w:rsid w:val="007C13E3"/>
    <w:rsid w:val="007C1B2C"/>
    <w:rsid w:val="007C41FF"/>
    <w:rsid w:val="007C4849"/>
    <w:rsid w:val="007C6F2C"/>
    <w:rsid w:val="007C7F09"/>
    <w:rsid w:val="007D26A1"/>
    <w:rsid w:val="007D5D84"/>
    <w:rsid w:val="007F5CE2"/>
    <w:rsid w:val="007F7E0F"/>
    <w:rsid w:val="0081093A"/>
    <w:rsid w:val="008117B8"/>
    <w:rsid w:val="00813588"/>
    <w:rsid w:val="00813EA3"/>
    <w:rsid w:val="00817D25"/>
    <w:rsid w:val="00817E1E"/>
    <w:rsid w:val="00823976"/>
    <w:rsid w:val="008270A9"/>
    <w:rsid w:val="00833479"/>
    <w:rsid w:val="0083357A"/>
    <w:rsid w:val="0083360D"/>
    <w:rsid w:val="00834090"/>
    <w:rsid w:val="0083604F"/>
    <w:rsid w:val="00837CCA"/>
    <w:rsid w:val="008412A8"/>
    <w:rsid w:val="00841446"/>
    <w:rsid w:val="00843507"/>
    <w:rsid w:val="008455B2"/>
    <w:rsid w:val="00847DE2"/>
    <w:rsid w:val="008542B9"/>
    <w:rsid w:val="008571FD"/>
    <w:rsid w:val="00863FA6"/>
    <w:rsid w:val="0086467F"/>
    <w:rsid w:val="008664CB"/>
    <w:rsid w:val="0086678C"/>
    <w:rsid w:val="00866F99"/>
    <w:rsid w:val="00867FED"/>
    <w:rsid w:val="008716BA"/>
    <w:rsid w:val="00872691"/>
    <w:rsid w:val="008735D0"/>
    <w:rsid w:val="00875663"/>
    <w:rsid w:val="0087668F"/>
    <w:rsid w:val="008811D1"/>
    <w:rsid w:val="008863E3"/>
    <w:rsid w:val="00886F3E"/>
    <w:rsid w:val="00887642"/>
    <w:rsid w:val="00890108"/>
    <w:rsid w:val="0089114D"/>
    <w:rsid w:val="00895416"/>
    <w:rsid w:val="00896608"/>
    <w:rsid w:val="008A271E"/>
    <w:rsid w:val="008A51FD"/>
    <w:rsid w:val="008A7F9D"/>
    <w:rsid w:val="008B3BE7"/>
    <w:rsid w:val="008B7B4B"/>
    <w:rsid w:val="008B7D32"/>
    <w:rsid w:val="008C052A"/>
    <w:rsid w:val="008C1372"/>
    <w:rsid w:val="008C7ADE"/>
    <w:rsid w:val="008D070B"/>
    <w:rsid w:val="008D5E5A"/>
    <w:rsid w:val="008E0952"/>
    <w:rsid w:val="008E20FF"/>
    <w:rsid w:val="008E2BFF"/>
    <w:rsid w:val="008F229A"/>
    <w:rsid w:val="008F4A11"/>
    <w:rsid w:val="008F6CAD"/>
    <w:rsid w:val="00902C3F"/>
    <w:rsid w:val="009040A9"/>
    <w:rsid w:val="009073B4"/>
    <w:rsid w:val="009078F9"/>
    <w:rsid w:val="00913101"/>
    <w:rsid w:val="009161CC"/>
    <w:rsid w:val="00916648"/>
    <w:rsid w:val="0091750E"/>
    <w:rsid w:val="009211B6"/>
    <w:rsid w:val="00922D61"/>
    <w:rsid w:val="0093134B"/>
    <w:rsid w:val="00936026"/>
    <w:rsid w:val="00943842"/>
    <w:rsid w:val="00944951"/>
    <w:rsid w:val="00946CE9"/>
    <w:rsid w:val="00951CBB"/>
    <w:rsid w:val="0095276D"/>
    <w:rsid w:val="009529C9"/>
    <w:rsid w:val="0095590E"/>
    <w:rsid w:val="00960689"/>
    <w:rsid w:val="00961431"/>
    <w:rsid w:val="00962EF3"/>
    <w:rsid w:val="00965A88"/>
    <w:rsid w:val="00972730"/>
    <w:rsid w:val="009747C9"/>
    <w:rsid w:val="00976418"/>
    <w:rsid w:val="00976EBB"/>
    <w:rsid w:val="009770DD"/>
    <w:rsid w:val="0098160E"/>
    <w:rsid w:val="0098166D"/>
    <w:rsid w:val="00982B60"/>
    <w:rsid w:val="00983C50"/>
    <w:rsid w:val="00984839"/>
    <w:rsid w:val="00986819"/>
    <w:rsid w:val="0099261F"/>
    <w:rsid w:val="00993E0A"/>
    <w:rsid w:val="00995C78"/>
    <w:rsid w:val="009A749E"/>
    <w:rsid w:val="009B1013"/>
    <w:rsid w:val="009B21EC"/>
    <w:rsid w:val="009B2512"/>
    <w:rsid w:val="009B3A81"/>
    <w:rsid w:val="009B61CB"/>
    <w:rsid w:val="009C0AB7"/>
    <w:rsid w:val="009C67C4"/>
    <w:rsid w:val="009C701B"/>
    <w:rsid w:val="009C7E87"/>
    <w:rsid w:val="009D47C3"/>
    <w:rsid w:val="009D47E1"/>
    <w:rsid w:val="009D4DDE"/>
    <w:rsid w:val="009D52A3"/>
    <w:rsid w:val="009E5DBE"/>
    <w:rsid w:val="009F0608"/>
    <w:rsid w:val="009F133E"/>
    <w:rsid w:val="009F169A"/>
    <w:rsid w:val="00A118E1"/>
    <w:rsid w:val="00A12969"/>
    <w:rsid w:val="00A135A8"/>
    <w:rsid w:val="00A15B12"/>
    <w:rsid w:val="00A236AC"/>
    <w:rsid w:val="00A24A9A"/>
    <w:rsid w:val="00A3063A"/>
    <w:rsid w:val="00A30DAF"/>
    <w:rsid w:val="00A31221"/>
    <w:rsid w:val="00A34136"/>
    <w:rsid w:val="00A355B2"/>
    <w:rsid w:val="00A36E31"/>
    <w:rsid w:val="00A36E9A"/>
    <w:rsid w:val="00A416A8"/>
    <w:rsid w:val="00A4489B"/>
    <w:rsid w:val="00A44E83"/>
    <w:rsid w:val="00A45F88"/>
    <w:rsid w:val="00A461BE"/>
    <w:rsid w:val="00A466BA"/>
    <w:rsid w:val="00A519D4"/>
    <w:rsid w:val="00A527E7"/>
    <w:rsid w:val="00A54C5D"/>
    <w:rsid w:val="00A64557"/>
    <w:rsid w:val="00A64F2B"/>
    <w:rsid w:val="00A6703E"/>
    <w:rsid w:val="00A71CFD"/>
    <w:rsid w:val="00A726CD"/>
    <w:rsid w:val="00A731BF"/>
    <w:rsid w:val="00A75D94"/>
    <w:rsid w:val="00A76D7A"/>
    <w:rsid w:val="00A84D94"/>
    <w:rsid w:val="00A91C58"/>
    <w:rsid w:val="00A97FD2"/>
    <w:rsid w:val="00AA238C"/>
    <w:rsid w:val="00AA4FCB"/>
    <w:rsid w:val="00AA5803"/>
    <w:rsid w:val="00AA615A"/>
    <w:rsid w:val="00AA7F2B"/>
    <w:rsid w:val="00AB1A79"/>
    <w:rsid w:val="00AC590B"/>
    <w:rsid w:val="00AC7594"/>
    <w:rsid w:val="00AD2AD7"/>
    <w:rsid w:val="00AD5FDD"/>
    <w:rsid w:val="00AD6AAE"/>
    <w:rsid w:val="00AE2561"/>
    <w:rsid w:val="00AE2F00"/>
    <w:rsid w:val="00AE4C41"/>
    <w:rsid w:val="00AE4CF4"/>
    <w:rsid w:val="00AE589A"/>
    <w:rsid w:val="00AE6D19"/>
    <w:rsid w:val="00AE7978"/>
    <w:rsid w:val="00AF005B"/>
    <w:rsid w:val="00B00B0E"/>
    <w:rsid w:val="00B05CA9"/>
    <w:rsid w:val="00B06AD2"/>
    <w:rsid w:val="00B124FF"/>
    <w:rsid w:val="00B1347E"/>
    <w:rsid w:val="00B13B7E"/>
    <w:rsid w:val="00B17471"/>
    <w:rsid w:val="00B17C15"/>
    <w:rsid w:val="00B20ADF"/>
    <w:rsid w:val="00B215D3"/>
    <w:rsid w:val="00B238C1"/>
    <w:rsid w:val="00B268F5"/>
    <w:rsid w:val="00B30C4B"/>
    <w:rsid w:val="00B30CF4"/>
    <w:rsid w:val="00B32C1D"/>
    <w:rsid w:val="00B33D72"/>
    <w:rsid w:val="00B34336"/>
    <w:rsid w:val="00B34B46"/>
    <w:rsid w:val="00B35406"/>
    <w:rsid w:val="00B3542A"/>
    <w:rsid w:val="00B40BEC"/>
    <w:rsid w:val="00B43B7E"/>
    <w:rsid w:val="00B446CF"/>
    <w:rsid w:val="00B45E80"/>
    <w:rsid w:val="00B51B65"/>
    <w:rsid w:val="00B53206"/>
    <w:rsid w:val="00B5345D"/>
    <w:rsid w:val="00B54FEC"/>
    <w:rsid w:val="00B56832"/>
    <w:rsid w:val="00B60486"/>
    <w:rsid w:val="00B61EEA"/>
    <w:rsid w:val="00B61F4B"/>
    <w:rsid w:val="00B648EF"/>
    <w:rsid w:val="00B67237"/>
    <w:rsid w:val="00B74381"/>
    <w:rsid w:val="00B80D46"/>
    <w:rsid w:val="00B9189C"/>
    <w:rsid w:val="00B938B2"/>
    <w:rsid w:val="00BA29EE"/>
    <w:rsid w:val="00BA5B27"/>
    <w:rsid w:val="00BA7052"/>
    <w:rsid w:val="00BB03D1"/>
    <w:rsid w:val="00BB10C6"/>
    <w:rsid w:val="00BB194F"/>
    <w:rsid w:val="00BB1B21"/>
    <w:rsid w:val="00BB6EBA"/>
    <w:rsid w:val="00BC27DE"/>
    <w:rsid w:val="00BC3CF0"/>
    <w:rsid w:val="00BD20E7"/>
    <w:rsid w:val="00BD2C67"/>
    <w:rsid w:val="00BD3718"/>
    <w:rsid w:val="00BD60C7"/>
    <w:rsid w:val="00BD698E"/>
    <w:rsid w:val="00BE0875"/>
    <w:rsid w:val="00BE1AA3"/>
    <w:rsid w:val="00BE549A"/>
    <w:rsid w:val="00BE6893"/>
    <w:rsid w:val="00BF347A"/>
    <w:rsid w:val="00BF3B0A"/>
    <w:rsid w:val="00BF3C99"/>
    <w:rsid w:val="00C0231C"/>
    <w:rsid w:val="00C04AB0"/>
    <w:rsid w:val="00C069D5"/>
    <w:rsid w:val="00C1161C"/>
    <w:rsid w:val="00C127AF"/>
    <w:rsid w:val="00C12C11"/>
    <w:rsid w:val="00C14C4E"/>
    <w:rsid w:val="00C211A8"/>
    <w:rsid w:val="00C22639"/>
    <w:rsid w:val="00C332A4"/>
    <w:rsid w:val="00C34419"/>
    <w:rsid w:val="00C352C4"/>
    <w:rsid w:val="00C37322"/>
    <w:rsid w:val="00C404FA"/>
    <w:rsid w:val="00C440CA"/>
    <w:rsid w:val="00C45E44"/>
    <w:rsid w:val="00C53E1A"/>
    <w:rsid w:val="00C547CD"/>
    <w:rsid w:val="00C55798"/>
    <w:rsid w:val="00C5613C"/>
    <w:rsid w:val="00C6419C"/>
    <w:rsid w:val="00C66B8F"/>
    <w:rsid w:val="00C74360"/>
    <w:rsid w:val="00C75452"/>
    <w:rsid w:val="00C77162"/>
    <w:rsid w:val="00C800B0"/>
    <w:rsid w:val="00C8351D"/>
    <w:rsid w:val="00C85525"/>
    <w:rsid w:val="00C90BE2"/>
    <w:rsid w:val="00C90CB2"/>
    <w:rsid w:val="00C90EAE"/>
    <w:rsid w:val="00C94403"/>
    <w:rsid w:val="00CA0814"/>
    <w:rsid w:val="00CA1927"/>
    <w:rsid w:val="00CB27B7"/>
    <w:rsid w:val="00CC4482"/>
    <w:rsid w:val="00CC7A20"/>
    <w:rsid w:val="00CD482D"/>
    <w:rsid w:val="00CD578B"/>
    <w:rsid w:val="00CE06BB"/>
    <w:rsid w:val="00CE1F6B"/>
    <w:rsid w:val="00CF0F3E"/>
    <w:rsid w:val="00CF2F60"/>
    <w:rsid w:val="00D029C6"/>
    <w:rsid w:val="00D02D29"/>
    <w:rsid w:val="00D05CE1"/>
    <w:rsid w:val="00D07760"/>
    <w:rsid w:val="00D1387B"/>
    <w:rsid w:val="00D14E0D"/>
    <w:rsid w:val="00D17058"/>
    <w:rsid w:val="00D207B9"/>
    <w:rsid w:val="00D20C0F"/>
    <w:rsid w:val="00D20D1C"/>
    <w:rsid w:val="00D25460"/>
    <w:rsid w:val="00D26511"/>
    <w:rsid w:val="00D30226"/>
    <w:rsid w:val="00D3391A"/>
    <w:rsid w:val="00D35A39"/>
    <w:rsid w:val="00D36D65"/>
    <w:rsid w:val="00D37F54"/>
    <w:rsid w:val="00D41116"/>
    <w:rsid w:val="00D41B2A"/>
    <w:rsid w:val="00D4209D"/>
    <w:rsid w:val="00D44FB7"/>
    <w:rsid w:val="00D45FBD"/>
    <w:rsid w:val="00D604A6"/>
    <w:rsid w:val="00D61743"/>
    <w:rsid w:val="00D62072"/>
    <w:rsid w:val="00D63BDA"/>
    <w:rsid w:val="00D6560B"/>
    <w:rsid w:val="00D73F6C"/>
    <w:rsid w:val="00D750FF"/>
    <w:rsid w:val="00D75770"/>
    <w:rsid w:val="00D7617A"/>
    <w:rsid w:val="00D8076F"/>
    <w:rsid w:val="00D80B12"/>
    <w:rsid w:val="00D8227B"/>
    <w:rsid w:val="00D8388B"/>
    <w:rsid w:val="00D83A68"/>
    <w:rsid w:val="00D83BC0"/>
    <w:rsid w:val="00D861EB"/>
    <w:rsid w:val="00D9705C"/>
    <w:rsid w:val="00D97066"/>
    <w:rsid w:val="00DA0028"/>
    <w:rsid w:val="00DA1828"/>
    <w:rsid w:val="00DA37B8"/>
    <w:rsid w:val="00DA4206"/>
    <w:rsid w:val="00DA4932"/>
    <w:rsid w:val="00DA4CEE"/>
    <w:rsid w:val="00DA5E73"/>
    <w:rsid w:val="00DA6C72"/>
    <w:rsid w:val="00DA7F13"/>
    <w:rsid w:val="00DB023A"/>
    <w:rsid w:val="00DB383C"/>
    <w:rsid w:val="00DB3F8E"/>
    <w:rsid w:val="00DC7078"/>
    <w:rsid w:val="00DD04E5"/>
    <w:rsid w:val="00DD36C6"/>
    <w:rsid w:val="00DD5F91"/>
    <w:rsid w:val="00DD6113"/>
    <w:rsid w:val="00DE0419"/>
    <w:rsid w:val="00DE0B7F"/>
    <w:rsid w:val="00DE1941"/>
    <w:rsid w:val="00DE30EA"/>
    <w:rsid w:val="00DE549C"/>
    <w:rsid w:val="00DE55EC"/>
    <w:rsid w:val="00DF0F6D"/>
    <w:rsid w:val="00DF0F88"/>
    <w:rsid w:val="00DF407F"/>
    <w:rsid w:val="00DF62B5"/>
    <w:rsid w:val="00DF76CA"/>
    <w:rsid w:val="00E00F8F"/>
    <w:rsid w:val="00E03D51"/>
    <w:rsid w:val="00E0584B"/>
    <w:rsid w:val="00E063F6"/>
    <w:rsid w:val="00E06877"/>
    <w:rsid w:val="00E118A2"/>
    <w:rsid w:val="00E1357D"/>
    <w:rsid w:val="00E15D07"/>
    <w:rsid w:val="00E17C86"/>
    <w:rsid w:val="00E17FCD"/>
    <w:rsid w:val="00E3273E"/>
    <w:rsid w:val="00E33B42"/>
    <w:rsid w:val="00E3571A"/>
    <w:rsid w:val="00E366EC"/>
    <w:rsid w:val="00E3757D"/>
    <w:rsid w:val="00E4779F"/>
    <w:rsid w:val="00E47EE6"/>
    <w:rsid w:val="00E555B3"/>
    <w:rsid w:val="00E56151"/>
    <w:rsid w:val="00E60B1C"/>
    <w:rsid w:val="00E60B91"/>
    <w:rsid w:val="00E63384"/>
    <w:rsid w:val="00E707D9"/>
    <w:rsid w:val="00E72168"/>
    <w:rsid w:val="00E731FA"/>
    <w:rsid w:val="00E7548A"/>
    <w:rsid w:val="00E76BCB"/>
    <w:rsid w:val="00E80C86"/>
    <w:rsid w:val="00E81817"/>
    <w:rsid w:val="00E92C7B"/>
    <w:rsid w:val="00E96F50"/>
    <w:rsid w:val="00E97227"/>
    <w:rsid w:val="00EA0F46"/>
    <w:rsid w:val="00EA11EA"/>
    <w:rsid w:val="00EA452D"/>
    <w:rsid w:val="00EA771D"/>
    <w:rsid w:val="00EB1582"/>
    <w:rsid w:val="00EB32A1"/>
    <w:rsid w:val="00EB6192"/>
    <w:rsid w:val="00EB62AF"/>
    <w:rsid w:val="00EB6BFE"/>
    <w:rsid w:val="00EC0275"/>
    <w:rsid w:val="00EC1186"/>
    <w:rsid w:val="00EC2668"/>
    <w:rsid w:val="00EC2E22"/>
    <w:rsid w:val="00EC34FE"/>
    <w:rsid w:val="00EC3542"/>
    <w:rsid w:val="00EC5C8D"/>
    <w:rsid w:val="00EC654C"/>
    <w:rsid w:val="00ED4BD2"/>
    <w:rsid w:val="00ED7741"/>
    <w:rsid w:val="00ED7EF7"/>
    <w:rsid w:val="00EE040C"/>
    <w:rsid w:val="00EE3D01"/>
    <w:rsid w:val="00EE4AF1"/>
    <w:rsid w:val="00EE7AD7"/>
    <w:rsid w:val="00F01E78"/>
    <w:rsid w:val="00F02558"/>
    <w:rsid w:val="00F04BF5"/>
    <w:rsid w:val="00F0563E"/>
    <w:rsid w:val="00F07434"/>
    <w:rsid w:val="00F12A35"/>
    <w:rsid w:val="00F14F3A"/>
    <w:rsid w:val="00F22B69"/>
    <w:rsid w:val="00F23259"/>
    <w:rsid w:val="00F30075"/>
    <w:rsid w:val="00F31559"/>
    <w:rsid w:val="00F31A0A"/>
    <w:rsid w:val="00F321D2"/>
    <w:rsid w:val="00F32B33"/>
    <w:rsid w:val="00F34C48"/>
    <w:rsid w:val="00F35E06"/>
    <w:rsid w:val="00F4013F"/>
    <w:rsid w:val="00F40244"/>
    <w:rsid w:val="00F417A5"/>
    <w:rsid w:val="00F41F26"/>
    <w:rsid w:val="00F438B3"/>
    <w:rsid w:val="00F4398F"/>
    <w:rsid w:val="00F44152"/>
    <w:rsid w:val="00F45D92"/>
    <w:rsid w:val="00F4683B"/>
    <w:rsid w:val="00F47414"/>
    <w:rsid w:val="00F57249"/>
    <w:rsid w:val="00F60ABB"/>
    <w:rsid w:val="00F615ED"/>
    <w:rsid w:val="00F623E7"/>
    <w:rsid w:val="00F7059D"/>
    <w:rsid w:val="00F80833"/>
    <w:rsid w:val="00F80D00"/>
    <w:rsid w:val="00F8134B"/>
    <w:rsid w:val="00F82E8B"/>
    <w:rsid w:val="00F83C45"/>
    <w:rsid w:val="00F8487E"/>
    <w:rsid w:val="00F85D01"/>
    <w:rsid w:val="00F87195"/>
    <w:rsid w:val="00F872CD"/>
    <w:rsid w:val="00F91731"/>
    <w:rsid w:val="00F92128"/>
    <w:rsid w:val="00F935F4"/>
    <w:rsid w:val="00F96661"/>
    <w:rsid w:val="00F97223"/>
    <w:rsid w:val="00FA12CD"/>
    <w:rsid w:val="00FA24D8"/>
    <w:rsid w:val="00FA321E"/>
    <w:rsid w:val="00FA4E56"/>
    <w:rsid w:val="00FB197E"/>
    <w:rsid w:val="00FB460B"/>
    <w:rsid w:val="00FB763E"/>
    <w:rsid w:val="00FC0038"/>
    <w:rsid w:val="00FC17AA"/>
    <w:rsid w:val="00FC283E"/>
    <w:rsid w:val="00FC55FE"/>
    <w:rsid w:val="00FE070E"/>
    <w:rsid w:val="00FE14F4"/>
    <w:rsid w:val="00FE6AEE"/>
    <w:rsid w:val="00FF18E7"/>
    <w:rsid w:val="00FF4B6F"/>
    <w:rsid w:val="00FF4EAC"/>
    <w:rsid w:val="00FF4F73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31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31A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A1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A1B0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1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1B02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F6C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font">
    <w:name w:val="contentfont"/>
    <w:basedOn w:val="a"/>
    <w:qFormat/>
    <w:rsid w:val="008F6C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2402F"/>
    <w:pPr>
      <w:ind w:firstLineChars="200" w:firstLine="420"/>
    </w:pPr>
  </w:style>
  <w:style w:type="paragraph" w:customStyle="1" w:styleId="GP2">
    <w:name w:val="GP标题2"/>
    <w:basedOn w:val="a"/>
    <w:next w:val="a"/>
    <w:qFormat/>
    <w:rsid w:val="00EC1186"/>
    <w:pPr>
      <w:numPr>
        <w:ilvl w:val="1"/>
        <w:numId w:val="3"/>
      </w:numPr>
      <w:spacing w:beforeLines="50" w:line="360" w:lineRule="auto"/>
      <w:jc w:val="left"/>
      <w:outlineLvl w:val="1"/>
    </w:pPr>
    <w:rPr>
      <w:rFonts w:ascii="黑体" w:eastAsia="黑体" w:hAnsi="黑体" w:cs="黑体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2BCE05-8ED7-42A3-AAF9-95978447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北大软件</dc:creator>
  <cp:lastModifiedBy>北大软件</cp:lastModifiedBy>
  <cp:revision>3</cp:revision>
  <dcterms:created xsi:type="dcterms:W3CDTF">2023-05-11T01:30:00Z</dcterms:created>
  <dcterms:modified xsi:type="dcterms:W3CDTF">2023-05-11T01:34:00Z</dcterms:modified>
</cp:coreProperties>
</file>