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2023年殷都区卫健委行政处罚名单公示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610"/>
        <w:gridCol w:w="4310"/>
        <w:gridCol w:w="2370"/>
        <w:gridCol w:w="29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2" w:type="dxa"/>
          </w:tcPr>
          <w:p>
            <w:pPr>
              <w:jc w:val="center"/>
              <w:rPr>
                <w:rFonts w:hint="default"/>
                <w:sz w:val="28"/>
                <w:szCs w:val="28"/>
                <w:vertAlign w:val="baseline"/>
                <w:lang w:val="en-US" w:eastAsia="zh-CN"/>
              </w:rPr>
            </w:pPr>
            <w:r>
              <w:rPr>
                <w:rFonts w:hint="eastAsia"/>
                <w:sz w:val="28"/>
                <w:szCs w:val="28"/>
                <w:vertAlign w:val="baseline"/>
                <w:lang w:val="en-US" w:eastAsia="zh-CN"/>
              </w:rPr>
              <w:t>案件编号</w:t>
            </w:r>
          </w:p>
        </w:tc>
        <w:tc>
          <w:tcPr>
            <w:tcW w:w="1610" w:type="dxa"/>
          </w:tcPr>
          <w:p>
            <w:pPr>
              <w:jc w:val="center"/>
              <w:rPr>
                <w:rFonts w:hint="default"/>
                <w:sz w:val="28"/>
                <w:szCs w:val="28"/>
                <w:vertAlign w:val="baseline"/>
                <w:lang w:val="en-US" w:eastAsia="zh-CN"/>
              </w:rPr>
            </w:pPr>
            <w:r>
              <w:rPr>
                <w:rFonts w:hint="eastAsia"/>
                <w:sz w:val="28"/>
                <w:szCs w:val="28"/>
                <w:vertAlign w:val="baseline"/>
                <w:lang w:val="en-US" w:eastAsia="zh-CN"/>
              </w:rPr>
              <w:t>当事人名称</w:t>
            </w:r>
          </w:p>
        </w:tc>
        <w:tc>
          <w:tcPr>
            <w:tcW w:w="4310" w:type="dxa"/>
          </w:tcPr>
          <w:p>
            <w:pPr>
              <w:jc w:val="center"/>
              <w:rPr>
                <w:rFonts w:hint="default"/>
                <w:sz w:val="28"/>
                <w:szCs w:val="28"/>
                <w:vertAlign w:val="baseline"/>
                <w:lang w:val="en-US" w:eastAsia="zh-CN"/>
              </w:rPr>
            </w:pPr>
            <w:r>
              <w:rPr>
                <w:rFonts w:hint="eastAsia"/>
                <w:sz w:val="28"/>
                <w:szCs w:val="28"/>
                <w:vertAlign w:val="baseline"/>
                <w:lang w:val="en-US" w:eastAsia="zh-CN"/>
              </w:rPr>
              <w:t>违法行为</w:t>
            </w:r>
          </w:p>
        </w:tc>
        <w:tc>
          <w:tcPr>
            <w:tcW w:w="2370" w:type="dxa"/>
          </w:tcPr>
          <w:p>
            <w:pPr>
              <w:jc w:val="center"/>
              <w:rPr>
                <w:rFonts w:hint="default"/>
                <w:sz w:val="28"/>
                <w:szCs w:val="28"/>
                <w:vertAlign w:val="baseline"/>
                <w:lang w:val="en-US" w:eastAsia="zh-CN"/>
              </w:rPr>
            </w:pPr>
            <w:r>
              <w:rPr>
                <w:rFonts w:hint="eastAsia"/>
                <w:sz w:val="28"/>
                <w:szCs w:val="28"/>
                <w:vertAlign w:val="baseline"/>
                <w:lang w:val="en-US" w:eastAsia="zh-CN"/>
              </w:rPr>
              <w:t>处罚依据</w:t>
            </w:r>
          </w:p>
        </w:tc>
        <w:tc>
          <w:tcPr>
            <w:tcW w:w="2990" w:type="dxa"/>
          </w:tcPr>
          <w:p>
            <w:pPr>
              <w:jc w:val="center"/>
              <w:rPr>
                <w:rFonts w:hint="default"/>
                <w:sz w:val="28"/>
                <w:szCs w:val="28"/>
                <w:vertAlign w:val="baseline"/>
                <w:lang w:val="en-US" w:eastAsia="zh-CN"/>
              </w:rPr>
            </w:pPr>
            <w:r>
              <w:rPr>
                <w:rFonts w:hint="eastAsia"/>
                <w:sz w:val="28"/>
                <w:szCs w:val="28"/>
                <w:vertAlign w:val="baseline"/>
                <w:lang w:val="en-US" w:eastAsia="zh-CN"/>
              </w:rPr>
              <w:t>处罚内容</w:t>
            </w:r>
          </w:p>
        </w:tc>
        <w:tc>
          <w:tcPr>
            <w:tcW w:w="1260" w:type="dxa"/>
          </w:tcPr>
          <w:p>
            <w:pPr>
              <w:jc w:val="center"/>
              <w:rPr>
                <w:rFonts w:hint="default"/>
                <w:sz w:val="28"/>
                <w:szCs w:val="28"/>
                <w:vertAlign w:val="baseline"/>
                <w:lang w:val="en-US" w:eastAsia="zh-CN"/>
              </w:rPr>
            </w:pPr>
            <w:r>
              <w:rPr>
                <w:rFonts w:hint="eastAsia"/>
                <w:sz w:val="28"/>
                <w:szCs w:val="28"/>
                <w:vertAlign w:val="baseline"/>
                <w:lang w:val="en-US" w:eastAsia="zh-CN"/>
              </w:rPr>
              <w:t>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22" w:type="dxa"/>
          </w:tcPr>
          <w:p>
            <w:pPr>
              <w:jc w:val="center"/>
              <w:rPr>
                <w:rFonts w:hint="default" w:ascii="宋体" w:hAnsi="宋体" w:eastAsia="宋体" w:cs="宋体"/>
                <w:i w:val="0"/>
                <w:iCs w:val="0"/>
                <w:color w:val="0070C0"/>
                <w:kern w:val="2"/>
                <w:sz w:val="24"/>
                <w:szCs w:val="24"/>
                <w:u w:val="none"/>
                <w:lang w:val="en-US" w:eastAsia="zh-CN" w:bidi="ar-SA"/>
              </w:rPr>
            </w:pPr>
            <w:r>
              <w:rPr>
                <w:rFonts w:hint="eastAsia" w:ascii="宋体" w:hAnsi="宋体" w:eastAsia="宋体" w:cs="宋体"/>
                <w:sz w:val="24"/>
                <w:szCs w:val="24"/>
              </w:rPr>
              <w:t>安殷卫医罚【2023】8号</w:t>
            </w:r>
          </w:p>
        </w:tc>
        <w:tc>
          <w:tcPr>
            <w:tcW w:w="1610" w:type="dxa"/>
          </w:tcPr>
          <w:p>
            <w:pPr>
              <w:jc w:val="center"/>
              <w:rPr>
                <w:rFonts w:hint="default"/>
                <w:sz w:val="24"/>
                <w:szCs w:val="24"/>
                <w:vertAlign w:val="baseline"/>
                <w:lang w:val="en-US" w:eastAsia="zh-CN"/>
              </w:rPr>
            </w:pPr>
            <w:r>
              <w:rPr>
                <w:rFonts w:hint="eastAsia" w:ascii="宋体" w:hAnsi="宋体" w:eastAsia="宋体" w:cs="宋体"/>
                <w:sz w:val="24"/>
                <w:szCs w:val="24"/>
              </w:rPr>
              <w:t>曲沟镇东夏寒村卫生室</w:t>
            </w:r>
          </w:p>
        </w:tc>
        <w:tc>
          <w:tcPr>
            <w:tcW w:w="4310" w:type="dxa"/>
          </w:tcPr>
          <w:p>
            <w:pPr>
              <w:jc w:val="left"/>
              <w:rPr>
                <w:rFonts w:hint="default"/>
                <w:sz w:val="24"/>
                <w:szCs w:val="24"/>
                <w:vertAlign w:val="baseline"/>
                <w:lang w:val="en-US" w:eastAsia="zh-CN"/>
              </w:rPr>
            </w:pPr>
            <w:r>
              <w:rPr>
                <w:rFonts w:hint="eastAsia" w:ascii="宋体" w:hAnsi="宋体" w:eastAsia="宋体" w:cs="宋体"/>
                <w:sz w:val="24"/>
                <w:szCs w:val="24"/>
              </w:rPr>
              <w:t>曲沟镇东夏寒村卫生室超出核准登记的诊疗科目开展检验诊疗活动</w:t>
            </w:r>
            <w:r>
              <w:rPr>
                <w:rFonts w:ascii="宋体" w:hAnsi="宋体" w:eastAsia="宋体" w:cs="宋体"/>
                <w:sz w:val="24"/>
                <w:szCs w:val="24"/>
              </w:rPr>
              <w:t>的行为。 当事人的行为违反了</w:t>
            </w:r>
            <w:r>
              <w:rPr>
                <w:rFonts w:hint="eastAsia" w:ascii="宋体" w:hAnsi="宋体" w:eastAsia="宋体" w:cs="宋体"/>
                <w:sz w:val="24"/>
                <w:szCs w:val="24"/>
              </w:rPr>
              <w:t>违反了《医疗机构管理条例》第二十六条</w:t>
            </w:r>
          </w:p>
        </w:tc>
        <w:tc>
          <w:tcPr>
            <w:tcW w:w="2370" w:type="dxa"/>
          </w:tcPr>
          <w:p>
            <w:pPr>
              <w:jc w:val="left"/>
              <w:rPr>
                <w:rFonts w:hint="default"/>
                <w:sz w:val="24"/>
                <w:szCs w:val="24"/>
                <w:vertAlign w:val="baseline"/>
                <w:lang w:val="en-US" w:eastAsia="zh-CN"/>
              </w:rPr>
            </w:pPr>
            <w:r>
              <w:rPr>
                <w:rFonts w:hint="eastAsia" w:ascii="宋体" w:hAnsi="宋体" w:eastAsia="宋体" w:cs="宋体"/>
                <w:sz w:val="24"/>
                <w:szCs w:val="24"/>
              </w:rPr>
              <w:t>依据《医疗机构管理条例》第四十六条</w:t>
            </w:r>
          </w:p>
        </w:tc>
        <w:tc>
          <w:tcPr>
            <w:tcW w:w="2990" w:type="dxa"/>
          </w:tcPr>
          <w:p>
            <w:pPr>
              <w:jc w:val="left"/>
              <w:rPr>
                <w:rFonts w:hint="default"/>
                <w:sz w:val="24"/>
                <w:szCs w:val="24"/>
                <w:vertAlign w:val="baseline"/>
                <w:lang w:val="en-US" w:eastAsia="zh-CN"/>
              </w:rPr>
            </w:pPr>
            <w:r>
              <w:rPr>
                <w:rFonts w:ascii="宋体" w:hAnsi="宋体" w:eastAsia="宋体" w:cs="宋体"/>
                <w:sz w:val="24"/>
                <w:szCs w:val="24"/>
              </w:rPr>
              <w:t>1、警告； 2、</w:t>
            </w:r>
            <w:r>
              <w:rPr>
                <w:rFonts w:hint="eastAsia" w:ascii="宋体" w:hAnsi="宋体" w:eastAsia="宋体" w:cs="宋体"/>
                <w:sz w:val="24"/>
                <w:szCs w:val="24"/>
                <w:lang w:val="en-US" w:eastAsia="zh-CN"/>
              </w:rPr>
              <w:t>没收违法所得115元；3、</w:t>
            </w:r>
            <w:r>
              <w:rPr>
                <w:rFonts w:ascii="宋体" w:hAnsi="宋体" w:eastAsia="宋体" w:cs="宋体"/>
                <w:sz w:val="24"/>
                <w:szCs w:val="24"/>
              </w:rPr>
              <w:t>罚款人民币</w:t>
            </w:r>
            <w:r>
              <w:rPr>
                <w:rFonts w:hint="eastAsia" w:ascii="宋体" w:hAnsi="宋体" w:eastAsia="宋体" w:cs="宋体"/>
                <w:sz w:val="24"/>
                <w:szCs w:val="24"/>
                <w:lang w:val="en-US" w:eastAsia="zh-CN"/>
              </w:rPr>
              <w:t>壹</w:t>
            </w:r>
            <w:r>
              <w:rPr>
                <w:rFonts w:ascii="宋体" w:hAnsi="宋体" w:eastAsia="宋体" w:cs="宋体"/>
                <w:sz w:val="24"/>
                <w:szCs w:val="24"/>
              </w:rPr>
              <w:t>万元整的行政处罚</w:t>
            </w:r>
            <w:r>
              <w:rPr>
                <w:rFonts w:hint="eastAsia" w:ascii="宋体" w:hAnsi="宋体" w:eastAsia="宋体" w:cs="宋体"/>
                <w:sz w:val="24"/>
                <w:szCs w:val="24"/>
                <w:lang w:eastAsia="zh-CN"/>
              </w:rPr>
              <w:t>。</w:t>
            </w:r>
            <w:r>
              <w:rPr>
                <w:rFonts w:ascii="宋体" w:hAnsi="宋体" w:eastAsia="宋体" w:cs="宋体"/>
                <w:sz w:val="24"/>
                <w:szCs w:val="24"/>
              </w:rPr>
              <w:t xml:space="preserve"> 同时责令立即改正违法行为。 </w:t>
            </w:r>
          </w:p>
        </w:tc>
        <w:tc>
          <w:tcPr>
            <w:tcW w:w="1260" w:type="dxa"/>
          </w:tcPr>
          <w:p>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22" w:type="dxa"/>
          </w:tcPr>
          <w:p>
            <w:pPr>
              <w:jc w:val="both"/>
              <w:rPr>
                <w:rFonts w:hint="default"/>
                <w:sz w:val="24"/>
                <w:szCs w:val="24"/>
                <w:vertAlign w:val="baseline"/>
                <w:lang w:val="en-US" w:eastAsia="zh-CN"/>
              </w:rPr>
            </w:pPr>
            <w:r>
              <w:rPr>
                <w:rFonts w:hint="eastAsia" w:ascii="宋体" w:hAnsi="宋体" w:eastAsia="宋体" w:cs="宋体"/>
                <w:sz w:val="24"/>
                <w:szCs w:val="24"/>
              </w:rPr>
              <w:t>安殷卫</w:t>
            </w:r>
            <w:r>
              <w:rPr>
                <w:rFonts w:hint="eastAsia" w:ascii="宋体" w:hAnsi="宋体" w:eastAsia="宋体" w:cs="宋体"/>
                <w:sz w:val="24"/>
                <w:szCs w:val="24"/>
                <w:lang w:val="en-US" w:eastAsia="zh-CN"/>
              </w:rPr>
              <w:t>医</w:t>
            </w:r>
            <w:r>
              <w:rPr>
                <w:rFonts w:hint="eastAsia" w:ascii="宋体" w:hAnsi="宋体" w:eastAsia="宋体" w:cs="宋体"/>
                <w:sz w:val="24"/>
                <w:szCs w:val="24"/>
              </w:rPr>
              <w:t>罚【2023】</w:t>
            </w:r>
            <w:r>
              <w:rPr>
                <w:rFonts w:hint="eastAsia" w:ascii="宋体" w:hAnsi="宋体" w:eastAsia="宋体" w:cs="宋体"/>
                <w:sz w:val="24"/>
                <w:szCs w:val="24"/>
                <w:lang w:val="en-US" w:eastAsia="zh-CN"/>
              </w:rPr>
              <w:t>10</w:t>
            </w:r>
            <w:r>
              <w:rPr>
                <w:rFonts w:hint="eastAsia" w:ascii="宋体" w:hAnsi="宋体" w:eastAsia="宋体" w:cs="宋体"/>
                <w:sz w:val="24"/>
                <w:szCs w:val="24"/>
              </w:rPr>
              <w:t>号</w:t>
            </w:r>
          </w:p>
        </w:tc>
        <w:tc>
          <w:tcPr>
            <w:tcW w:w="1610" w:type="dxa"/>
          </w:tcPr>
          <w:p>
            <w:pPr>
              <w:jc w:val="both"/>
              <w:rPr>
                <w:rFonts w:hint="default" w:eastAsiaTheme="minorEastAsia"/>
                <w:sz w:val="24"/>
                <w:szCs w:val="24"/>
                <w:vertAlign w:val="baseline"/>
                <w:lang w:val="en-US" w:eastAsia="zh-CN"/>
              </w:rPr>
            </w:pPr>
            <w:r>
              <w:rPr>
                <w:rFonts w:hint="eastAsia" w:ascii="宋体" w:hAnsi="宋体" w:eastAsia="宋体" w:cs="宋体"/>
                <w:sz w:val="24"/>
                <w:szCs w:val="24"/>
                <w:lang w:val="en-US" w:eastAsia="zh-CN"/>
              </w:rPr>
              <w:t>齐兵</w:t>
            </w:r>
          </w:p>
        </w:tc>
        <w:tc>
          <w:tcPr>
            <w:tcW w:w="4310" w:type="dxa"/>
          </w:tcPr>
          <w:p>
            <w:pPr>
              <w:jc w:val="both"/>
              <w:rPr>
                <w:rFonts w:hint="default"/>
                <w:sz w:val="24"/>
                <w:szCs w:val="24"/>
                <w:vertAlign w:val="baseline"/>
                <w:lang w:val="en-US" w:eastAsia="zh-CN"/>
              </w:rPr>
            </w:pPr>
            <w:r>
              <w:rPr>
                <w:rFonts w:hint="eastAsia" w:ascii="宋体" w:hAnsi="宋体" w:eastAsia="宋体" w:cs="宋体"/>
                <w:sz w:val="24"/>
                <w:szCs w:val="24"/>
                <w:lang w:val="en-US" w:eastAsia="zh-CN"/>
              </w:rPr>
              <w:t>齐兵存</w:t>
            </w:r>
            <w:r>
              <w:rPr>
                <w:rFonts w:ascii="宋体" w:hAnsi="宋体" w:eastAsia="宋体" w:cs="宋体"/>
                <w:sz w:val="24"/>
                <w:szCs w:val="24"/>
              </w:rPr>
              <w:t>在未取得相关行医资质证件时</w:t>
            </w:r>
            <w:r>
              <w:rPr>
                <w:rFonts w:hint="eastAsia" w:ascii="宋体" w:hAnsi="宋体" w:eastAsia="宋体" w:cs="宋体"/>
                <w:sz w:val="24"/>
                <w:szCs w:val="24"/>
                <w:lang w:val="en-US" w:eastAsia="zh-CN"/>
              </w:rPr>
              <w:t>给患者进行口腔诊疗</w:t>
            </w:r>
            <w:r>
              <w:rPr>
                <w:rFonts w:ascii="宋体" w:hAnsi="宋体" w:eastAsia="宋体" w:cs="宋体"/>
                <w:sz w:val="24"/>
                <w:szCs w:val="24"/>
              </w:rPr>
              <w:t>的行为。 当事人的行为违反了《中华人民共和国医师法》第十三条第四款</w:t>
            </w:r>
          </w:p>
        </w:tc>
        <w:tc>
          <w:tcPr>
            <w:tcW w:w="2370" w:type="dxa"/>
          </w:tcPr>
          <w:p>
            <w:pPr>
              <w:jc w:val="both"/>
              <w:rPr>
                <w:rFonts w:hint="default"/>
                <w:sz w:val="24"/>
                <w:szCs w:val="24"/>
                <w:vertAlign w:val="baseline"/>
                <w:lang w:val="en-US" w:eastAsia="zh-CN"/>
              </w:rPr>
            </w:pPr>
            <w:r>
              <w:rPr>
                <w:rFonts w:ascii="宋体" w:hAnsi="宋体" w:eastAsia="宋体" w:cs="宋体"/>
                <w:sz w:val="24"/>
                <w:szCs w:val="24"/>
              </w:rPr>
              <w:t>依据《中华人民共和国医师法》第五十九条</w:t>
            </w:r>
          </w:p>
        </w:tc>
        <w:tc>
          <w:tcPr>
            <w:tcW w:w="2990" w:type="dxa"/>
          </w:tcPr>
          <w:p>
            <w:pPr>
              <w:jc w:val="both"/>
              <w:rPr>
                <w:rFonts w:hint="default"/>
                <w:sz w:val="24"/>
                <w:szCs w:val="24"/>
                <w:vertAlign w:val="baseline"/>
                <w:lang w:val="en-US" w:eastAsia="zh-CN"/>
              </w:rPr>
            </w:pPr>
            <w:r>
              <w:rPr>
                <w:rFonts w:ascii="宋体" w:hAnsi="宋体" w:eastAsia="宋体" w:cs="宋体"/>
                <w:sz w:val="24"/>
                <w:szCs w:val="24"/>
              </w:rPr>
              <w:t xml:space="preserve">1：没收非法所得 </w:t>
            </w:r>
            <w:r>
              <w:rPr>
                <w:rFonts w:hint="eastAsia" w:ascii="宋体" w:hAnsi="宋体" w:eastAsia="宋体" w:cs="宋体"/>
                <w:sz w:val="24"/>
                <w:szCs w:val="24"/>
                <w:lang w:val="en-US" w:eastAsia="zh-CN"/>
              </w:rPr>
              <w:t>4500</w:t>
            </w:r>
            <w:r>
              <w:rPr>
                <w:rFonts w:ascii="宋体" w:hAnsi="宋体" w:eastAsia="宋体" w:cs="宋体"/>
                <w:sz w:val="24"/>
                <w:szCs w:val="24"/>
              </w:rPr>
              <w:t xml:space="preserve"> 元；2:没收医疗器械；3、罚款 20000 元整的行政处罚;并责令其立即停止</w:t>
            </w:r>
            <w:r>
              <w:rPr>
                <w:rFonts w:hint="eastAsia" w:ascii="宋体" w:hAnsi="宋体" w:eastAsia="宋体" w:cs="宋体"/>
                <w:sz w:val="24"/>
                <w:szCs w:val="24"/>
                <w:lang w:val="en-US" w:eastAsia="zh-CN"/>
              </w:rPr>
              <w:t>执业</w:t>
            </w:r>
            <w:r>
              <w:rPr>
                <w:rFonts w:ascii="宋体" w:hAnsi="宋体" w:eastAsia="宋体" w:cs="宋体"/>
                <w:sz w:val="24"/>
                <w:szCs w:val="24"/>
              </w:rPr>
              <w:t>活动；</w:t>
            </w:r>
          </w:p>
        </w:tc>
        <w:tc>
          <w:tcPr>
            <w:tcW w:w="1260" w:type="dxa"/>
          </w:tcPr>
          <w:p>
            <w:pPr>
              <w:jc w:val="both"/>
              <w:rPr>
                <w:rFonts w:hint="default"/>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622"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安殷卫医罚【2023】11号</w:t>
            </w:r>
          </w:p>
        </w:tc>
        <w:tc>
          <w:tcPr>
            <w:tcW w:w="16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洪河屯大正村第十卫生室</w:t>
            </w:r>
          </w:p>
        </w:tc>
        <w:tc>
          <w:tcPr>
            <w:tcW w:w="4310" w:type="dxa"/>
            <w:vAlign w:val="top"/>
          </w:tcPr>
          <w:p>
            <w:pPr>
              <w:numPr>
                <w:ilvl w:val="0"/>
                <w:numId w:val="0"/>
              </w:numPr>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洪河屯大正村第十卫生室使用持有乡村医生资格证的工作人员吴治国从事口腔诊疗活动</w:t>
            </w:r>
            <w:r>
              <w:rPr>
                <w:rFonts w:ascii="宋体" w:hAnsi="宋体" w:eastAsia="宋体" w:cs="宋体"/>
                <w:sz w:val="24"/>
                <w:szCs w:val="24"/>
              </w:rPr>
              <w:t>违反了《医疗机构管理条例》第二十七条</w:t>
            </w:r>
          </w:p>
        </w:tc>
        <w:tc>
          <w:tcPr>
            <w:tcW w:w="2370" w:type="dxa"/>
            <w:vAlign w:val="top"/>
          </w:tcPr>
          <w:p>
            <w:pPr>
              <w:numPr>
                <w:ilvl w:val="0"/>
                <w:numId w:val="0"/>
              </w:numPr>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依据《医疗机构管理条例》第四十七条</w:t>
            </w:r>
          </w:p>
        </w:tc>
        <w:tc>
          <w:tcPr>
            <w:tcW w:w="2990" w:type="dxa"/>
            <w:vAlign w:val="top"/>
          </w:tcPr>
          <w:p>
            <w:pPr>
              <w:jc w:val="left"/>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罚款人民币3000</w:t>
            </w:r>
            <w:r>
              <w:rPr>
                <w:rFonts w:hint="eastAsia" w:ascii="宋体" w:hAnsi="宋体" w:eastAsia="宋体" w:cs="宋体"/>
                <w:sz w:val="24"/>
                <w:szCs w:val="24"/>
                <w:lang w:val="en-US" w:eastAsia="zh-CN"/>
              </w:rPr>
              <w:t>0</w:t>
            </w:r>
            <w:r>
              <w:rPr>
                <w:rFonts w:ascii="宋体" w:hAnsi="宋体" w:eastAsia="宋体" w:cs="宋体"/>
                <w:sz w:val="24"/>
                <w:szCs w:val="24"/>
              </w:rPr>
              <w:t xml:space="preserve"> 元整 的行政</w:t>
            </w:r>
            <w:r>
              <w:rPr>
                <w:rFonts w:hint="eastAsia" w:ascii="宋体" w:hAnsi="宋体" w:eastAsia="宋体" w:cs="宋体"/>
                <w:sz w:val="24"/>
                <w:szCs w:val="24"/>
                <w:lang w:val="en-US" w:eastAsia="zh-CN"/>
              </w:rPr>
              <w:t>处</w:t>
            </w:r>
            <w:r>
              <w:rPr>
                <w:rFonts w:ascii="宋体" w:hAnsi="宋体" w:eastAsia="宋体" w:cs="宋体"/>
                <w:sz w:val="24"/>
                <w:szCs w:val="24"/>
              </w:rPr>
              <w:t>罚；同时责令其立即改正违法行为。</w:t>
            </w:r>
          </w:p>
        </w:tc>
        <w:tc>
          <w:tcPr>
            <w:tcW w:w="126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22"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安殷卫医罚【2023】12号</w:t>
            </w:r>
          </w:p>
        </w:tc>
        <w:tc>
          <w:tcPr>
            <w:tcW w:w="16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安阳市殷都区安丰乡卫生院</w:t>
            </w:r>
          </w:p>
        </w:tc>
        <w:tc>
          <w:tcPr>
            <w:tcW w:w="4310" w:type="dxa"/>
            <w:vAlign w:val="top"/>
          </w:tcPr>
          <w:p>
            <w:pPr>
              <w:jc w:val="left"/>
              <w:rPr>
                <w:rFonts w:hint="default" w:eastAsia="宋体" w:asciiTheme="minorHAnsi" w:hAnsiTheme="minorHAnsi" w:cstheme="minorBidi"/>
                <w:kern w:val="2"/>
                <w:sz w:val="24"/>
                <w:szCs w:val="24"/>
                <w:vertAlign w:val="baseline"/>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安阳市殷都区安丰乡卫生院超出核准登记的诊疗科目开展眼科诊疗活动</w:t>
            </w:r>
            <w:r>
              <w:rPr>
                <w:rFonts w:hint="eastAsia" w:ascii="宋体" w:hAnsi="宋体" w:eastAsia="宋体" w:cs="宋体"/>
                <w:sz w:val="24"/>
                <w:szCs w:val="24"/>
                <w:lang w:val="en-US" w:eastAsia="zh-CN"/>
              </w:rPr>
              <w:t>的违法行为</w:t>
            </w:r>
            <w:r>
              <w:rPr>
                <w:rFonts w:ascii="宋体" w:hAnsi="宋体" w:eastAsia="宋体" w:cs="宋体"/>
                <w:sz w:val="24"/>
                <w:szCs w:val="24"/>
              </w:rPr>
              <w:t>违反了《医 疗机构管理条例》第二十六条</w:t>
            </w:r>
            <w:r>
              <w:rPr>
                <w:rFonts w:hint="eastAsia" w:ascii="宋体" w:hAnsi="宋体" w:eastAsia="宋体" w:cs="宋体"/>
                <w:sz w:val="24"/>
                <w:szCs w:val="24"/>
                <w:lang w:val="en-US" w:eastAsia="zh-CN"/>
              </w:rPr>
              <w:t>。2、安丰乡卫生院使用非卫生技术人员史永峰进行眼科诊疗活动的违法行为</w:t>
            </w:r>
            <w:r>
              <w:rPr>
                <w:rFonts w:ascii="宋体" w:hAnsi="宋体" w:eastAsia="宋体" w:cs="宋体"/>
                <w:sz w:val="24"/>
                <w:szCs w:val="24"/>
              </w:rPr>
              <w:t>，违反了《医疗机构管理条例》第二十七条</w:t>
            </w:r>
            <w:r>
              <w:rPr>
                <w:rFonts w:hint="eastAsia" w:ascii="宋体" w:hAnsi="宋体" w:eastAsia="宋体" w:cs="宋体"/>
                <w:sz w:val="24"/>
                <w:szCs w:val="24"/>
                <w:lang w:val="en-US" w:eastAsia="zh-CN"/>
              </w:rPr>
              <w:t>。</w:t>
            </w:r>
          </w:p>
        </w:tc>
        <w:tc>
          <w:tcPr>
            <w:tcW w:w="2370" w:type="dxa"/>
            <w:vAlign w:val="top"/>
          </w:tcPr>
          <w:p>
            <w:pPr>
              <w:jc w:val="center"/>
              <w:rPr>
                <w:rFonts w:hint="eastAsia" w:eastAsia="宋体" w:asciiTheme="minorHAnsi" w:hAnsiTheme="minorHAnsi" w:cstheme="minorBidi"/>
                <w:kern w:val="2"/>
                <w:sz w:val="24"/>
                <w:szCs w:val="24"/>
                <w:vertAlign w:val="baseline"/>
                <w:lang w:val="en-US" w:eastAsia="zh-CN" w:bidi="ar-SA"/>
              </w:rPr>
            </w:pPr>
            <w:r>
              <w:rPr>
                <w:rFonts w:ascii="宋体" w:hAnsi="宋体" w:eastAsia="宋体" w:cs="宋体"/>
                <w:sz w:val="24"/>
                <w:szCs w:val="24"/>
              </w:rPr>
              <w:t>依据《医疗机构管理条例》第四十六条</w:t>
            </w:r>
            <w:r>
              <w:rPr>
                <w:rFonts w:hint="eastAsia" w:ascii="宋体" w:hAnsi="宋体" w:eastAsia="宋体" w:cs="宋体"/>
                <w:sz w:val="24"/>
                <w:szCs w:val="24"/>
                <w:lang w:eastAsia="zh-CN"/>
              </w:rPr>
              <w:t>、</w:t>
            </w:r>
            <w:r>
              <w:rPr>
                <w:rFonts w:ascii="宋体" w:hAnsi="宋体" w:eastAsia="宋体" w:cs="宋体"/>
                <w:sz w:val="24"/>
                <w:szCs w:val="24"/>
              </w:rPr>
              <w:t>《医疗机构管 理条例》第四十七条</w:t>
            </w:r>
          </w:p>
        </w:tc>
        <w:tc>
          <w:tcPr>
            <w:tcW w:w="2990" w:type="dxa"/>
            <w:vAlign w:val="top"/>
          </w:tcPr>
          <w:p>
            <w:pPr>
              <w:jc w:val="left"/>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1、警告；2、没收违法所</w:t>
            </w:r>
            <w:r>
              <w:rPr>
                <w:rFonts w:hint="eastAsia" w:ascii="宋体" w:hAnsi="宋体" w:eastAsia="宋体" w:cs="宋体"/>
                <w:sz w:val="24"/>
                <w:szCs w:val="24"/>
                <w:lang w:val="en-US" w:eastAsia="zh-CN"/>
              </w:rPr>
              <w:t>得</w:t>
            </w:r>
            <w:r>
              <w:rPr>
                <w:rFonts w:ascii="宋体" w:hAnsi="宋体" w:eastAsia="宋体" w:cs="宋体"/>
                <w:sz w:val="24"/>
                <w:szCs w:val="24"/>
              </w:rPr>
              <w:t>1471840.75 元。3、罚款人民币 10 万元整的行政处罚。</w:t>
            </w:r>
          </w:p>
        </w:tc>
        <w:tc>
          <w:tcPr>
            <w:tcW w:w="126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622" w:type="dxa"/>
            <w:vAlign w:val="top"/>
          </w:tcPr>
          <w:p>
            <w:pPr>
              <w:jc w:val="both"/>
              <w:rPr>
                <w:rFonts w:hint="default"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安殷卫医罚【2023】14号</w:t>
            </w:r>
          </w:p>
        </w:tc>
        <w:tc>
          <w:tcPr>
            <w:tcW w:w="16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刘领云</w:t>
            </w:r>
          </w:p>
        </w:tc>
        <w:tc>
          <w:tcPr>
            <w:tcW w:w="43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刘领云在未取得相关医学资质证件时擅自给患者注射水光针和开双眼皮的医疗美容行为为违反了《中华人民共和国医师法》第十三条第四款</w:t>
            </w:r>
          </w:p>
        </w:tc>
        <w:tc>
          <w:tcPr>
            <w:tcW w:w="237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依据《中华人民共和国医师法》第五十九条</w:t>
            </w:r>
          </w:p>
        </w:tc>
        <w:tc>
          <w:tcPr>
            <w:tcW w:w="299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1、没收违法所得 1300 元；2、没收药品、医疗 器械；3、罚款 20000 元整的行政处罚；并责令其立即停止违法活动。</w:t>
            </w:r>
          </w:p>
        </w:tc>
        <w:tc>
          <w:tcPr>
            <w:tcW w:w="126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622" w:type="dxa"/>
          </w:tcPr>
          <w:p>
            <w:pPr>
              <w:jc w:val="center"/>
              <w:rPr>
                <w:rFonts w:hint="default"/>
                <w:sz w:val="24"/>
                <w:szCs w:val="24"/>
                <w:vertAlign w:val="baseline"/>
                <w:lang w:val="en-US" w:eastAsia="zh-CN"/>
              </w:rPr>
            </w:pPr>
            <w:r>
              <w:rPr>
                <w:rFonts w:hint="default"/>
                <w:sz w:val="24"/>
                <w:szCs w:val="24"/>
                <w:vertAlign w:val="baseline"/>
                <w:lang w:val="en-US" w:eastAsia="zh-CN"/>
              </w:rPr>
              <w:t>安殷卫公罚【2023】16号</w:t>
            </w:r>
          </w:p>
        </w:tc>
        <w:tc>
          <w:tcPr>
            <w:tcW w:w="1610" w:type="dxa"/>
          </w:tcPr>
          <w:p>
            <w:pPr>
              <w:jc w:val="center"/>
              <w:rPr>
                <w:rFonts w:hint="eastAsia"/>
                <w:sz w:val="24"/>
                <w:szCs w:val="24"/>
                <w:vertAlign w:val="baseline"/>
                <w:lang w:val="en-US" w:eastAsia="zh-CN"/>
              </w:rPr>
            </w:pPr>
            <w:r>
              <w:rPr>
                <w:rFonts w:ascii="宋体" w:hAnsi="宋体" w:eastAsia="宋体" w:cs="宋体"/>
                <w:sz w:val="24"/>
                <w:szCs w:val="24"/>
              </w:rPr>
              <w:t>安阳县水冶镇百信超市百信超市</w:t>
            </w:r>
          </w:p>
        </w:tc>
        <w:tc>
          <w:tcPr>
            <w:tcW w:w="4310" w:type="dxa"/>
          </w:tcPr>
          <w:p>
            <w:pPr>
              <w:tabs>
                <w:tab w:val="left" w:pos="932"/>
              </w:tabs>
              <w:bidi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sz w:val="24"/>
                <w:szCs w:val="24"/>
              </w:rPr>
              <w:t>安阳县水冶镇百信超市安排未取得有效合格证明的 4 人韩俊 霞、景路、苏萌萌、赵现红从事为顾客服务的行为为违反了《公共场所卫生管理条例》第十四条第一款第（二）项</w:t>
            </w:r>
          </w:p>
        </w:tc>
        <w:tc>
          <w:tcPr>
            <w:tcW w:w="2370" w:type="dxa"/>
          </w:tcPr>
          <w:p>
            <w:pPr>
              <w:jc w:val="center"/>
              <w:rPr>
                <w:rFonts w:hint="eastAsia"/>
                <w:sz w:val="24"/>
                <w:szCs w:val="24"/>
                <w:vertAlign w:val="baseline"/>
                <w:lang w:val="en-US" w:eastAsia="zh-CN"/>
              </w:rPr>
            </w:pPr>
            <w:r>
              <w:rPr>
                <w:rFonts w:hint="eastAsia" w:ascii="宋体" w:hAnsi="宋体" w:eastAsia="宋体" w:cs="宋体"/>
                <w:sz w:val="24"/>
                <w:szCs w:val="24"/>
                <w:lang w:val="en-US" w:eastAsia="zh-CN"/>
              </w:rPr>
              <w:t>依据</w:t>
            </w:r>
            <w:r>
              <w:rPr>
                <w:rFonts w:ascii="宋体" w:hAnsi="宋体" w:eastAsia="宋体" w:cs="宋体"/>
                <w:sz w:val="24"/>
                <w:szCs w:val="24"/>
              </w:rPr>
              <w:t>《公共场所卫生管理条例实施细则》第三十八条</w:t>
            </w:r>
          </w:p>
        </w:tc>
        <w:tc>
          <w:tcPr>
            <w:tcW w:w="2990" w:type="dxa"/>
          </w:tcPr>
          <w:p>
            <w:pPr>
              <w:jc w:val="center"/>
              <w:rPr>
                <w:rFonts w:hint="default"/>
                <w:sz w:val="24"/>
                <w:szCs w:val="24"/>
                <w:vertAlign w:val="baseline"/>
                <w:lang w:val="en-US" w:eastAsia="zh-CN"/>
              </w:rPr>
            </w:pPr>
            <w:r>
              <w:rPr>
                <w:rFonts w:ascii="宋体" w:hAnsi="宋体" w:eastAsia="宋体" w:cs="宋体"/>
                <w:sz w:val="24"/>
                <w:szCs w:val="24"/>
              </w:rPr>
              <w:t>1、警告；2、罚款 2000 元整的行政处罚， 同时责令立即改正违法行为。</w:t>
            </w:r>
          </w:p>
        </w:tc>
        <w:tc>
          <w:tcPr>
            <w:tcW w:w="1260" w:type="dxa"/>
          </w:tcPr>
          <w:p>
            <w:pPr>
              <w:jc w:val="center"/>
              <w:rPr>
                <w:rFonts w:hint="eastAsia"/>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622"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安殷卫公罚【2023】17号</w:t>
            </w:r>
          </w:p>
        </w:tc>
        <w:tc>
          <w:tcPr>
            <w:tcW w:w="16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安阳县水冶镇宝宝印象母婴生活馆</w:t>
            </w:r>
          </w:p>
        </w:tc>
        <w:tc>
          <w:tcPr>
            <w:tcW w:w="4310" w:type="dxa"/>
            <w:vAlign w:val="top"/>
          </w:tcPr>
          <w:p>
            <w:pPr>
              <w:jc w:val="left"/>
              <w:rPr>
                <w:rFonts w:hint="eastAsia" w:eastAsia="宋体" w:asciiTheme="minorHAnsi" w:hAnsiTheme="minorHAnsi" w:cstheme="minorBidi"/>
                <w:kern w:val="2"/>
                <w:sz w:val="24"/>
                <w:szCs w:val="24"/>
                <w:vertAlign w:val="baseline"/>
                <w:lang w:val="en-US" w:eastAsia="zh-CN" w:bidi="ar-SA"/>
              </w:rPr>
            </w:pPr>
            <w:r>
              <w:rPr>
                <w:rFonts w:ascii="宋体" w:hAnsi="宋体" w:eastAsia="宋体" w:cs="宋体"/>
                <w:sz w:val="24"/>
                <w:szCs w:val="24"/>
              </w:rPr>
              <w:t>1、安阳县水冶镇宝宝印象母婴馆安排未获得有效健康合格证明的宋林丽（姓名） 等 2 名从业人员从事直接为顾客服务工作的行为，违反了《公共场所卫生管理条例》第 十四条第一款第（二）项;2、安阳县水冶镇宝宝印象母婴 馆未取得环境监测报告进行营业活动的行为，违反了《公共场所卫生管理条例实施细则》 第十九条第一项</w:t>
            </w:r>
          </w:p>
        </w:tc>
        <w:tc>
          <w:tcPr>
            <w:tcW w:w="2370" w:type="dxa"/>
            <w:vAlign w:val="top"/>
          </w:tcPr>
          <w:p>
            <w:pPr>
              <w:jc w:val="center"/>
              <w:rPr>
                <w:rFonts w:ascii="宋体" w:hAnsi="宋体" w:eastAsia="宋体" w:cs="宋体"/>
                <w:sz w:val="24"/>
                <w:szCs w:val="24"/>
              </w:rPr>
            </w:pPr>
            <w:r>
              <w:rPr>
                <w:rFonts w:ascii="宋体" w:hAnsi="宋体" w:eastAsia="宋体" w:cs="宋体"/>
                <w:sz w:val="24"/>
                <w:szCs w:val="24"/>
              </w:rPr>
              <w:t>依据《公共场所卫生管理条例实施细则》第三十八条</w:t>
            </w:r>
          </w:p>
          <w:p>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依据《公共场所卫生管理条例实施细则》第三十六条第一项</w:t>
            </w:r>
          </w:p>
        </w:tc>
        <w:tc>
          <w:tcPr>
            <w:tcW w:w="299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1、警告；2、罚款</w:t>
            </w:r>
            <w:r>
              <w:rPr>
                <w:rFonts w:hint="eastAsia" w:ascii="宋体" w:hAnsi="宋体" w:eastAsia="宋体" w:cs="宋体"/>
                <w:sz w:val="24"/>
                <w:szCs w:val="24"/>
                <w:lang w:val="en-US" w:eastAsia="zh-CN"/>
              </w:rPr>
              <w:t>2000</w:t>
            </w:r>
            <w:r>
              <w:rPr>
                <w:rFonts w:ascii="宋体" w:hAnsi="宋体" w:eastAsia="宋体" w:cs="宋体"/>
                <w:sz w:val="24"/>
                <w:szCs w:val="24"/>
              </w:rPr>
              <w:t>元的行政处罚；并责令立即改正违法行 为。</w:t>
            </w:r>
          </w:p>
        </w:tc>
        <w:tc>
          <w:tcPr>
            <w:tcW w:w="126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安殷卫公罚【2023】18号</w:t>
            </w:r>
          </w:p>
        </w:tc>
        <w:tc>
          <w:tcPr>
            <w:tcW w:w="161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安阳市奥斯卡榕森影城有限公司</w:t>
            </w:r>
          </w:p>
        </w:tc>
        <w:tc>
          <w:tcPr>
            <w:tcW w:w="43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安阳市奥斯卡榕森影城在开展营业活动中存在未按照卫生标准、规范的要求对公共场所的微小气候等进行卫生检测的行为，违反了《公共场所卫生管理条例》第三条第一款第一项、</w:t>
            </w:r>
            <w:r>
              <w:rPr>
                <w:rFonts w:ascii="宋体" w:hAnsi="宋体" w:eastAsia="宋体" w:cs="宋体"/>
                <w:sz w:val="24"/>
                <w:szCs w:val="24"/>
              </w:rPr>
              <w:t>《公共场所卫生管理条例实施细则》第十九条第一款</w:t>
            </w:r>
          </w:p>
        </w:tc>
        <w:tc>
          <w:tcPr>
            <w:tcW w:w="2370" w:type="dxa"/>
            <w:vAlign w:val="top"/>
          </w:tcPr>
          <w:p>
            <w:pPr>
              <w:jc w:val="center"/>
              <w:rPr>
                <w:rFonts w:hint="eastAsia" w:eastAsia="宋体" w:asciiTheme="minorHAnsi" w:hAnsiTheme="minorHAnsi" w:cstheme="minorBidi"/>
                <w:kern w:val="2"/>
                <w:sz w:val="24"/>
                <w:szCs w:val="24"/>
                <w:vertAlign w:val="baseline"/>
                <w:lang w:val="en-US" w:eastAsia="zh-CN" w:bidi="ar-SA"/>
              </w:rPr>
            </w:pPr>
            <w:r>
              <w:rPr>
                <w:rFonts w:hint="eastAsia" w:ascii="宋体" w:hAnsi="宋体" w:eastAsia="宋体" w:cs="宋体"/>
                <w:sz w:val="24"/>
                <w:szCs w:val="24"/>
                <w:lang w:val="en-US" w:eastAsia="zh-CN"/>
              </w:rPr>
              <w:t>依据</w:t>
            </w:r>
            <w:r>
              <w:rPr>
                <w:rFonts w:ascii="宋体" w:hAnsi="宋体" w:eastAsia="宋体" w:cs="宋体"/>
                <w:sz w:val="24"/>
                <w:szCs w:val="24"/>
              </w:rPr>
              <w:t>《公共场所卫生管理条 例实施细则》第三十六条第一项</w:t>
            </w:r>
            <w:r>
              <w:rPr>
                <w:rFonts w:hint="eastAsia" w:ascii="宋体" w:hAnsi="宋体" w:eastAsia="宋体" w:cs="宋体"/>
                <w:sz w:val="24"/>
                <w:szCs w:val="24"/>
                <w:lang w:eastAsia="zh-CN"/>
              </w:rPr>
              <w:t>、</w:t>
            </w:r>
            <w:r>
              <w:rPr>
                <w:rFonts w:ascii="宋体" w:hAnsi="宋体" w:eastAsia="宋体" w:cs="宋体"/>
                <w:sz w:val="24"/>
                <w:szCs w:val="24"/>
              </w:rPr>
              <w:t>《公共场所卫生管理条例实施细则》第三十七条第一项</w:t>
            </w:r>
          </w:p>
        </w:tc>
        <w:tc>
          <w:tcPr>
            <w:tcW w:w="299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1、警告；2、罚款人民币壹仟元（ 1000 ）整的行政处罚；并 责令其立即改正违法行为。</w:t>
            </w:r>
          </w:p>
        </w:tc>
        <w:tc>
          <w:tcPr>
            <w:tcW w:w="126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22" w:type="dxa"/>
          </w:tcPr>
          <w:p>
            <w:pPr>
              <w:jc w:val="center"/>
              <w:rPr>
                <w:rFonts w:hint="eastAsia"/>
                <w:sz w:val="24"/>
                <w:szCs w:val="24"/>
                <w:vertAlign w:val="baseline"/>
                <w:lang w:val="en-US" w:eastAsia="zh-CN"/>
              </w:rPr>
            </w:pPr>
            <w:r>
              <w:rPr>
                <w:rFonts w:hint="eastAsia"/>
                <w:sz w:val="24"/>
                <w:szCs w:val="24"/>
                <w:vertAlign w:val="baseline"/>
                <w:lang w:val="en-US" w:eastAsia="zh-CN"/>
              </w:rPr>
              <w:t>安殷卫公罚【2023】19号</w:t>
            </w:r>
          </w:p>
        </w:tc>
        <w:tc>
          <w:tcPr>
            <w:tcW w:w="1610" w:type="dxa"/>
          </w:tcPr>
          <w:p>
            <w:pPr>
              <w:jc w:val="center"/>
              <w:rPr>
                <w:rFonts w:hint="eastAsia"/>
                <w:sz w:val="24"/>
                <w:szCs w:val="24"/>
                <w:vertAlign w:val="baseline"/>
                <w:lang w:val="en-US" w:eastAsia="zh-CN"/>
              </w:rPr>
            </w:pPr>
            <w:r>
              <w:rPr>
                <w:rFonts w:hint="eastAsia"/>
                <w:sz w:val="24"/>
                <w:szCs w:val="24"/>
                <w:vertAlign w:val="baseline"/>
                <w:lang w:val="en-US" w:eastAsia="zh-CN"/>
              </w:rPr>
              <w:t>安阳县洪河屯东方浴池</w:t>
            </w:r>
          </w:p>
        </w:tc>
        <w:tc>
          <w:tcPr>
            <w:tcW w:w="43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Style w:val="5"/>
                <w:lang w:val="en-US" w:eastAsia="zh-CN" w:bidi="ar"/>
              </w:rPr>
              <w:t>安阳县洪河屯东方浴池安排未取得有效合格证明的李巧娥从事为顾客收银服务的行为。</w:t>
            </w:r>
            <w:r>
              <w:rPr>
                <w:rStyle w:val="5"/>
                <w:rFonts w:hint="eastAsia"/>
                <w:lang w:val="en-US" w:eastAsia="zh-CN" w:bidi="ar"/>
              </w:rPr>
              <w:t>该行为违反了《公共场所卫生管理条例》第十四条第一款第（二）项</w:t>
            </w:r>
          </w:p>
        </w:tc>
        <w:tc>
          <w:tcPr>
            <w:tcW w:w="2370" w:type="dxa"/>
          </w:tcPr>
          <w:p>
            <w:pPr>
              <w:jc w:val="center"/>
              <w:rPr>
                <w:rFonts w:hint="eastAsia"/>
                <w:sz w:val="24"/>
                <w:szCs w:val="24"/>
                <w:vertAlign w:val="baseline"/>
                <w:lang w:val="en-US" w:eastAsia="zh-CN"/>
              </w:rPr>
            </w:pPr>
            <w:r>
              <w:rPr>
                <w:rFonts w:hint="eastAsia"/>
                <w:sz w:val="24"/>
                <w:szCs w:val="24"/>
                <w:vertAlign w:val="baseline"/>
                <w:lang w:val="en-US" w:eastAsia="zh-CN"/>
              </w:rPr>
              <w:t>依据《公共场所卫生管理条例实施细则》第三十八条</w:t>
            </w:r>
          </w:p>
        </w:tc>
        <w:tc>
          <w:tcPr>
            <w:tcW w:w="2990" w:type="dxa"/>
          </w:tcPr>
          <w:p>
            <w:pPr>
              <w:jc w:val="center"/>
              <w:rPr>
                <w:rFonts w:hint="eastAsia"/>
                <w:sz w:val="24"/>
                <w:szCs w:val="24"/>
                <w:vertAlign w:val="baseline"/>
                <w:lang w:val="en-US" w:eastAsia="zh-CN"/>
              </w:rPr>
            </w:pPr>
            <w:r>
              <w:rPr>
                <w:rFonts w:ascii="宋体" w:hAnsi="宋体" w:eastAsia="宋体" w:cs="宋体"/>
                <w:sz w:val="24"/>
                <w:szCs w:val="24"/>
              </w:rPr>
              <w:t>1、警告；2、罚款 510 元整的行政处罚，同时责令立即改正违 法行为。</w:t>
            </w:r>
          </w:p>
        </w:tc>
        <w:tc>
          <w:tcPr>
            <w:tcW w:w="1260" w:type="dxa"/>
          </w:tcPr>
          <w:p>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pPr>
              <w:jc w:val="center"/>
              <w:rPr>
                <w:rFonts w:hint="eastAsia"/>
                <w:sz w:val="24"/>
                <w:szCs w:val="24"/>
                <w:vertAlign w:val="baseline"/>
                <w:lang w:val="en-US" w:eastAsia="zh-CN"/>
              </w:rPr>
            </w:pPr>
            <w:r>
              <w:rPr>
                <w:rFonts w:hint="eastAsia"/>
                <w:sz w:val="24"/>
                <w:szCs w:val="24"/>
                <w:vertAlign w:val="baseline"/>
                <w:lang w:val="en-US" w:eastAsia="zh-CN"/>
              </w:rPr>
              <w:t>安殷卫医罚【2023】20号</w:t>
            </w:r>
          </w:p>
        </w:tc>
        <w:tc>
          <w:tcPr>
            <w:tcW w:w="1610" w:type="dxa"/>
          </w:tcPr>
          <w:p>
            <w:pPr>
              <w:jc w:val="center"/>
              <w:rPr>
                <w:rFonts w:hint="eastAsia"/>
                <w:sz w:val="24"/>
                <w:szCs w:val="24"/>
                <w:vertAlign w:val="baseline"/>
                <w:lang w:val="en-US" w:eastAsia="zh-CN"/>
              </w:rPr>
            </w:pPr>
            <w:r>
              <w:rPr>
                <w:rFonts w:hint="eastAsia"/>
                <w:sz w:val="24"/>
                <w:szCs w:val="24"/>
                <w:vertAlign w:val="baseline"/>
                <w:lang w:val="en-US" w:eastAsia="zh-CN"/>
              </w:rPr>
              <w:t>安阳市殷都区人民医院</w:t>
            </w:r>
          </w:p>
        </w:tc>
        <w:tc>
          <w:tcPr>
            <w:tcW w:w="4310" w:type="dxa"/>
          </w:tcPr>
          <w:p>
            <w:pPr>
              <w:jc w:val="left"/>
              <w:rPr>
                <w:rFonts w:hint="default"/>
                <w:sz w:val="24"/>
                <w:szCs w:val="24"/>
                <w:vertAlign w:val="baseline"/>
                <w:lang w:val="en-US" w:eastAsia="zh-CN"/>
              </w:rPr>
            </w:pPr>
            <w:r>
              <w:rPr>
                <w:rFonts w:hint="eastAsia"/>
                <w:sz w:val="24"/>
                <w:szCs w:val="24"/>
                <w:vertAlign w:val="baseline"/>
                <w:lang w:val="en-US" w:eastAsia="zh-CN"/>
              </w:rPr>
              <w:t>安阳市殷都区人民医院使用未取得相关医学资质的非卫生技术人员韩文军从事诊疗活动的行为违反了《医疗机构管理管理条例》第二十七条</w:t>
            </w:r>
          </w:p>
        </w:tc>
        <w:tc>
          <w:tcPr>
            <w:tcW w:w="2370" w:type="dxa"/>
          </w:tcPr>
          <w:p>
            <w:pPr>
              <w:jc w:val="center"/>
              <w:rPr>
                <w:rFonts w:hint="eastAsia"/>
                <w:sz w:val="24"/>
                <w:szCs w:val="24"/>
                <w:vertAlign w:val="baseline"/>
                <w:lang w:val="en-US" w:eastAsia="zh-CN"/>
              </w:rPr>
            </w:pPr>
            <w:r>
              <w:rPr>
                <w:rFonts w:hint="eastAsia"/>
                <w:sz w:val="24"/>
                <w:szCs w:val="24"/>
                <w:vertAlign w:val="baseline"/>
                <w:lang w:val="en-US" w:eastAsia="zh-CN"/>
              </w:rPr>
              <w:t>依据《医疗机构管理条例》第四十七条</w:t>
            </w:r>
          </w:p>
        </w:tc>
        <w:tc>
          <w:tcPr>
            <w:tcW w:w="2990" w:type="dxa"/>
          </w:tcPr>
          <w:p>
            <w:pPr>
              <w:jc w:val="center"/>
              <w:rPr>
                <w:rFonts w:hint="default"/>
                <w:sz w:val="24"/>
                <w:szCs w:val="24"/>
                <w:vertAlign w:val="baseline"/>
                <w:lang w:val="en-US" w:eastAsia="zh-CN"/>
              </w:rPr>
            </w:pPr>
            <w:r>
              <w:rPr>
                <w:rFonts w:hint="eastAsia"/>
                <w:sz w:val="24"/>
                <w:szCs w:val="24"/>
                <w:vertAlign w:val="baseline"/>
                <w:lang w:val="en-US" w:eastAsia="zh-CN"/>
              </w:rPr>
              <w:t>罚款人民币伍万（50000）元整的行政处罚，同时责令立即改正违法行为。</w:t>
            </w:r>
          </w:p>
        </w:tc>
        <w:tc>
          <w:tcPr>
            <w:tcW w:w="1260" w:type="dxa"/>
          </w:tcPr>
          <w:p>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22" w:type="dxa"/>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安殷卫医罚【2023】21号</w:t>
            </w:r>
          </w:p>
        </w:tc>
        <w:tc>
          <w:tcPr>
            <w:tcW w:w="1610"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韩文军</w:t>
            </w:r>
          </w:p>
        </w:tc>
        <w:tc>
          <w:tcPr>
            <w:tcW w:w="4310" w:type="dxa"/>
            <w:vAlign w:val="top"/>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韩文军在未取得相关行医资质证件时从事开具处方药品以及检查项目清单的行为违反了《中华人民共和国医师法》第十三条第四款</w:t>
            </w:r>
          </w:p>
        </w:tc>
        <w:tc>
          <w:tcPr>
            <w:tcW w:w="2370"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依据《中华人民共和国医师法》第五十九条</w:t>
            </w:r>
          </w:p>
        </w:tc>
        <w:tc>
          <w:tcPr>
            <w:tcW w:w="2990" w:type="dxa"/>
            <w:vAlign w:val="top"/>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没收违法所得42919元，罚款85838元整的行政处罚，并责令其立即停止执业活动。</w:t>
            </w:r>
          </w:p>
        </w:tc>
        <w:tc>
          <w:tcPr>
            <w:tcW w:w="1260" w:type="dxa"/>
          </w:tcPr>
          <w:p>
            <w:pPr>
              <w:jc w:val="center"/>
              <w:rPr>
                <w:rFonts w:hint="default"/>
                <w:sz w:val="24"/>
                <w:szCs w:val="24"/>
                <w:vertAlign w:val="baseline"/>
                <w:lang w:val="en-US" w:eastAsia="zh-CN"/>
              </w:rPr>
            </w:pPr>
            <w:r>
              <w:rPr>
                <w:rFonts w:hint="eastAsia"/>
                <w:sz w:val="24"/>
                <w:szCs w:val="24"/>
                <w:vertAlign w:val="baseline"/>
                <w:lang w:val="en-US" w:eastAsia="zh-CN"/>
              </w:rPr>
              <w:t>自觉履行</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pPr>
              <w:jc w:val="center"/>
              <w:rPr>
                <w:rFonts w:hint="eastAsia"/>
                <w:sz w:val="24"/>
                <w:szCs w:val="24"/>
                <w:vertAlign w:val="baseline"/>
                <w:lang w:val="en-US" w:eastAsia="zh-CN"/>
              </w:rPr>
            </w:pPr>
          </w:p>
        </w:tc>
        <w:tc>
          <w:tcPr>
            <w:tcW w:w="1610" w:type="dxa"/>
          </w:tcPr>
          <w:p>
            <w:pPr>
              <w:jc w:val="center"/>
              <w:rPr>
                <w:rFonts w:hint="eastAsia"/>
                <w:sz w:val="24"/>
                <w:szCs w:val="24"/>
                <w:vertAlign w:val="baseline"/>
                <w:lang w:val="en-US" w:eastAsia="zh-CN"/>
              </w:rPr>
            </w:pPr>
          </w:p>
        </w:tc>
        <w:tc>
          <w:tcPr>
            <w:tcW w:w="4310" w:type="dxa"/>
          </w:tcPr>
          <w:p>
            <w:pPr>
              <w:jc w:val="left"/>
              <w:rPr>
                <w:rFonts w:hint="default" w:eastAsia="微软雅黑"/>
                <w:sz w:val="24"/>
                <w:szCs w:val="24"/>
                <w:vertAlign w:val="baseline"/>
                <w:lang w:val="en-US" w:eastAsia="zh-CN"/>
              </w:rPr>
            </w:pPr>
          </w:p>
        </w:tc>
        <w:tc>
          <w:tcPr>
            <w:tcW w:w="2370" w:type="dxa"/>
          </w:tcPr>
          <w:p>
            <w:pPr>
              <w:jc w:val="center"/>
              <w:rPr>
                <w:rFonts w:hint="eastAsia"/>
                <w:sz w:val="24"/>
                <w:szCs w:val="24"/>
                <w:vertAlign w:val="baseline"/>
                <w:lang w:val="en-US" w:eastAsia="zh-CN"/>
              </w:rPr>
            </w:pPr>
          </w:p>
        </w:tc>
        <w:tc>
          <w:tcPr>
            <w:tcW w:w="2990" w:type="dxa"/>
          </w:tcPr>
          <w:p>
            <w:pPr>
              <w:jc w:val="center"/>
              <w:rPr>
                <w:rFonts w:hint="default" w:eastAsia="微软雅黑"/>
                <w:sz w:val="24"/>
                <w:szCs w:val="24"/>
                <w:vertAlign w:val="baseline"/>
                <w:lang w:val="en-US" w:eastAsia="zh-CN"/>
              </w:rPr>
            </w:pPr>
          </w:p>
        </w:tc>
        <w:tc>
          <w:tcPr>
            <w:tcW w:w="1260"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pPr>
              <w:jc w:val="center"/>
              <w:rPr>
                <w:rFonts w:hint="eastAsia"/>
                <w:sz w:val="24"/>
                <w:szCs w:val="24"/>
                <w:vertAlign w:val="baseline"/>
                <w:lang w:val="en-US" w:eastAsia="zh-CN"/>
              </w:rPr>
            </w:pPr>
          </w:p>
        </w:tc>
        <w:tc>
          <w:tcPr>
            <w:tcW w:w="1610" w:type="dxa"/>
          </w:tcPr>
          <w:p>
            <w:pPr>
              <w:jc w:val="center"/>
              <w:rPr>
                <w:rFonts w:hint="eastAsia"/>
                <w:sz w:val="24"/>
                <w:szCs w:val="24"/>
                <w:vertAlign w:val="baseline"/>
                <w:lang w:val="en-US" w:eastAsia="zh-CN"/>
              </w:rPr>
            </w:pPr>
          </w:p>
        </w:tc>
        <w:tc>
          <w:tcPr>
            <w:tcW w:w="4310" w:type="dxa"/>
          </w:tcPr>
          <w:p>
            <w:pPr>
              <w:jc w:val="center"/>
              <w:rPr>
                <w:rFonts w:hint="eastAsia"/>
                <w:sz w:val="24"/>
                <w:szCs w:val="24"/>
                <w:vertAlign w:val="baseline"/>
                <w:lang w:val="en-US" w:eastAsia="zh-CN"/>
              </w:rPr>
            </w:pPr>
          </w:p>
        </w:tc>
        <w:tc>
          <w:tcPr>
            <w:tcW w:w="2370" w:type="dxa"/>
          </w:tcPr>
          <w:p>
            <w:pPr>
              <w:jc w:val="center"/>
              <w:rPr>
                <w:rFonts w:hint="eastAsia"/>
                <w:sz w:val="24"/>
                <w:szCs w:val="24"/>
                <w:vertAlign w:val="baseline"/>
                <w:lang w:val="en-US" w:eastAsia="zh-CN"/>
              </w:rPr>
            </w:pPr>
          </w:p>
        </w:tc>
        <w:tc>
          <w:tcPr>
            <w:tcW w:w="2990" w:type="dxa"/>
          </w:tcPr>
          <w:p>
            <w:pPr>
              <w:jc w:val="center"/>
              <w:rPr>
                <w:rFonts w:hint="eastAsia"/>
                <w:sz w:val="24"/>
                <w:szCs w:val="24"/>
                <w:vertAlign w:val="baseline"/>
                <w:lang w:val="en-US" w:eastAsia="zh-CN"/>
              </w:rPr>
            </w:pPr>
          </w:p>
        </w:tc>
        <w:tc>
          <w:tcPr>
            <w:tcW w:w="1260"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pPr>
              <w:jc w:val="center"/>
              <w:rPr>
                <w:rFonts w:hint="eastAsia"/>
                <w:sz w:val="24"/>
                <w:szCs w:val="24"/>
                <w:vertAlign w:val="baseline"/>
                <w:lang w:val="en-US" w:eastAsia="zh-CN"/>
              </w:rPr>
            </w:pPr>
          </w:p>
        </w:tc>
        <w:tc>
          <w:tcPr>
            <w:tcW w:w="1610" w:type="dxa"/>
          </w:tcPr>
          <w:p>
            <w:pPr>
              <w:jc w:val="center"/>
              <w:rPr>
                <w:rFonts w:hint="eastAsia"/>
                <w:sz w:val="24"/>
                <w:szCs w:val="24"/>
                <w:vertAlign w:val="baseline"/>
                <w:lang w:val="en-US" w:eastAsia="zh-CN"/>
              </w:rPr>
            </w:pPr>
          </w:p>
        </w:tc>
        <w:tc>
          <w:tcPr>
            <w:tcW w:w="4310" w:type="dxa"/>
          </w:tcPr>
          <w:p>
            <w:pPr>
              <w:jc w:val="center"/>
              <w:rPr>
                <w:rFonts w:hint="eastAsia"/>
                <w:sz w:val="24"/>
                <w:szCs w:val="24"/>
                <w:vertAlign w:val="baseline"/>
                <w:lang w:val="en-US" w:eastAsia="zh-CN"/>
              </w:rPr>
            </w:pPr>
          </w:p>
        </w:tc>
        <w:tc>
          <w:tcPr>
            <w:tcW w:w="2370" w:type="dxa"/>
          </w:tcPr>
          <w:p>
            <w:pPr>
              <w:jc w:val="center"/>
              <w:rPr>
                <w:rFonts w:hint="eastAsia"/>
                <w:sz w:val="24"/>
                <w:szCs w:val="24"/>
                <w:vertAlign w:val="baseline"/>
                <w:lang w:val="en-US" w:eastAsia="zh-CN"/>
              </w:rPr>
            </w:pPr>
          </w:p>
        </w:tc>
        <w:tc>
          <w:tcPr>
            <w:tcW w:w="2990" w:type="dxa"/>
          </w:tcPr>
          <w:p>
            <w:pPr>
              <w:jc w:val="center"/>
              <w:rPr>
                <w:rFonts w:hint="eastAsia"/>
                <w:sz w:val="24"/>
                <w:szCs w:val="24"/>
                <w:vertAlign w:val="baseline"/>
                <w:lang w:val="en-US" w:eastAsia="zh-CN"/>
              </w:rPr>
            </w:pPr>
          </w:p>
        </w:tc>
        <w:tc>
          <w:tcPr>
            <w:tcW w:w="1260" w:type="dxa"/>
          </w:tcPr>
          <w:p>
            <w:pPr>
              <w:jc w:val="center"/>
              <w:rPr>
                <w:rFonts w:hint="eastAsia"/>
                <w:sz w:val="24"/>
                <w:szCs w:val="24"/>
                <w:vertAlign w:val="baseline"/>
                <w:lang w:val="en-US" w:eastAsia="zh-CN"/>
              </w:rPr>
            </w:pPr>
          </w:p>
        </w:tc>
      </w:tr>
    </w:tbl>
    <w:p>
      <w:pPr>
        <w:jc w:val="both"/>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GYwZTFlMTI5Y2ZlYTkwZWIxYmJlOTk0ZjM1OGMifQ=="/>
  </w:docVars>
  <w:rsids>
    <w:rsidRoot w:val="00000000"/>
    <w:rsid w:val="00072C34"/>
    <w:rsid w:val="011E3D92"/>
    <w:rsid w:val="02337F8C"/>
    <w:rsid w:val="0248336B"/>
    <w:rsid w:val="03DF1EFE"/>
    <w:rsid w:val="040C6A6B"/>
    <w:rsid w:val="05D830A9"/>
    <w:rsid w:val="066A7A79"/>
    <w:rsid w:val="07C75183"/>
    <w:rsid w:val="0A786AD7"/>
    <w:rsid w:val="0A9D666F"/>
    <w:rsid w:val="0D044F22"/>
    <w:rsid w:val="0ECE77D2"/>
    <w:rsid w:val="11800151"/>
    <w:rsid w:val="11AB294C"/>
    <w:rsid w:val="11DC7A7D"/>
    <w:rsid w:val="11F62694"/>
    <w:rsid w:val="141B4794"/>
    <w:rsid w:val="15121A08"/>
    <w:rsid w:val="15491672"/>
    <w:rsid w:val="17397720"/>
    <w:rsid w:val="173B5246"/>
    <w:rsid w:val="185C36C6"/>
    <w:rsid w:val="189866C8"/>
    <w:rsid w:val="18C33745"/>
    <w:rsid w:val="18E90CD1"/>
    <w:rsid w:val="19FF69FF"/>
    <w:rsid w:val="1C11546D"/>
    <w:rsid w:val="1CB9250E"/>
    <w:rsid w:val="1EBC3110"/>
    <w:rsid w:val="1ECC70CB"/>
    <w:rsid w:val="22460F43"/>
    <w:rsid w:val="261C26E6"/>
    <w:rsid w:val="26CD39E1"/>
    <w:rsid w:val="27DD5EA5"/>
    <w:rsid w:val="29E259F5"/>
    <w:rsid w:val="2ACD0453"/>
    <w:rsid w:val="2ADA5216"/>
    <w:rsid w:val="2AE337D3"/>
    <w:rsid w:val="2CC87124"/>
    <w:rsid w:val="32066801"/>
    <w:rsid w:val="33291F9F"/>
    <w:rsid w:val="35243365"/>
    <w:rsid w:val="35260E8C"/>
    <w:rsid w:val="379320DC"/>
    <w:rsid w:val="390E2362"/>
    <w:rsid w:val="3CA07775"/>
    <w:rsid w:val="3D065FA5"/>
    <w:rsid w:val="404E573A"/>
    <w:rsid w:val="43381B2E"/>
    <w:rsid w:val="439E0787"/>
    <w:rsid w:val="43C31F9B"/>
    <w:rsid w:val="46AB7443"/>
    <w:rsid w:val="48A26623"/>
    <w:rsid w:val="48F055E1"/>
    <w:rsid w:val="49BB7D61"/>
    <w:rsid w:val="4B4168C8"/>
    <w:rsid w:val="4C5E6D05"/>
    <w:rsid w:val="50FB0FC7"/>
    <w:rsid w:val="53654E1D"/>
    <w:rsid w:val="536C263E"/>
    <w:rsid w:val="54E57FC4"/>
    <w:rsid w:val="55480552"/>
    <w:rsid w:val="59EE16C8"/>
    <w:rsid w:val="5B1038C0"/>
    <w:rsid w:val="5E033269"/>
    <w:rsid w:val="68126960"/>
    <w:rsid w:val="68126ECA"/>
    <w:rsid w:val="68D423D1"/>
    <w:rsid w:val="69FD7706"/>
    <w:rsid w:val="6AE25D97"/>
    <w:rsid w:val="6C601297"/>
    <w:rsid w:val="6D394EF9"/>
    <w:rsid w:val="6E5A5127"/>
    <w:rsid w:val="718F3339"/>
    <w:rsid w:val="72CB0C04"/>
    <w:rsid w:val="746A3BEA"/>
    <w:rsid w:val="74933A46"/>
    <w:rsid w:val="76562678"/>
    <w:rsid w:val="78D67AA0"/>
    <w:rsid w:val="7B2B7FC7"/>
    <w:rsid w:val="7CC0105D"/>
    <w:rsid w:val="7FA5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1120</Words>
  <Characters>1178</Characters>
  <Lines>0</Lines>
  <Paragraphs>0</Paragraphs>
  <TotalTime>80</TotalTime>
  <ScaleCrop>false</ScaleCrop>
  <LinksUpToDate>false</LinksUpToDate>
  <CharactersWithSpaces>1241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2022-11-15T08:16:00Z</dcterms:created>
  <dc:creator>ASUS</dc:creator>
  <cp:lastModifiedBy>ASUS</cp:lastModifiedBy>
  <dcterms:modified xsi:type="dcterms:W3CDTF">2023-12-04T01:49:34Z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2A93A7F7D0794B50A5BF17DC8C1F17AB</vt:lpwstr>
  </property>
</Properties>
</file>