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adjustRightInd w:val="0"/>
        <w:snapToGrid w:val="0"/>
        <w:spacing w:before="0" w:beforeAutospacing="0" w:after="0" w:afterAutospacing="0" w:line="560" w:lineRule="atLeast"/>
        <w:ind w:left="0" w:leftChars="0" w:right="0" w:firstLine="0" w:firstLineChars="0"/>
        <w:jc w:val="both"/>
        <w:rPr>
          <w:rFonts w:hint="eastAsia" w:ascii="仿宋_GB2312" w:hAnsi="Calibri" w:eastAsia="仿宋_GB2312" w:cs="仿宋_GB2312"/>
          <w:b/>
          <w:bCs/>
          <w:kern w:val="2"/>
          <w:sz w:val="32"/>
          <w:szCs w:val="32"/>
        </w:rPr>
      </w:pPr>
      <w:r>
        <w:rPr>
          <w:rFonts w:hint="eastAsia" w:ascii="黑体" w:hAnsi="宋体" w:eastAsia="黑体" w:cs="黑体"/>
          <w:kern w:val="2"/>
          <w:sz w:val="32"/>
          <w:szCs w:val="32"/>
          <w:lang w:val="en-US" w:eastAsia="zh-CN" w:bidi="ar"/>
        </w:rPr>
        <w:t>附件1</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1285" w:firstLineChars="400"/>
        <w:jc w:val="both"/>
        <w:rPr>
          <w:rFonts w:hint="eastAsia" w:ascii="仿宋_GB2312" w:hAnsi="Calibri" w:eastAsia="仿宋_GB2312" w:cs="仿宋_GB2312"/>
          <w:b/>
          <w:bCs/>
          <w:kern w:val="2"/>
          <w:sz w:val="32"/>
          <w:szCs w:val="32"/>
        </w:rPr>
      </w:pPr>
      <w:r>
        <w:rPr>
          <w:rFonts w:hint="eastAsia" w:ascii="仿宋_GB2312" w:hAnsi="Calibri" w:eastAsia="仿宋_GB2312" w:cs="仿宋_GB2312"/>
          <w:b/>
          <w:bCs/>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atLeast"/>
        <w:ind w:left="0" w:right="0" w:firstLine="0" w:firstLineChars="0"/>
        <w:jc w:val="center"/>
        <w:textAlignment w:val="auto"/>
        <w:rPr>
          <w:rFonts w:hint="eastAsia" w:ascii="方正小标宋_GBK" w:hAnsi="方正小标宋_GBK" w:eastAsia="方正小标宋_GBK" w:cs="方正小标宋_GBK"/>
          <w:b w:val="0"/>
          <w:bCs w:val="0"/>
          <w:kern w:val="2"/>
          <w:sz w:val="44"/>
          <w:szCs w:val="44"/>
        </w:rPr>
      </w:pPr>
      <w:bookmarkStart w:id="0" w:name="_GoBack"/>
      <w:r>
        <w:rPr>
          <w:rFonts w:hint="eastAsia" w:ascii="方正小标宋_GBK" w:hAnsi="方正小标宋_GBK" w:eastAsia="方正小标宋_GBK" w:cs="方正小标宋_GBK"/>
          <w:b w:val="0"/>
          <w:bCs w:val="0"/>
          <w:kern w:val="2"/>
          <w:sz w:val="44"/>
          <w:szCs w:val="44"/>
          <w:lang w:val="en-US" w:eastAsia="zh-CN" w:bidi="ar"/>
        </w:rPr>
        <w:t>突发公共卫生事件分级标准</w:t>
      </w:r>
    </w:p>
    <w:bookmarkEnd w:id="0"/>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根据突发公共卫生事件性质、危害程度、涉及范围，突发公共卫生事件划分为特别重大(Ⅰ级)、重大(Ⅱ级)、较大(Ⅲ级)和一般(Ⅳ级)四级。</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1.有下列情形之一的为特别重大突发公共卫生事件(Ⅰ级)：</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(1)肺鼠疫、肺炭疽在大、中城市发生并有扩散趋势，或肺鼠疫、肺炭疽疫情波及2个以上省份，并有进一步扩散趋势。</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(2)发生传染性非典型肺炎、人感染高致病性禽流感病例，并有扩散趋势。</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(3)涉及多个省份的群体性不明原因疾病，并有扩散趋势。</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(4)发生新传染病或我国尚未发现的传染病发生或传入，并有扩散趋势，或发现我国已消灭的传染病重新流行。</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(5)发生烈性病菌株、毒株、致病因子等丢失事件。</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(6)周边以及与我国通航的国家和地区发生特大传染病疫情，并出现输入性病例，严重危及我国公共卫生安全的事件。</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(7)国务院卫生健康行政部门认定的其他特别重大突发公共卫生事件。</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2.有下列情形之一的为重大突发公共卫生事件(Ⅱ级)：</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(1)在一个县(市)行政区域内，一个平均潜伏期内(6天)发生5例以上肺鼠疫、肺炭疽病例，或者相关联的疫情波及2个以上的县(市)。</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(2)发生传染性非典型肺炎、人感染高致病性禽流感疑似病例。</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(3)腺鼠疫发生流行，在一个市(地)行政区域内，一个平均潜伏期内多点连续发病20例以上，或流行范围波及2个以上市(地)。</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(4)霍乱在一个市(地)行政区域内流行，1周内发病30例以上，或波及2个以上市(地)，有扩散趋势。</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(5)乙类、丙类传染病波及2个以上县(市)，1周内发病水平超过前5年同期平均发病水平2倍以上。</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(6)我国尚未发现的传染病发生或传入，尚未造成扩散。</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(7)发生群体性不明原因疾病，扩散到县(市)以外的地区。</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(8)发生重大医源性感染事件。</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(9)预防接种或群体性预防性服药出现人员死亡。</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(10)一次食物中毒人数超过100人并出现死亡病例，或出现10例以上死亡病例。</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(11)一次发生急性职业中毒50人以上，或死亡5人以上。</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(12)境内外隐匿运输、邮寄烈性生物病原体、生物毒素造成我境内人员感染或死亡的。</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(13)省级以上人民政府卫生健康行政部门认定的其他重大突发公共卫生事件。</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3.有下列情形之一的为较大突发公共卫生事件(Ⅲ级)：</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(1)发生肺鼠疫、肺炭疽病例，一个平均潜伏期内病例数未超过5例，流行范围在一个县(市)行政区域以内。</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(2)腺鼠疫发生流行，在一个县(市)行政区域内，一个平均潜伏期内连续发病10例以上，或波及2个以上县(市)。</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(3)霍乱在一个县(市)行政区域内发生，1周内发病10～29例或波及2个以上县(市)，或市(地)级以上城市的市区首次发生。</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(4)</w:t>
      </w:r>
      <w:r>
        <w:rPr>
          <w:rFonts w:hint="eastAsia" w:ascii="仿宋_GB2312" w:hAnsi="Calibri" w:eastAsia="仿宋_GB2312" w:cs="仿宋_GB2312"/>
          <w:spacing w:val="0"/>
          <w:kern w:val="2"/>
          <w:sz w:val="32"/>
          <w:szCs w:val="32"/>
          <w:lang w:val="en-US" w:eastAsia="zh-CN" w:bidi="ar"/>
        </w:rPr>
        <w:t>一周内在一个县（市）行政区域内，乙、丙类传染病发病水平超前5年同期平均发病水平1倍以上。</w:t>
      </w:r>
      <w:r>
        <w:rPr>
          <w:rFonts w:hint="eastAsia" w:ascii="仿宋_GB2312" w:hAnsi="Calibri" w:eastAsia="仿宋_GB2312" w:cs="仿宋_GB2312"/>
          <w:spacing w:val="0"/>
          <w:kern w:val="2"/>
          <w:sz w:val="32"/>
          <w:szCs w:val="32"/>
          <w:lang w:val="en-US" w:eastAsia="zh-CN" w:bidi="ar"/>
        </w:rPr>
        <w:tab/>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(5)在一个县(市)行政区域内发现群体性不明原因疾病。</w:t>
      </w:r>
      <w:r>
        <w:rPr>
          <w:rFonts w:hint="eastAsia" w:ascii="仿宋_GB2312" w:hAnsi="Calibri" w:eastAsia="仿宋_GB2312" w:cs="仿宋_GB2312"/>
          <w:kern w:val="2"/>
          <w:sz w:val="32"/>
          <w:szCs w:val="32"/>
          <w:lang w:val="en-US" w:eastAsia="zh-CN" w:bidi="ar"/>
        </w:rPr>
        <w:tab/>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(6)一次食物中毒人数超过100人，或出现死亡病例。</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(7)预防接种或群体性预防性服药出现群体心因性反应或不良反应。</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(8)一次发生急性职业中毒10～49人，或死亡4人以下。</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(9)市(地)级以上人民政府卫生健康行政部门认定的其他较大突发公共卫生事件。</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4.有下列情形之一的为一般突发公共卫生事件(Ⅳ级)：</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(1)腺鼠疫在一个县(市)行政区域内发生，一个平均潜伏期内病例数未超过10例。</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(2)霍乱在一个县(市)行政区域内发生，1周内发病9例以下。</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(3)一次食物中毒人数30～99人，未出现死亡病例。</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(4)一次发生急性职业中毒9人以下，未出现死亡病例。</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(5)县级以上人民政府卫生健康行政部门认定的其他一般突发公共卫生事件。</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3NmJhOTgyNGE5NGQ4NDcxYjA2YzViYzc5ZTljOTcifQ=="/>
  </w:docVars>
  <w:rsids>
    <w:rsidRoot w:val="31BB673F"/>
    <w:rsid w:val="0FC02FE7"/>
    <w:rsid w:val="30CB4551"/>
    <w:rsid w:val="31BB673F"/>
    <w:rsid w:val="5ABE251D"/>
    <w:rsid w:val="75C70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80" w:lineRule="exact"/>
      <w:ind w:firstLine="880" w:firstLineChars="200"/>
      <w:jc w:val="both"/>
    </w:pPr>
    <w:rPr>
      <w:rFonts w:eastAsia="仿宋_GB2312" w:asciiTheme="minorAscii" w:hAnsiTheme="minorAscii" w:cstheme="minorBidi"/>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浉河要闻"/>
    <w:basedOn w:val="1"/>
    <w:uiPriority w:val="0"/>
    <w:pPr>
      <w:widowControl/>
      <w:spacing w:line="580" w:lineRule="exact"/>
      <w:ind w:firstLine="420" w:firstLineChars="200"/>
    </w:pPr>
    <w:rPr>
      <w:rFonts w:hint="eastAsia" w:ascii="宋体" w:hAnsi="宋体" w:eastAsia="宋体" w:cs="宋体"/>
      <w:color w:val="000000"/>
      <w:kern w:val="0"/>
      <w:szCs w:val="21"/>
      <w:lang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市委外事工作委员会</Company>
  <Pages>1</Pages>
  <Words>0</Words>
  <Characters>0</Characters>
  <Lines>1</Lines>
  <Paragraphs>1</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2023-12-12T09:04:00Z</dcterms:created>
  <dc:creator>姬君</dc:creator>
  <cp:lastModifiedBy>姬君</cp:lastModifiedBy>
  <dcterms:modified xsi:type="dcterms:W3CDTF">2023-12-12T09:05:45Z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D5295025371F424B98AD905AFD428282_11</vt:lpwstr>
  </property>
</Properties>
</file>