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20"/>
        <w:outlineLvl w:val="0"/>
        <w:rPr>
          <w:rFonts w:hint="eastAsia" w:ascii="微软雅黑" w:hAnsi="微软雅黑" w:eastAsia="宋体" w:cs="宋体"/>
          <w:b/>
          <w:bCs/>
          <w:color w:val="000000"/>
          <w:kern w:val="36"/>
          <w:sz w:val="42"/>
          <w:szCs w:val="4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                    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24"/>
          <w:lang w:eastAsia="zh-CN"/>
        </w:rPr>
        <w:t>沁阳市</w:t>
      </w:r>
      <w:r>
        <w:rPr>
          <w:rFonts w:ascii="黑体" w:hAnsi="黑体" w:eastAsia="黑体" w:cs="宋体"/>
          <w:color w:val="000000"/>
          <w:kern w:val="0"/>
          <w:sz w:val="32"/>
          <w:szCs w:val="24"/>
        </w:rPr>
        <w:t>涉农补贴领域基层政务公开标准目录</w:t>
      </w:r>
    </w:p>
    <w:tbl>
      <w:tblPr>
        <w:tblStyle w:val="5"/>
        <w:tblW w:w="14914" w:type="dxa"/>
        <w:tblInd w:w="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740"/>
        <w:gridCol w:w="700"/>
        <w:gridCol w:w="2191"/>
        <w:gridCol w:w="2268"/>
        <w:gridCol w:w="1134"/>
        <w:gridCol w:w="567"/>
        <w:gridCol w:w="2634"/>
        <w:gridCol w:w="700"/>
        <w:gridCol w:w="700"/>
        <w:gridCol w:w="700"/>
        <w:gridCol w:w="700"/>
        <w:gridCol w:w="700"/>
        <w:gridCol w:w="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2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公开内容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(要素)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2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全社会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特定群体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主动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依申请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9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农业生产发展资金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农机购置补贴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 政策依据；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申请指南：包括补贴对象、补贴范围、补贴标准、申请程序、申请材料、咨询电话、受理单位、办理时限、联系方式等；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补贴结果；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监督渠道：包括举报电话、地址等。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《河南省农业生产发展资金管理办法实施细则》（豫财农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〔2018〕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36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）、《河南省2018-2020年农业机械购置补贴实施指导意见》（豫农机计文〔2018〕29号）、《**市农机购置补贴实施方案》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  <w:lang w:eastAsia="zh-CN"/>
              </w:rPr>
              <w:t>沁阳市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农业农村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■政府网站    □政府公报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□两微一端    □发布会/听证会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■广播电视    □纸质媒体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公开查阅点  □政务服务中心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□便民服务站  □入户/现场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□社区/企事业单位/村公示栏（电子屏）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□精准推送    □其他     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131" w:hanging="276" w:hangingChars="115"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　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3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农业生产发展资金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耕地地力保护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政策依据；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申请指南：包括补贴对象、补贴范围、补贴标准、咨询电话、受理单位、办理时限、联系方式等；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补贴结果；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监督渠道：包括举报电话、地址等。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  <w:t>《河南省农业生产发展资金管理办法实施细则》（豫财农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〔2018〕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  <w:t>36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  <w:t>）、《河南省2019年耕地地力保护补贴工作实施方案》（豫农财务﹝2019﹞7号）、《**市耕地地力保护补贴项目实施方案》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  <w:lang w:eastAsia="zh-CN"/>
              </w:rPr>
              <w:t>沁阳市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农业农村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■政府网站    □政府公报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□两微一端    □发布会/听证会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□广播电视    □纸质媒体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■公开查阅点  □政务服务中心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□便民服务站  □入户/现场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□社区/企事业单位/村公示栏（电子屏）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□精准推送    □其他     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　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农业生产发展资金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新型职业农民培育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政策依据；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申请指南：包括补贴对象、补贴范围、补贴标准、申请程序、申请材料、咨询电话、受理单位、办理时限、联系方式等；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补贴结果；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监督渠道：包括举报电话、地址等。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2"/>
                <w:szCs w:val="24"/>
              </w:rPr>
              <w:t>《河南省农业生产发展资金管理办法实施细则》（豫财农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2"/>
                <w:szCs w:val="24"/>
              </w:rPr>
              <w:t>〔2018〕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2"/>
                <w:szCs w:val="24"/>
              </w:rPr>
              <w:t>36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2"/>
                <w:szCs w:val="24"/>
              </w:rPr>
              <w:t>号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2"/>
                <w:szCs w:val="24"/>
              </w:rPr>
              <w:t>）、《河南省20**年农民教育培训工作实施方案》、《**市农民教育培训工作实施方案》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  <w:lang w:eastAsia="zh-CN"/>
              </w:rPr>
              <w:t>沁阳市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农业农村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■政府网站    □政府公报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□两微一端    □发布会/听证会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□广播电视    □纸质媒体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■公开查阅点  □政务服务中心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□便民服务站  □入户/现场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□社区/企事业单位/村公示栏（电子屏）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□精准推送    □其他     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　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3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农业生产发展资金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支持新型农业经营主体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政策依据；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申请指南：包括补贴对象、补贴范围、补贴标准、申请程序、申请材料、咨询电话、受理单位、办理时限、联系方式等；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补贴结果；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监督渠道：包括举报电话、地址等。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  <w:t>《河南省农业生产发展资金管理办法实施细则》（豫财农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〔2018〕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  <w:t>36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  <w:t>）、《**市支持新型经营主体实施方案》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  <w:lang w:eastAsia="zh-CN"/>
              </w:rPr>
              <w:t>沁阳市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农业农村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■政府网站    □政府公报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□两微一端    □发布会/听证会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□广播电视    □纸质媒体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■公开查阅点  □政务服务中心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□便民服务站  □入户/现场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□社区/企事业单位/村公示栏（电子屏）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□精准推送    □其他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  <w:u w:val="single"/>
              </w:rPr>
              <w:t>     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　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3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动物防疫等补助经费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强制扑杀、强制免疫和养殖环节无害化处理补助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政策依据；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申请指南：包括补贴对象、补贴范围、补贴标准、申请程序、申请材料、咨询电话、受理单位、办理时限、联系方式等；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补贴结果；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● 监督渠道：包括举报电话、地址等。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  <w:t>《河南省动物防疫等补助经费管理办法实施细则》（豫财农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〔2018〕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  <w:t>64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2"/>
                <w:szCs w:val="24"/>
              </w:rPr>
              <w:t>《河南省20**年度动物防疫等补助项目实施方案》、《**市动物防疫等补助项目实施方案》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  <w:lang w:eastAsia="zh-CN"/>
              </w:rPr>
              <w:t>沁阳市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农业农村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■政府网站    □政府公报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□两微一端    □发布会/听证会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□广播电视    □纸质媒体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■公开查阅点  □政务服务中心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□便民服务站  □入户/现场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□社区/企事业单位/村公示栏（电子屏）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□精准推送    □其他     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宋体" w:cs="宋体"/>
                <w:color w:val="000000"/>
                <w:kern w:val="0"/>
                <w:sz w:val="24"/>
                <w:szCs w:val="24"/>
              </w:rPr>
              <w:t>　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914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C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2F"/>
    <w:rsid w:val="000D37FD"/>
    <w:rsid w:val="00121829"/>
    <w:rsid w:val="001C3F19"/>
    <w:rsid w:val="002112D9"/>
    <w:rsid w:val="0021379C"/>
    <w:rsid w:val="00242C2B"/>
    <w:rsid w:val="0031237A"/>
    <w:rsid w:val="00336E77"/>
    <w:rsid w:val="003A5D8E"/>
    <w:rsid w:val="003D19E9"/>
    <w:rsid w:val="003E3C96"/>
    <w:rsid w:val="00461C81"/>
    <w:rsid w:val="004D3F3A"/>
    <w:rsid w:val="00506301"/>
    <w:rsid w:val="00622AF8"/>
    <w:rsid w:val="00663318"/>
    <w:rsid w:val="006A7FD9"/>
    <w:rsid w:val="00706665"/>
    <w:rsid w:val="00762B4A"/>
    <w:rsid w:val="0082099D"/>
    <w:rsid w:val="00992367"/>
    <w:rsid w:val="00994B2A"/>
    <w:rsid w:val="009C2C97"/>
    <w:rsid w:val="00A55EF9"/>
    <w:rsid w:val="00A749A6"/>
    <w:rsid w:val="00AF6621"/>
    <w:rsid w:val="00BE3DDC"/>
    <w:rsid w:val="00C83966"/>
    <w:rsid w:val="00CB5A42"/>
    <w:rsid w:val="00D1522F"/>
    <w:rsid w:val="00D34E65"/>
    <w:rsid w:val="00DE7C7E"/>
    <w:rsid w:val="00F34DB4"/>
    <w:rsid w:val="00FC516D"/>
    <w:rsid w:val="01FD1FE7"/>
    <w:rsid w:val="15167570"/>
    <w:rsid w:val="167F18B3"/>
    <w:rsid w:val="2E1A67A1"/>
    <w:rsid w:val="3DCB2F23"/>
    <w:rsid w:val="49CA557B"/>
    <w:rsid w:val="6109708E"/>
    <w:rsid w:val="67FD4104"/>
    <w:rsid w:val="69A9695C"/>
    <w:rsid w:val="70D7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601</Words>
  <Characters>3428</Characters>
  <Lines>28</Lines>
  <Paragraphs>8</Paragraphs>
  <TotalTime>0</TotalTime>
  <ScaleCrop>false</ScaleCrop>
  <LinksUpToDate>false</LinksUpToDate>
  <CharactersWithSpaces>4021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2020-05-19T10:16:00Z</dcterms:created>
  <dc:creator>Administrator</dc:creator>
  <cp:lastModifiedBy>zwk</cp:lastModifiedBy>
  <cp:lastPrinted>2020-05-29T10:47:00Z</cp:lastPrinted>
  <dcterms:modified xsi:type="dcterms:W3CDTF">2024-01-11T09:05:07Z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