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45" w:tblpY="208"/>
        <w:tblOverlap w:val="never"/>
        <w:tblW w:w="13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3535" w:type="dxa"/>
            <w:gridSpan w:val="14"/>
            <w:vAlign w:val="center"/>
          </w:tcPr>
          <w:p>
            <w:pPr>
              <w:adjustRightInd w:val="0"/>
              <w:spacing w:line="360" w:lineRule="auto"/>
              <w:rPr>
                <w:rFonts w:ascii="黑体" w:hAnsi="黑体" w:eastAsia="黑体" w:cs="仿宋"/>
                <w:sz w:val="32"/>
                <w:szCs w:val="32"/>
              </w:rPr>
            </w:pPr>
          </w:p>
          <w:p>
            <w:pPr>
              <w:adjustRightInd w:val="0"/>
              <w:spacing w:line="360" w:lineRule="auto"/>
              <w:jc w:val="center"/>
              <w:rPr>
                <w:rFonts w:ascii="宋体" w:hAnsi="宋体" w:eastAsia="宋体" w:cs="宋体"/>
                <w:b/>
                <w:sz w:val="44"/>
                <w:szCs w:val="44"/>
              </w:rPr>
            </w:pPr>
            <w:bookmarkStart w:id="0" w:name="_GoBack"/>
            <w:bookmarkEnd w:id="0"/>
            <w:r>
              <w:rPr>
                <w:rFonts w:hint="eastAsia" w:ascii="宋体" w:hAnsi="宋体" w:eastAsia="宋体" w:cs="宋体"/>
                <w:b/>
                <w:sz w:val="44"/>
                <w:szCs w:val="44"/>
              </w:rPr>
              <w:t>公共法律服务领域基层政务公开标准目录</w:t>
            </w:r>
          </w:p>
          <w:p>
            <w:pPr>
              <w:widowControl/>
              <w:jc w:val="center"/>
              <w:textAlignment w:val="center"/>
              <w:rPr>
                <w:rFonts w:ascii="宋体" w:hAnsi="宋体" w:eastAsia="宋体" w:cs="宋体"/>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法律法规资讯；</w:t>
            </w:r>
          </w:p>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普法动态资讯；</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《中共中央、国务院转发&lt;中央宣传部、司法部关于在公民中开展法治宣传教育的第七个五年规划（2016－2020年）&gt;》《xx省“七五”普法规划》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河南</w:t>
            </w:r>
            <w:r>
              <w:rPr>
                <w:rFonts w:hint="eastAsia" w:ascii="宋体" w:hAnsi="宋体" w:eastAsia="宋体" w:cs="宋体"/>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《中共中央、国务院转发&lt;中央宣传部、司法部关于在公民中开展法治宣传教育的第七个五年规划（2016－2020年）&gt;》《</w:t>
            </w:r>
            <w:r>
              <w:rPr>
                <w:rFonts w:hint="eastAsia" w:ascii="宋体" w:hAnsi="宋体" w:cs="宋体"/>
                <w:color w:val="000000"/>
                <w:sz w:val="18"/>
                <w:szCs w:val="18"/>
                <w:lang w:eastAsia="zh-CN"/>
              </w:rPr>
              <w:t>河南</w:t>
            </w:r>
            <w:r>
              <w:rPr>
                <w:rFonts w:hint="eastAsia" w:ascii="宋体" w:hAnsi="宋体" w:eastAsia="宋体" w:cs="宋体"/>
                <w:color w:val="000000"/>
                <w:sz w:val="18"/>
                <w:szCs w:val="18"/>
              </w:rPr>
              <w:t>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eastAsia="zh-CN"/>
              </w:rPr>
              <w:t>沁阳市司法局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公证</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河南</w:t>
            </w:r>
            <w:r>
              <w:rPr>
                <w:rFonts w:hint="eastAsia" w:ascii="宋体" w:hAnsi="宋体" w:eastAsia="宋体" w:cs="宋体"/>
                <w:color w:val="000000"/>
                <w:sz w:val="18"/>
                <w:szCs w:val="18"/>
              </w:rPr>
              <w:t>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河南</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河南</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河南</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河南</w:t>
            </w:r>
            <w:r>
              <w:rPr>
                <w:rFonts w:hint="eastAsia" w:ascii="宋体" w:hAnsi="宋体" w:eastAsia="宋体" w:cs="宋体"/>
                <w:color w:val="000000"/>
                <w:sz w:val="18"/>
                <w:szCs w:val="18"/>
              </w:rPr>
              <w:t>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河南</w:t>
            </w:r>
            <w:r>
              <w:rPr>
                <w:rFonts w:hint="eastAsia" w:ascii="宋体" w:hAnsi="宋体" w:eastAsia="宋体" w:cs="宋体"/>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辖区内的律师、公证、基层法律服务、司法鉴定、人民调解等法律服务机构和人员有关基本信息、从业信息和信用信息等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w:t>
            </w:r>
            <w:r>
              <w:rPr>
                <w:rFonts w:ascii="仿宋" w:hAnsi="仿宋" w:eastAsia="仿宋" w:cs="宋体"/>
                <w:color w:val="000000"/>
                <w:sz w:val="18"/>
                <w:szCs w:val="18"/>
              </w:rPr>
              <w:t>□</w:t>
            </w:r>
            <w:r>
              <w:rPr>
                <w:rFonts w:hint="eastAsia" w:ascii="仿宋" w:hAnsi="仿宋" w:eastAsia="仿宋" w:cs="仿宋"/>
                <w:color w:val="000000"/>
                <w:sz w:val="18"/>
                <w:szCs w:val="18"/>
              </w:rPr>
              <w:t xml:space="preserve">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沁阳市司法局</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w:t>
            </w:r>
            <w:r>
              <w:rPr>
                <w:rFonts w:ascii="仿宋" w:hAnsi="仿宋" w:eastAsia="仿宋" w:cs="宋体"/>
                <w:color w:val="000000"/>
                <w:sz w:val="18"/>
                <w:szCs w:val="18"/>
              </w:rPr>
              <w:t>□</w:t>
            </w:r>
            <w:r>
              <w:rPr>
                <w:rFonts w:hint="eastAsia" w:ascii="仿宋" w:hAnsi="仿宋" w:eastAsia="仿宋" w:cs="仿宋"/>
                <w:color w:val="000000"/>
                <w:sz w:val="18"/>
                <w:szCs w:val="18"/>
              </w:rPr>
              <w:t xml:space="preserve">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bl>
    <w:p>
      <w:pPr>
        <w:adjustRightInd w:val="0"/>
        <w:spacing w:line="360" w:lineRule="auto"/>
        <w:rPr>
          <w:rFonts w:ascii="黑体" w:hAnsi="黑体" w:eastAsia="黑体" w:cs="仿宋"/>
          <w:sz w:val="32"/>
          <w:szCs w:val="32"/>
        </w:rPr>
      </w:pPr>
    </w:p>
    <w:p>
      <w:pPr>
        <w:rPr>
          <w:rFonts w:ascii="Calibri" w:hAnsi="Calibri" w:eastAsia="宋体" w:cs="Times New Roman"/>
          <w:b/>
          <w:sz w:val="18"/>
          <w:szCs w:val="18"/>
        </w:rPr>
      </w:pPr>
    </w:p>
    <w:p>
      <w:pPr>
        <w:rPr>
          <w:rFonts w:ascii="Calibri" w:hAnsi="Calibri" w:eastAsia="宋体" w:cs="Times New Roman"/>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FEC6F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2020-04-21T11:42:00Z</dcterms:created>
  <dc:creator>王樱璇</dc:creator>
  <cp:lastModifiedBy>zwk</cp:lastModifiedBy>
  <dcterms:modified xsi:type="dcterms:W3CDTF">2024-01-11T08:38:22Z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