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国网沁阳市供电公司2024年第一批10千伏及以下电网项目表</w:t>
      </w:r>
    </w:p>
    <w:tbl>
      <w:tblPr>
        <w:tblStyle w:val="17"/>
        <w:tblW w:w="144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719"/>
        <w:gridCol w:w="719"/>
        <w:gridCol w:w="4963"/>
        <w:gridCol w:w="1080"/>
        <w:gridCol w:w="930"/>
        <w:gridCol w:w="1170"/>
        <w:gridCol w:w="945"/>
        <w:gridCol w:w="855"/>
        <w:gridCol w:w="1262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52" w:line="221" w:lineRule="auto"/>
              <w:ind w:left="201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52" w:line="219" w:lineRule="auto"/>
              <w:ind w:left="195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地市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52" w:line="224" w:lineRule="auto"/>
              <w:ind w:left="154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县/区</w:t>
            </w:r>
          </w:p>
        </w:tc>
        <w:tc>
          <w:tcPr>
            <w:tcW w:w="4963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52" w:line="220" w:lineRule="auto"/>
              <w:ind w:left="2311"/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</w:t>
            </w:r>
          </w:p>
        </w:tc>
        <w:tc>
          <w:tcPr>
            <w:tcW w:w="6242" w:type="dxa"/>
            <w:gridSpan w:val="6"/>
            <w:vAlign w:val="center"/>
          </w:tcPr>
          <w:p>
            <w:pPr>
              <w:pStyle w:val="18"/>
              <w:spacing w:before="103" w:line="219" w:lineRule="auto"/>
              <w:ind w:left="2483"/>
              <w:jc w:val="center"/>
            </w:pPr>
            <w:r>
              <w:rPr>
                <w:spacing w:val="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主要建设内容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center"/>
          </w:tcPr>
          <w:p>
            <w:pPr>
              <w:spacing w:line="33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18"/>
              <w:spacing w:before="52" w:line="224" w:lineRule="auto"/>
              <w:ind w:right="199"/>
              <w:jc w:val="center"/>
            </w:pPr>
            <w:r>
              <w:rPr>
                <w:rFonts w:hint="default"/>
                <w:spacing w:val="-2"/>
                <w:lang w:val="en-US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</w:t>
            </w:r>
            <w:r>
              <w:rPr>
                <w:rFonts w:hint="default"/>
                <w:spacing w:val="-2"/>
                <w:lang w:val="en-US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102" w:line="226" w:lineRule="auto"/>
              <w:ind w:left="80" w:right="61" w:hanging="3"/>
              <w:jc w:val="center"/>
            </w:pPr>
            <w:r>
              <w:rPr>
                <w:spacing w:val="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新建改造10</w:t>
            </w:r>
            <w:r>
              <w:rPr>
                <w:spacing w:val="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千伏线路长</w:t>
            </w: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hint="eastAsia"/>
                <w:spacing w:val="1"/>
                <w:lang w:eastAsia="zh-CN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千米）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19" w:line="219" w:lineRule="auto"/>
              <w:jc w:val="center"/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</w:p>
          <w:p>
            <w:pPr>
              <w:pStyle w:val="18"/>
              <w:spacing w:before="6" w:line="219" w:lineRule="auto"/>
              <w:jc w:val="center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10千伏台</w:t>
            </w:r>
          </w:p>
          <w:p>
            <w:pPr>
              <w:pStyle w:val="18"/>
              <w:spacing w:before="12" w:line="224" w:lineRule="auto"/>
              <w:jc w:val="center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spacing w:val="-3"/>
                <w:position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（个）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19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10千伏容</w:t>
            </w: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spacing w:val="-1"/>
                <w:position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（兆伏</w:t>
            </w:r>
            <w:r>
              <w:rPr>
                <w:rFonts w:hint="eastAsia"/>
                <w:spacing w:val="-1"/>
                <w:position w:val="-2"/>
                <w:lang w:val="en-US" w:eastAsia="zh-CN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安）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19" w:line="219" w:lineRule="auto"/>
              <w:jc w:val="center"/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</w:p>
          <w:p>
            <w:pPr>
              <w:pStyle w:val="18"/>
              <w:spacing w:before="6" w:line="219" w:lineRule="auto"/>
              <w:jc w:val="center"/>
            </w:pPr>
            <w:r>
              <w:rPr>
                <w:spacing w:val="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0.4千伏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线路</w:t>
            </w:r>
            <w:r>
              <w:rPr>
                <w:position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（千米）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201" w:line="226" w:lineRule="auto"/>
              <w:ind w:right="88"/>
              <w:jc w:val="center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下户线</w:t>
            </w:r>
            <w:r>
              <w:t xml:space="preserve">  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（千米）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52" w:line="220" w:lineRule="auto"/>
              <w:jc w:val="center"/>
            </w:pP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110" w:line="221" w:lineRule="auto"/>
              <w:ind w:left="2478"/>
              <w:jc w:val="both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135" w:line="184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135" w:line="184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111" w:line="22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加强网架结构工程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29.48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1206.0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/>
                <w:spacing w:val="-2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河南焦作沁阳10kV东里线等2条线路网架结构优化工程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14.74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柱上开关6台</w:t>
            </w: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578.0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/>
                <w:spacing w:val="-2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河南焦作沁阳10kV南山线等2条线路网架结构优化工程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14.74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柱上开关6台</w:t>
            </w: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628.0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/>
                <w:spacing w:val="-2"/>
                <w:lang w:val="en-US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解决设备重（过）载工程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4.19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15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4.03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14.83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50.90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864.6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eastAsia="宋体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河南焦作沁阳10kV柏香镇东两水#8台区、肖寺#2台区综合性改造工程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0.29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0.60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0.71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5.13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河南焦作沁阳10kV葛村乡东乡三街村东乡三街#1等8个综合性改造工程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0.14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0.20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4.36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19.28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河南焦作沁阳10kV王曲乡后赵村后赵#1等2个综合性改造工程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0.51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0.40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2.45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9.14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125.6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河南焦作沁阳10kV山王庄镇盆窑行政村盆窑07#台区综合性改造工程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0.25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0.80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2.45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7.92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126.5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河南焦作沁阳10kV崇义镇西苟庄#3台区等3个台区增容改造工程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0.06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0.60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0.13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河南焦作沁阳10kV邘邰线邘邰支线等3条支线老旧线路改造工程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0.93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tabs>
                <w:tab w:val="center" w:pos="418"/>
                <w:tab w:val="left" w:pos="523"/>
              </w:tabs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河南焦作沁阳10kV崇义镇一分支#1等3个台区综合性改造工程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2.80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5.84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66.1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河南焦作沁阳10kV崇义镇西韩吴#1等2个台区综合性改造工程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1.60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0.20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1.38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3.60</w:t>
            </w: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柱上开关1台</w:t>
            </w: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95.0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河南焦作沁阳10kV西万镇邘邰#19等3个台区增容改造工程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0.15</w:t>
            </w:r>
          </w:p>
        </w:tc>
        <w:tc>
          <w:tcPr>
            <w:tcW w:w="93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0.60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0.50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19" w:type="dxa"/>
            <w:vAlign w:val="center"/>
          </w:tcPr>
          <w:p>
            <w:pPr>
              <w:pStyle w:val="1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河南焦作沁阳10kV市区西线电业社区#01台区增容改造工程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spacing w:before="129" w:line="184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0.63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spacing w:before="129" w:line="184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0.06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  <w:spacing w:before="130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57.0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国网沁阳市供电公司2024年第一批10千伏及以下电网项目招标方案核准意见</w:t>
      </w:r>
    </w:p>
    <w:tbl>
      <w:tblPr>
        <w:tblStyle w:val="17"/>
        <w:tblW w:w="50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774"/>
        <w:gridCol w:w="809"/>
        <w:gridCol w:w="891"/>
        <w:gridCol w:w="1004"/>
        <w:gridCol w:w="873"/>
        <w:gridCol w:w="841"/>
        <w:gridCol w:w="894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4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3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分项</w:t>
            </w:r>
          </w:p>
        </w:tc>
        <w:tc>
          <w:tcPr>
            <w:tcW w:w="894" w:type="pct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3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070" w:type="pct"/>
            <w:gridSpan w:val="2"/>
            <w:vAlign w:val="top"/>
          </w:tcPr>
          <w:p>
            <w:pPr>
              <w:pStyle w:val="18"/>
              <w:spacing w:before="265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968" w:type="pct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3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505" w:type="pct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17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不采</w:t>
            </w:r>
          </w:p>
          <w:p>
            <w:pPr>
              <w:pStyle w:val="18"/>
              <w:spacing w:before="237" w:line="220" w:lineRule="auto"/>
              <w:ind w:left="17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用招</w:t>
            </w:r>
          </w:p>
          <w:p>
            <w:pPr>
              <w:pStyle w:val="18"/>
              <w:spacing w:before="234" w:line="220" w:lineRule="auto"/>
              <w:ind w:left="1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标方</w:t>
            </w:r>
          </w:p>
          <w:p>
            <w:pPr>
              <w:pStyle w:val="18"/>
              <w:spacing w:before="204" w:line="221" w:lineRule="auto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式</w:t>
            </w:r>
          </w:p>
        </w:tc>
        <w:tc>
          <w:tcPr>
            <w:tcW w:w="811" w:type="pct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预计金额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pct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21" w:lineRule="exact"/>
              <w:ind w:left="142"/>
              <w:rPr>
                <w:sz w:val="24"/>
                <w:szCs w:val="24"/>
              </w:rPr>
            </w:pPr>
            <w:r>
              <w:rPr>
                <w:spacing w:val="6"/>
                <w:position w:val="21"/>
                <w:sz w:val="24"/>
                <w:szCs w:val="24"/>
              </w:rPr>
              <w:t>全部</w:t>
            </w:r>
          </w:p>
          <w:p>
            <w:pPr>
              <w:pStyle w:val="18"/>
              <w:spacing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457" w:type="pct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41" w:lineRule="exact"/>
              <w:ind w:left="173"/>
              <w:rPr>
                <w:sz w:val="24"/>
                <w:szCs w:val="24"/>
              </w:rPr>
            </w:pPr>
            <w:r>
              <w:rPr>
                <w:spacing w:val="5"/>
                <w:position w:val="23"/>
                <w:sz w:val="24"/>
                <w:szCs w:val="24"/>
              </w:rPr>
              <w:t>部分</w:t>
            </w:r>
          </w:p>
          <w:p>
            <w:pPr>
              <w:pStyle w:val="18"/>
              <w:spacing w:line="220" w:lineRule="auto"/>
              <w:ind w:left="1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502" w:type="pct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29" w:lineRule="exact"/>
              <w:ind w:left="174"/>
              <w:rPr>
                <w:sz w:val="24"/>
                <w:szCs w:val="24"/>
              </w:rPr>
            </w:pPr>
            <w:r>
              <w:rPr>
                <w:spacing w:val="-3"/>
                <w:position w:val="22"/>
                <w:sz w:val="24"/>
                <w:szCs w:val="24"/>
              </w:rPr>
              <w:t>委托</w:t>
            </w:r>
          </w:p>
          <w:p>
            <w:pPr>
              <w:pStyle w:val="18"/>
              <w:spacing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567" w:type="pct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30" w:lineRule="exact"/>
              <w:ind w:left="175"/>
              <w:rPr>
                <w:sz w:val="24"/>
                <w:szCs w:val="24"/>
              </w:rPr>
            </w:pPr>
            <w:r>
              <w:rPr>
                <w:spacing w:val="12"/>
                <w:position w:val="22"/>
                <w:sz w:val="24"/>
                <w:szCs w:val="24"/>
              </w:rPr>
              <w:t>自行</w:t>
            </w:r>
          </w:p>
          <w:p>
            <w:pPr>
              <w:pStyle w:val="18"/>
              <w:spacing w:line="220" w:lineRule="auto"/>
              <w:ind w:left="1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493" w:type="pct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19" w:lineRule="exact"/>
              <w:ind w:left="176"/>
              <w:rPr>
                <w:sz w:val="24"/>
                <w:szCs w:val="24"/>
              </w:rPr>
            </w:pPr>
            <w:r>
              <w:rPr>
                <w:spacing w:val="5"/>
                <w:position w:val="21"/>
                <w:sz w:val="24"/>
                <w:szCs w:val="24"/>
              </w:rPr>
              <w:t>公开</w:t>
            </w:r>
          </w:p>
          <w:p>
            <w:pPr>
              <w:pStyle w:val="18"/>
              <w:spacing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475" w:type="pct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20" w:lineRule="exact"/>
              <w:ind w:left="177"/>
              <w:rPr>
                <w:sz w:val="24"/>
                <w:szCs w:val="24"/>
              </w:rPr>
            </w:pPr>
            <w:r>
              <w:rPr>
                <w:spacing w:val="-2"/>
                <w:position w:val="21"/>
                <w:sz w:val="24"/>
                <w:szCs w:val="24"/>
              </w:rPr>
              <w:t>邀请</w:t>
            </w:r>
          </w:p>
          <w:p>
            <w:pPr>
              <w:pStyle w:val="18"/>
              <w:spacing w:line="220" w:lineRule="auto"/>
              <w:ind w:left="1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505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勘察设计</w:t>
            </w:r>
          </w:p>
        </w:tc>
        <w:tc>
          <w:tcPr>
            <w:tcW w:w="437" w:type="pct"/>
            <w:vAlign w:val="top"/>
          </w:tcPr>
          <w:p>
            <w:pPr>
              <w:pStyle w:val="18"/>
              <w:spacing w:before="302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18"/>
              <w:spacing w:before="78" w:line="183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82.92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2" w:lineRule="auto"/>
              <w:ind w:left="38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施工</w:t>
            </w:r>
          </w:p>
        </w:tc>
        <w:tc>
          <w:tcPr>
            <w:tcW w:w="437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18"/>
              <w:spacing w:before="78" w:line="184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499.53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8" w:lineRule="auto"/>
              <w:ind w:left="3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监理</w:t>
            </w:r>
          </w:p>
        </w:tc>
        <w:tc>
          <w:tcPr>
            <w:tcW w:w="437" w:type="pc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18"/>
              <w:spacing w:before="78" w:line="183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32.61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49" w:type="pct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19" w:lineRule="exact"/>
              <w:ind w:left="145"/>
              <w:rPr>
                <w:sz w:val="24"/>
                <w:szCs w:val="24"/>
              </w:rPr>
            </w:pPr>
            <w:r>
              <w:rPr>
                <w:spacing w:val="2"/>
                <w:position w:val="21"/>
                <w:sz w:val="24"/>
                <w:szCs w:val="24"/>
              </w:rPr>
              <w:t>设备及装</w:t>
            </w:r>
          </w:p>
          <w:p>
            <w:pPr>
              <w:pStyle w:val="18"/>
              <w:spacing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置性材料</w:t>
            </w:r>
          </w:p>
        </w:tc>
        <w:tc>
          <w:tcPr>
            <w:tcW w:w="437" w:type="pct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5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18"/>
              <w:spacing w:before="78" w:line="184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highlight w:val="none"/>
                <w:lang w:val="en-US" w:eastAsia="zh-CN"/>
              </w:rPr>
              <w:t>406.45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49" w:type="pct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20" w:lineRule="auto"/>
              <w:ind w:left="3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其他</w:t>
            </w:r>
          </w:p>
        </w:tc>
        <w:tc>
          <w:tcPr>
            <w:tcW w:w="43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146" w:type="pct"/>
            <w:gridSpan w:val="4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8" w:lineRule="auto"/>
              <w:ind w:left="9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招标公告发布媒介</w:t>
            </w:r>
          </w:p>
        </w:tc>
        <w:tc>
          <w:tcPr>
            <w:tcW w:w="2853" w:type="pct"/>
            <w:gridSpan w:val="5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41" w:lineRule="exact"/>
              <w:ind w:left="34"/>
              <w:rPr>
                <w:sz w:val="24"/>
                <w:szCs w:val="24"/>
              </w:rPr>
            </w:pPr>
            <w:r>
              <w:rPr>
                <w:position w:val="23"/>
                <w:sz w:val="24"/>
                <w:szCs w:val="24"/>
              </w:rPr>
              <w:t>中国采购与招标网，河南招标采购综合网或</w:t>
            </w:r>
          </w:p>
          <w:p>
            <w:pPr>
              <w:pStyle w:val="18"/>
              <w:spacing w:line="219" w:lineRule="auto"/>
              <w:ind w:left="18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河南日报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46" w:type="pct"/>
            <w:gridSpan w:val="4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245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招标代理机构名称(委托招标方</w:t>
            </w:r>
          </w:p>
          <w:p>
            <w:pPr>
              <w:pStyle w:val="18"/>
              <w:spacing w:before="238" w:line="221" w:lineRule="auto"/>
              <w:ind w:left="16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式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)</w:t>
            </w:r>
          </w:p>
        </w:tc>
        <w:tc>
          <w:tcPr>
            <w:tcW w:w="2853" w:type="pct"/>
            <w:gridSpan w:val="5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523" w:lineRule="exact"/>
              <w:ind w:left="34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position w:val="21"/>
                <w:sz w:val="24"/>
                <w:szCs w:val="24"/>
              </w:rPr>
              <w:t>河南电力物资公司</w:t>
            </w:r>
            <w:r>
              <w:rPr>
                <w:position w:val="21"/>
                <w:sz w:val="24"/>
                <w:szCs w:val="24"/>
                <w:highlight w:val="none"/>
              </w:rPr>
              <w:t>、河南</w:t>
            </w:r>
            <w:r>
              <w:rPr>
                <w:rFonts w:hint="eastAsia"/>
                <w:position w:val="21"/>
                <w:sz w:val="24"/>
                <w:szCs w:val="24"/>
                <w:highlight w:val="none"/>
                <w:lang w:val="en-US" w:eastAsia="zh-CN"/>
              </w:rPr>
              <w:t>立新监理咨询有限公司</w:t>
            </w:r>
          </w:p>
          <w:p>
            <w:pPr>
              <w:pStyle w:val="18"/>
              <w:spacing w:line="221" w:lineRule="auto"/>
              <w:ind w:left="207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5000" w:type="pct"/>
            <w:gridSpan w:val="9"/>
            <w:vAlign w:val="top"/>
          </w:tcPr>
          <w:p>
            <w:pPr>
              <w:pStyle w:val="18"/>
              <w:spacing w:before="207" w:line="219" w:lineRule="auto"/>
              <w:ind w:left="6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需要说明的问题：其他项包括赔青、施工临时建筑、四通一平等。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78" w:line="219" w:lineRule="auto"/>
              <w:ind w:left="641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  <w:highlight w:val="none"/>
              </w:rPr>
              <w:t>202</w:t>
            </w:r>
            <w:r>
              <w:rPr>
                <w:rFonts w:hint="eastAsia"/>
                <w:spacing w:val="4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4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pacing w:val="4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4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pacing w:val="4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spacing w:val="4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0" w:h="16840"/>
      <w:pgMar w:top="2098" w:right="1474" w:bottom="1701" w:left="1587" w:header="0" w:footer="1380" w:gutter="0"/>
      <w:pgNumType w:fmt="decimal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198120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5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Qmp0dQAAAAH&#10;AQAADwAAAGRycy9kb3ducmV2LnhtbE2PwU7DMBBE70j8g7VI3KiTFKEQ4lSiIhyRaHrg6MZLkjZe&#10;R7abhr9ne4LjzKxm3pabxY5iRh8GRwrSVQICqXVmoE7BvqkfchAhajJ6dIQKfjDAprq9KXVh3IU+&#10;cd7FTnAJhUIr6GOcCilD26PVYeUmJM6+nbc6svSdNF5fuNyOMkuSJ2n1QLzQ6wm3Pban3dkq2NZN&#10;42cMfvzC93p9/Hh9xLdFqfu7NHkBEXGJf8dwxWd0qJjp4M5kghgV8CNRwTrNQHCa5Tkbh6vxnIGs&#10;Svmfv/oF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Qmp0d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jA3Mjg3NTI0NjI0MGI3NzEyZTA1NTk5ZmI3MGEifQ=="/>
  </w:docVars>
  <w:rsids>
    <w:rsidRoot w:val="00000000"/>
    <w:rsid w:val="02271F9A"/>
    <w:rsid w:val="02CA5733"/>
    <w:rsid w:val="04365592"/>
    <w:rsid w:val="05654685"/>
    <w:rsid w:val="08716219"/>
    <w:rsid w:val="08C45EB0"/>
    <w:rsid w:val="08D83088"/>
    <w:rsid w:val="0AF87BC1"/>
    <w:rsid w:val="0B8C3F5A"/>
    <w:rsid w:val="0BA314EF"/>
    <w:rsid w:val="0E2D36D0"/>
    <w:rsid w:val="0EE34EEA"/>
    <w:rsid w:val="11213B8C"/>
    <w:rsid w:val="114A472F"/>
    <w:rsid w:val="125342D3"/>
    <w:rsid w:val="13B54A2A"/>
    <w:rsid w:val="13BB7B66"/>
    <w:rsid w:val="144F5E53"/>
    <w:rsid w:val="14A1378C"/>
    <w:rsid w:val="14F926F4"/>
    <w:rsid w:val="168266AE"/>
    <w:rsid w:val="177469AA"/>
    <w:rsid w:val="1776002C"/>
    <w:rsid w:val="17880B36"/>
    <w:rsid w:val="18866623"/>
    <w:rsid w:val="1B630AF2"/>
    <w:rsid w:val="1D6327E7"/>
    <w:rsid w:val="1EFA7794"/>
    <w:rsid w:val="215D400B"/>
    <w:rsid w:val="21E64000"/>
    <w:rsid w:val="22FA349E"/>
    <w:rsid w:val="23246E1A"/>
    <w:rsid w:val="266E0E4F"/>
    <w:rsid w:val="28687E65"/>
    <w:rsid w:val="2AD1660D"/>
    <w:rsid w:val="2D024424"/>
    <w:rsid w:val="2D65443F"/>
    <w:rsid w:val="2F0A33EE"/>
    <w:rsid w:val="2F381308"/>
    <w:rsid w:val="30980BBB"/>
    <w:rsid w:val="331704BD"/>
    <w:rsid w:val="3473619B"/>
    <w:rsid w:val="36636AE3"/>
    <w:rsid w:val="36F75B19"/>
    <w:rsid w:val="38D016CB"/>
    <w:rsid w:val="39FA6443"/>
    <w:rsid w:val="3A0353CD"/>
    <w:rsid w:val="3B3F61FF"/>
    <w:rsid w:val="3B9A323C"/>
    <w:rsid w:val="3C887C5A"/>
    <w:rsid w:val="3D074F85"/>
    <w:rsid w:val="3D7108CC"/>
    <w:rsid w:val="3DBA03C3"/>
    <w:rsid w:val="3EE70292"/>
    <w:rsid w:val="429D6505"/>
    <w:rsid w:val="43F202D8"/>
    <w:rsid w:val="44DF1057"/>
    <w:rsid w:val="472E597E"/>
    <w:rsid w:val="493C75C2"/>
    <w:rsid w:val="54136319"/>
    <w:rsid w:val="572B41B4"/>
    <w:rsid w:val="59243E14"/>
    <w:rsid w:val="599E69E5"/>
    <w:rsid w:val="59F522F9"/>
    <w:rsid w:val="5BEF797A"/>
    <w:rsid w:val="5E0B756F"/>
    <w:rsid w:val="5EA70098"/>
    <w:rsid w:val="5EDF060A"/>
    <w:rsid w:val="625422E5"/>
    <w:rsid w:val="62B45479"/>
    <w:rsid w:val="638865B4"/>
    <w:rsid w:val="63BD58EA"/>
    <w:rsid w:val="66DC0AFB"/>
    <w:rsid w:val="677716E6"/>
    <w:rsid w:val="6BB1530E"/>
    <w:rsid w:val="6CE47BA7"/>
    <w:rsid w:val="6E481FED"/>
    <w:rsid w:val="6F120007"/>
    <w:rsid w:val="6FAA3E8C"/>
    <w:rsid w:val="70213536"/>
    <w:rsid w:val="7245721D"/>
    <w:rsid w:val="77C41726"/>
    <w:rsid w:val="793F5645"/>
    <w:rsid w:val="7A6D4434"/>
    <w:rsid w:val="7AE14E5B"/>
    <w:rsid w:val="7D40373A"/>
    <w:rsid w:val="7E2D63B4"/>
    <w:rsid w:val="7E2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Body Text Indent"/>
    <w:basedOn w:val="1"/>
    <w:next w:val="2"/>
    <w:autoRedefine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3"/>
    <w:autoRedefine/>
    <w:qFormat/>
    <w:uiPriority w:val="0"/>
    <w:pPr>
      <w:spacing w:after="120" w:afterLines="0" w:line="480" w:lineRule="auto"/>
    </w:p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2250"/>
      </w:tabs>
      <w:spacing w:after="0"/>
      <w:ind w:firstLine="420" w:firstLineChars="100"/>
    </w:pPr>
    <w:rPr>
      <w:rFonts w:ascii="Calibri" w:hAnsi="Calibri"/>
    </w:rPr>
  </w:style>
  <w:style w:type="paragraph" w:styleId="9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Heading #1|1"/>
    <w:basedOn w:val="1"/>
    <w:autoRedefine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autoRedefine/>
    <w:qFormat/>
    <w:uiPriority w:val="0"/>
    <w:pPr>
      <w:widowControl w:val="0"/>
      <w:shd w:val="clear" w:color="auto" w:fill="auto"/>
      <w:spacing w:line="391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autoRedefine/>
    <w:qFormat/>
    <w:uiPriority w:val="0"/>
    <w:pPr>
      <w:widowControl w:val="0"/>
      <w:shd w:val="clear" w:color="auto" w:fill="auto"/>
      <w:spacing w:line="329" w:lineRule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3829</Words>
  <Characters>3959</Characters>
  <Lines>0</Lines>
  <Paragraphs>0</Paragraphs>
  <TotalTime>6</TotalTime>
  <ScaleCrop>false</ScaleCrop>
  <LinksUpToDate>false</LinksUpToDate>
  <CharactersWithSpaces>3962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2022-09-14T02:57:00Z</dcterms:created>
  <dc:creator>Administrator</dc:creator>
  <cp:lastModifiedBy>Administrator</cp:lastModifiedBy>
  <cp:lastPrinted>2024-03-11T07:38:00Z</cp:lastPrinted>
  <dcterms:modified xsi:type="dcterms:W3CDTF">2024-03-14T03:26:21Z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78A10D1F72F045D98D5247BC92B47895_13</vt:lpwstr>
  </property>
</Properties>
</file>