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仿宋_GB2312"/>
          <w:b/>
          <w:sz w:val="44"/>
          <w:szCs w:val="44"/>
          <w:lang w:eastAsia="zh-CN"/>
        </w:rPr>
      </w:pPr>
      <w:r>
        <w:rPr>
          <w:rFonts w:hint="eastAsia" w:ascii="宋体" w:hAnsi="宋体"/>
          <w:b/>
          <w:sz w:val="44"/>
          <w:szCs w:val="44"/>
          <w:lang w:eastAsia="zh-CN"/>
        </w:rPr>
        <w:t>信阳市浉河区农业农村局</w:t>
      </w:r>
    </w:p>
    <w:p>
      <w:pPr>
        <w:snapToGrid w:val="0"/>
        <w:jc w:val="center"/>
        <w:rPr>
          <w:rFonts w:hint="eastAsia" w:ascii="宋体" w:hAnsi="宋体"/>
          <w:b/>
          <w:sz w:val="44"/>
          <w:szCs w:val="44"/>
        </w:rPr>
      </w:pPr>
      <w:r>
        <w:rPr>
          <w:rFonts w:hint="eastAsia" w:ascii="宋体" w:hAnsi="宋体"/>
          <w:b/>
          <w:sz w:val="44"/>
          <w:szCs w:val="44"/>
        </w:rPr>
        <w:t>行政处罚决定书</w:t>
      </w:r>
    </w:p>
    <w:p>
      <w:pPr>
        <w:wordWrap w:val="0"/>
        <w:spacing w:before="156" w:beforeLines="50" w:line="500" w:lineRule="exact"/>
        <w:jc w:val="right"/>
        <w:rPr>
          <w:rFonts w:hint="eastAsia" w:ascii="宋体" w:hAnsi="宋体" w:cs="宋体"/>
          <w:sz w:val="28"/>
          <w:szCs w:val="28"/>
          <w:u w:val="single"/>
          <w:lang w:val="en-US" w:eastAsia="zh-CN"/>
        </w:rPr>
      </w:pPr>
      <w:r>
        <w:rPr>
          <w:rFonts w:hint="eastAsia" w:ascii="仿宋" w:hAnsi="仿宋" w:eastAsia="仿宋" w:cs="仿宋"/>
          <w:sz w:val="28"/>
          <w:u w:val="none"/>
        </w:rPr>
        <w:t xml:space="preserve"> </w:t>
      </w:r>
      <w:bookmarkStart w:id="0" w:name="_GoBack"/>
      <w:r>
        <w:rPr>
          <w:rFonts w:hint="eastAsia" w:ascii="宋体" w:hAnsi="宋体" w:cs="宋体"/>
          <w:sz w:val="28"/>
          <w:szCs w:val="28"/>
          <w:u w:val="single"/>
          <w:lang w:val="en-US" w:eastAsia="zh-CN"/>
        </w:rPr>
        <w:t>浉农（农药）罚〔2024〕2号</w:t>
      </w:r>
    </w:p>
    <w:bookmarkEnd w:id="0"/>
    <w:p>
      <w:pPr>
        <w:ind w:firstLine="560" w:firstLineChars="200"/>
        <w:rPr>
          <w:rFonts w:hint="eastAsia" w:ascii="宋体" w:hAnsi="宋体" w:cs="宋体"/>
          <w:sz w:val="28"/>
          <w:szCs w:val="28"/>
          <w:u w:val="none"/>
          <w:lang w:val="en-US" w:eastAsia="zh-CN"/>
        </w:rPr>
      </w:pPr>
      <w:r>
        <w:rPr>
          <w:rFonts w:hint="eastAsia" w:ascii="宋体" w:hAnsi="宋体" w:cs="宋体"/>
          <w:sz w:val="28"/>
          <w:szCs w:val="28"/>
          <w:u w:val="none"/>
          <w:lang w:val="en-US" w:eastAsia="zh-CN"/>
        </w:rPr>
        <w:t>当事人：</w:t>
      </w:r>
      <w:r>
        <w:rPr>
          <w:rFonts w:hint="eastAsia" w:ascii="宋体" w:hAnsi="宋体" w:cs="宋体"/>
          <w:sz w:val="28"/>
          <w:szCs w:val="28"/>
          <w:u w:val="single"/>
          <w:lang w:val="en-US" w:eastAsia="zh-CN"/>
        </w:rPr>
        <w:t xml:space="preserve">刘XX </w:t>
      </w:r>
    </w:p>
    <w:p>
      <w:pPr>
        <w:ind w:firstLine="560" w:firstLineChars="200"/>
        <w:rPr>
          <w:rFonts w:hint="eastAsia" w:ascii="宋体" w:hAnsi="宋体"/>
          <w:sz w:val="28"/>
          <w:u w:val="single"/>
          <w:lang w:val="en-US" w:eastAsia="zh-CN"/>
        </w:rPr>
      </w:pPr>
      <w:r>
        <w:rPr>
          <w:rFonts w:hint="eastAsia" w:ascii="宋体" w:hAnsi="宋体" w:cs="宋体"/>
          <w:sz w:val="28"/>
          <w:szCs w:val="28"/>
          <w:lang w:val="en-US" w:eastAsia="zh-CN"/>
        </w:rPr>
        <w:t>身份证号码：</w:t>
      </w:r>
      <w:r>
        <w:rPr>
          <w:rFonts w:hint="eastAsia" w:ascii="宋体" w:hAnsi="宋体"/>
          <w:sz w:val="28"/>
          <w:u w:val="single"/>
          <w:lang w:val="en-US" w:eastAsia="zh-CN"/>
        </w:rPr>
        <w:t>413XXXXXXXXXXXXXXX</w:t>
      </w:r>
    </w:p>
    <w:p>
      <w:pPr>
        <w:ind w:firstLine="560" w:firstLineChars="200"/>
        <w:rPr>
          <w:rFonts w:hint="eastAsia" w:ascii="宋体" w:hAnsi="宋体"/>
          <w:sz w:val="28"/>
          <w:u w:val="single"/>
          <w:lang w:val="en-US" w:eastAsia="zh-CN"/>
        </w:rPr>
      </w:pPr>
      <w:r>
        <w:rPr>
          <w:rFonts w:hint="eastAsia" w:ascii="宋体" w:hAnsi="宋体" w:cs="宋体"/>
          <w:sz w:val="28"/>
          <w:szCs w:val="28"/>
          <w:lang w:val="en-US" w:eastAsia="zh-CN"/>
        </w:rPr>
        <w:t>地   址：</w:t>
      </w:r>
      <w:r>
        <w:rPr>
          <w:rFonts w:hint="eastAsia" w:ascii="宋体" w:hAnsi="宋体"/>
          <w:sz w:val="28"/>
          <w:u w:val="single"/>
          <w:lang w:val="en-US" w:eastAsia="zh-CN"/>
        </w:rPr>
        <w:t>河南省信阳市浉河区</w:t>
      </w:r>
      <w:r>
        <w:rPr>
          <w:rFonts w:hint="eastAsia" w:ascii="宋体" w:hAnsi="宋体" w:cs="宋体"/>
          <w:sz w:val="28"/>
          <w:szCs w:val="28"/>
          <w:u w:val="single"/>
          <w:lang w:val="en-US" w:eastAsia="zh-CN"/>
        </w:rPr>
        <w:t xml:space="preserve">XXXXXXXXXX </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当事人违法经营劣质农药一案，经本机关依法调查，现查明：</w:t>
      </w:r>
    </w:p>
    <w:p>
      <w:pPr>
        <w:ind w:firstLine="0" w:firstLineChars="0"/>
        <w:jc w:val="left"/>
        <w:rPr>
          <w:rFonts w:hint="eastAsia" w:ascii="仿宋_GB2312" w:hAnsi="黑体" w:eastAsia="仿宋_GB2312"/>
          <w:sz w:val="32"/>
          <w:szCs w:val="32"/>
          <w:lang w:val="en-US" w:eastAsia="zh-CN"/>
        </w:rPr>
      </w:pPr>
      <w:r>
        <w:rPr>
          <w:rFonts w:hint="eastAsia" w:ascii="宋体" w:hAnsi="宋体" w:cs="宋体"/>
          <w:sz w:val="28"/>
          <w:szCs w:val="28"/>
          <w:lang w:val="en-US" w:eastAsia="zh-CN"/>
        </w:rPr>
        <w:t>2023年11月初信阳市农业农村局委托第三方检测机构（河南省XX公司）对信阳市浉河区XX经营部开展农药抽检，现场共抽检5个样品</w:t>
      </w:r>
      <w:r>
        <w:rPr>
          <w:rFonts w:hint="eastAsia" w:ascii="宋体" w:hAnsi="宋体"/>
          <w:sz w:val="28"/>
          <w:lang w:val="en-US" w:eastAsia="zh-CN"/>
        </w:rPr>
        <w:t>。</w:t>
      </w:r>
      <w:r>
        <w:rPr>
          <w:rFonts w:hint="eastAsia" w:ascii="宋体" w:hAnsi="宋体" w:cs="宋体"/>
          <w:sz w:val="28"/>
          <w:szCs w:val="28"/>
          <w:lang w:val="en-US" w:eastAsia="zh-CN"/>
        </w:rPr>
        <w:t>其中抽检4.5%高氰菊酯水乳剂检查结果为3.14%，不符合检验标准</w:t>
      </w:r>
      <w:r>
        <w:rPr>
          <w:rFonts w:hint="eastAsia" w:ascii="宋体" w:hAnsi="宋体"/>
          <w:sz w:val="28"/>
          <w:lang w:val="en-US" w:eastAsia="zh-CN"/>
        </w:rPr>
        <w:t>（Q/320623NC143-2022）</w:t>
      </w:r>
      <w:r>
        <w:rPr>
          <w:rFonts w:hint="eastAsia" w:ascii="宋体" w:hAnsi="宋体" w:cs="宋体"/>
          <w:sz w:val="28"/>
          <w:szCs w:val="28"/>
          <w:lang w:val="en-US" w:eastAsia="zh-CN"/>
        </w:rPr>
        <w:t>，属于劣质农药。2024年1月4日，信阳市农业综合行政执法支队浉河大队现场核查该农资经营门店营业执照和农药经营许可证，均在有效期内，现场查封劣质农药两箱，共计80瓶，价值120元。信阳市浉河区XX经营部涉嫌违法经营劣质农药</w:t>
      </w:r>
      <w:r>
        <w:rPr>
          <w:rFonts w:hint="eastAsia" w:ascii="宋体" w:hAnsi="宋体"/>
          <w:sz w:val="28"/>
          <w:lang w:val="en-US" w:eastAsia="zh-CN"/>
        </w:rPr>
        <w:t>，违反了《农药管理条例》第五十六条之规定：</w:t>
      </w:r>
      <w:r>
        <w:rPr>
          <w:rFonts w:hint="eastAsia" w:ascii="宋体" w:hAnsi="宋体" w:cs="宋体"/>
          <w:sz w:val="28"/>
          <w:szCs w:val="28"/>
          <w:u w:val="single"/>
          <w:lang w:val="en-US" w:eastAsia="zh-CN"/>
        </w:rPr>
        <w:t>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r>
        <w:rPr>
          <w:rFonts w:hint="eastAsia" w:ascii="仿宋_GB2312" w:hAnsi="黑体" w:eastAsia="仿宋_GB2312"/>
          <w:sz w:val="32"/>
          <w:szCs w:val="32"/>
          <w:lang w:val="en-US" w:eastAsia="zh-CN"/>
        </w:rPr>
        <w:t xml:space="preserve">    </w:t>
      </w:r>
    </w:p>
    <w:p>
      <w:pPr>
        <w:ind w:firstLine="560" w:firstLineChars="200"/>
        <w:rPr>
          <w:rFonts w:hint="eastAsia" w:ascii="仿宋" w:hAnsi="仿宋" w:eastAsia="仿宋" w:cs="仿宋"/>
          <w:sz w:val="32"/>
          <w:szCs w:val="32"/>
          <w:lang w:val="en-US" w:eastAsia="zh-CN"/>
        </w:rPr>
      </w:pPr>
      <w:r>
        <w:rPr>
          <w:rFonts w:hint="eastAsia" w:ascii="宋体" w:hAnsi="宋体" w:eastAsia="宋体" w:cs="Times New Roman"/>
          <w:kern w:val="2"/>
          <w:sz w:val="28"/>
          <w:szCs w:val="24"/>
          <w:lang w:val="en-US" w:eastAsia="zh-CN" w:bidi="ar-SA"/>
        </w:rPr>
        <w:t>鉴于该</w:t>
      </w:r>
      <w:r>
        <w:rPr>
          <w:rFonts w:hint="eastAsia" w:ascii="宋体" w:hAnsi="宋体" w:cs="Times New Roman"/>
          <w:kern w:val="2"/>
          <w:sz w:val="28"/>
          <w:szCs w:val="24"/>
          <w:lang w:val="en-US" w:eastAsia="zh-CN" w:bidi="ar-SA"/>
        </w:rPr>
        <w:t>农资经营门店</w:t>
      </w:r>
      <w:r>
        <w:rPr>
          <w:rFonts w:hint="eastAsia" w:ascii="宋体" w:hAnsi="宋体" w:eastAsia="宋体" w:cs="Times New Roman"/>
          <w:kern w:val="2"/>
          <w:sz w:val="28"/>
          <w:szCs w:val="24"/>
          <w:lang w:val="en-US" w:eastAsia="zh-CN" w:bidi="ar-SA"/>
        </w:rPr>
        <w:t>近两年受疫情影响</w:t>
      </w:r>
      <w:r>
        <w:rPr>
          <w:rFonts w:hint="eastAsia" w:ascii="宋体" w:hAnsi="宋体" w:cs="Times New Roman"/>
          <w:kern w:val="2"/>
          <w:sz w:val="28"/>
          <w:szCs w:val="24"/>
          <w:lang w:val="en-US" w:eastAsia="zh-CN" w:bidi="ar-SA"/>
        </w:rPr>
        <w:t>农药销售一直比较低迷，经营较为困难，且案值较低，按照《河南省农业行政处罚裁量标准（2022版）》第四十八条之规定，案值低于0.5万元的，属于违法情节轻微，没有造成较大损失，同时</w:t>
      </w:r>
      <w:r>
        <w:rPr>
          <w:rFonts w:hint="eastAsia" w:ascii="宋体" w:hAnsi="宋体" w:eastAsia="宋体" w:cs="Times New Roman"/>
          <w:kern w:val="2"/>
          <w:sz w:val="28"/>
          <w:szCs w:val="24"/>
          <w:lang w:val="en-US" w:eastAsia="zh-CN" w:bidi="ar-SA"/>
        </w:rPr>
        <w:t>能够积极配合执法调查，整改态度积极。综述，给予行政处罚</w:t>
      </w:r>
      <w:r>
        <w:rPr>
          <w:rFonts w:hint="eastAsia" w:ascii="宋体" w:hAnsi="宋体" w:cs="Times New Roman"/>
          <w:kern w:val="2"/>
          <w:sz w:val="28"/>
          <w:szCs w:val="24"/>
          <w:lang w:val="en-US" w:eastAsia="zh-CN" w:bidi="ar-SA"/>
        </w:rPr>
        <w:t>2000</w:t>
      </w:r>
      <w:r>
        <w:rPr>
          <w:rFonts w:hint="eastAsia" w:ascii="宋体" w:hAnsi="宋体" w:eastAsia="宋体" w:cs="Times New Roman"/>
          <w:kern w:val="2"/>
          <w:sz w:val="28"/>
          <w:szCs w:val="24"/>
          <w:lang w:val="en-US" w:eastAsia="zh-CN" w:bidi="ar-SA"/>
        </w:rPr>
        <w:t>元，责令该</w:t>
      </w:r>
      <w:r>
        <w:rPr>
          <w:rFonts w:hint="eastAsia" w:ascii="宋体" w:hAnsi="宋体" w:cs="Times New Roman"/>
          <w:kern w:val="2"/>
          <w:sz w:val="28"/>
          <w:szCs w:val="24"/>
          <w:lang w:val="en-US" w:eastAsia="zh-CN" w:bidi="ar-SA"/>
        </w:rPr>
        <w:t>农资经营门店</w:t>
      </w:r>
      <w:r>
        <w:rPr>
          <w:rFonts w:hint="eastAsia" w:ascii="宋体" w:hAnsi="宋体" w:eastAsia="宋体" w:cs="Times New Roman"/>
          <w:kern w:val="2"/>
          <w:sz w:val="28"/>
          <w:szCs w:val="24"/>
          <w:lang w:val="en-US" w:eastAsia="zh-CN" w:bidi="ar-SA"/>
        </w:rPr>
        <w:t>认真整改，规范经营。</w:t>
      </w:r>
      <w:r>
        <w:rPr>
          <w:rFonts w:hint="eastAsia" w:ascii="仿宋" w:hAnsi="仿宋" w:eastAsia="仿宋" w:cs="仿宋"/>
          <w:sz w:val="32"/>
          <w:szCs w:val="32"/>
          <w:lang w:val="en-US" w:eastAsia="zh-CN"/>
        </w:rPr>
        <w:t>　　</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当事人在收到本处罚决定书之日起15日内持本决定书到浉河区农业农村局缴纳罚（没）款。逾期不按规定缴纳罚款的，每日按罚款数额的3%加处罚款。</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当事人对本处罚决定不服的，可以在收到本处罚决定书之日起60日内向信阳市浉河区人民政府申请行政复议；或者六个月内向浉河区人民法院提起行政诉讼。行政复议和行政诉讼期间，本处罚决定不停止执行。</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当事人逾期不申请行政复议或提起行政诉讼，也不履行本行政处罚决定的，本机关将依法申请人民法院强制执行。</w:t>
      </w:r>
    </w:p>
    <w:p>
      <w:pPr>
        <w:ind w:firstLine="280" w:firstLineChars="100"/>
        <w:rPr>
          <w:rFonts w:hint="eastAsia" w:ascii="宋体" w:hAnsi="宋体" w:eastAsia="宋体" w:cs="Times New Roman"/>
          <w:kern w:val="2"/>
          <w:sz w:val="28"/>
          <w:szCs w:val="24"/>
          <w:lang w:val="en-US" w:eastAsia="zh-CN" w:bidi="ar-SA"/>
        </w:rPr>
      </w:pPr>
    </w:p>
    <w:p>
      <w:pPr>
        <w:spacing w:before="156" w:beforeLines="50" w:line="400" w:lineRule="exact"/>
        <w:ind w:right="1120"/>
        <w:jc w:val="right"/>
        <w:rPr>
          <w:rFonts w:hint="eastAsia" w:ascii="宋体" w:hAnsi="宋体" w:cs="宋体-18030"/>
          <w:sz w:val="28"/>
          <w:u w:val="none"/>
        </w:rPr>
      </w:pPr>
      <w:r>
        <w:rPr>
          <w:rFonts w:hint="eastAsia" w:ascii="宋体" w:hAnsi="宋体" w:cs="宋体-18030"/>
          <w:sz w:val="28"/>
          <w:u w:val="none"/>
        </w:rPr>
        <w:t xml:space="preserve">                                   </w:t>
      </w:r>
    </w:p>
    <w:p>
      <w:pPr>
        <w:spacing w:before="156" w:beforeLines="50" w:line="400" w:lineRule="exact"/>
        <w:ind w:right="1120"/>
        <w:jc w:val="right"/>
        <w:rPr>
          <w:rFonts w:hint="eastAsia" w:ascii="宋体" w:hAnsi="宋体" w:cs="宋体-18030"/>
          <w:sz w:val="28"/>
          <w:u w:val="none"/>
        </w:rPr>
      </w:pPr>
    </w:p>
    <w:p>
      <w:pPr>
        <w:spacing w:before="156" w:beforeLines="50" w:line="400" w:lineRule="exact"/>
        <w:ind w:right="1120"/>
        <w:jc w:val="right"/>
        <w:rPr>
          <w:rFonts w:hint="eastAsia" w:ascii="宋体" w:hAnsi="宋体" w:cs="宋体-18030"/>
          <w:sz w:val="28"/>
        </w:rPr>
      </w:pPr>
    </w:p>
    <w:p>
      <w:pPr>
        <w:ind w:firstLine="4200" w:firstLineChars="15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执法机关（印章）</w:t>
      </w:r>
    </w:p>
    <w:p>
      <w:pPr>
        <w:ind w:firstLine="280" w:firstLineChars="1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 xml:space="preserve">                        </w:t>
      </w:r>
      <w:r>
        <w:rPr>
          <w:rFonts w:hint="eastAsia" w:ascii="宋体" w:hAnsi="宋体" w:cs="Times New Roman"/>
          <w:kern w:val="2"/>
          <w:sz w:val="28"/>
          <w:szCs w:val="24"/>
          <w:lang w:val="en-US" w:eastAsia="zh-CN" w:bidi="ar-SA"/>
        </w:rPr>
        <w:t xml:space="preserve">   </w:t>
      </w:r>
      <w:r>
        <w:rPr>
          <w:rFonts w:hint="eastAsia" w:ascii="宋体" w:hAnsi="宋体" w:eastAsia="宋体" w:cs="Times New Roman"/>
          <w:kern w:val="2"/>
          <w:sz w:val="28"/>
          <w:szCs w:val="24"/>
          <w:lang w:val="en-US" w:eastAsia="zh-CN" w:bidi="ar-SA"/>
        </w:rPr>
        <w:t xml:space="preserve"> 202</w:t>
      </w:r>
      <w:r>
        <w:rPr>
          <w:rFonts w:hint="eastAsia" w:ascii="宋体" w:hAnsi="宋体" w:cs="Times New Roman"/>
          <w:kern w:val="2"/>
          <w:sz w:val="28"/>
          <w:szCs w:val="24"/>
          <w:lang w:val="en-US" w:eastAsia="zh-CN" w:bidi="ar-SA"/>
        </w:rPr>
        <w:t>4</w:t>
      </w:r>
      <w:r>
        <w:rPr>
          <w:rFonts w:hint="eastAsia" w:ascii="宋体" w:hAnsi="宋体" w:eastAsia="宋体" w:cs="Times New Roman"/>
          <w:kern w:val="2"/>
          <w:sz w:val="28"/>
          <w:szCs w:val="24"/>
          <w:lang w:val="en-US" w:eastAsia="zh-CN" w:bidi="ar-SA"/>
        </w:rPr>
        <w:t>年</w:t>
      </w:r>
      <w:r>
        <w:rPr>
          <w:rFonts w:hint="eastAsia" w:ascii="宋体" w:hAnsi="宋体" w:cs="Times New Roman"/>
          <w:kern w:val="2"/>
          <w:sz w:val="28"/>
          <w:szCs w:val="24"/>
          <w:lang w:val="en-US" w:eastAsia="zh-CN" w:bidi="ar-SA"/>
        </w:rPr>
        <w:t>1</w:t>
      </w:r>
      <w:r>
        <w:rPr>
          <w:rFonts w:hint="eastAsia" w:ascii="宋体" w:hAnsi="宋体" w:eastAsia="宋体" w:cs="Times New Roman"/>
          <w:kern w:val="2"/>
          <w:sz w:val="28"/>
          <w:szCs w:val="24"/>
          <w:lang w:val="en-US" w:eastAsia="zh-CN" w:bidi="ar-SA"/>
        </w:rPr>
        <w:t>月</w:t>
      </w:r>
      <w:r>
        <w:rPr>
          <w:rFonts w:hint="eastAsia" w:ascii="宋体" w:hAnsi="宋体" w:cs="Times New Roman"/>
          <w:kern w:val="2"/>
          <w:sz w:val="28"/>
          <w:szCs w:val="24"/>
          <w:lang w:val="en-US" w:eastAsia="zh-CN" w:bidi="ar-SA"/>
        </w:rPr>
        <w:t>15</w:t>
      </w:r>
      <w:r>
        <w:rPr>
          <w:rFonts w:hint="eastAsia" w:ascii="宋体" w:hAnsi="宋体" w:eastAsia="宋体" w:cs="Times New Roman"/>
          <w:kern w:val="2"/>
          <w:sz w:val="28"/>
          <w:szCs w:val="24"/>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jQ5Y2Q5YmM5MTQyZTJmZDVjZjY1ZmUyNDFjMTYifQ=="/>
  </w:docVars>
  <w:rsids>
    <w:rsidRoot w:val="31447CD4"/>
    <w:rsid w:val="3144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2024-03-21T00:03:00Z</dcterms:created>
  <dc:creator>北大软件</dc:creator>
  <cp:lastModifiedBy>北大软件</cp:lastModifiedBy>
  <dcterms:modified xsi:type="dcterms:W3CDTF">2024-03-21T00:03:57Z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48F4B960F2F64A41835F8E87F6376571_11</vt:lpwstr>
  </property>
</Properties>
</file>