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河区小麦“一喷三防”工作小组</w:t>
      </w:r>
    </w:p>
    <w:p>
      <w:pPr>
        <w:pStyle w:val="3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组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 xml:space="preserve"> 长：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张  兵（区农业农村局党组书记、局长）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昕</w:t>
      </w:r>
      <w:r>
        <w:rPr>
          <w:rFonts w:hint="eastAsia" w:ascii="仿宋_GB2312" w:hAnsi="仿宋_GB2312" w:eastAsia="仿宋_GB2312" w:cs="仿宋_GB2312"/>
          <w:color w:val="auto"/>
          <w:sz w:val="32"/>
        </w:rPr>
        <w:t>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</w:rPr>
        <w:t>党组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副书记</w:t>
      </w:r>
      <w:r>
        <w:rPr>
          <w:rFonts w:hint="eastAsia" w:ascii="仿宋_GB2312" w:hAnsi="仿宋_GB2312" w:eastAsia="仿宋_GB2312" w:cs="仿宋_GB2312"/>
          <w:color w:val="auto"/>
          <w:sz w:val="32"/>
        </w:rPr>
        <w:t>、副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color w:val="auto"/>
          <w:sz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475" w:leftChars="912" w:hanging="2560" w:hangingChars="800"/>
        <w:jc w:val="both"/>
        <w:textAlignment w:val="auto"/>
        <w:rPr>
          <w:rFonts w:hint="eastAsia" w:ascii="仿宋_GB2312" w:hAnsi="Arial" w:eastAsia="仿宋_GB2312" w:cs="Arial"/>
          <w:color w:val="auto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 w:bidi="ar-SA"/>
        </w:rPr>
        <w:t>周烈纯（</w:t>
      </w:r>
      <w:r>
        <w:rPr>
          <w:rFonts w:hint="eastAsia" w:ascii="仿宋_GB2312" w:hAnsi="Arial" w:eastAsia="仿宋_GB2312" w:cs="Arial"/>
          <w:color w:val="auto"/>
          <w:w w:val="95"/>
          <w:kern w:val="0"/>
          <w:sz w:val="32"/>
          <w:szCs w:val="32"/>
          <w:lang w:val="en-US" w:eastAsia="zh-CN" w:bidi="ar-SA"/>
        </w:rPr>
        <w:t>水产和畜牧技术研究服务中心八级职员）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3208" w:leftChars="304" w:hanging="2570" w:hangingChars="800"/>
        <w:jc w:val="both"/>
        <w:textAlignment w:val="auto"/>
        <w:rPr>
          <w:rFonts w:hint="eastAsia" w:ascii="仿宋_GB2312" w:eastAsia="仿宋_GB2312"/>
          <w:color w:val="auto"/>
          <w:w w:val="88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成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林作坤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区农业农村局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eastAsia="zh-CN"/>
        </w:rPr>
        <w:t>种植业管理与科技教育股股长兼任农业技术服务中心负责人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3258" w:leftChars="942" w:hanging="1280" w:hangingChars="4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吴  玲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区农业农村局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临时主持局计划财务股工作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1900" w:firstLineChars="625"/>
        <w:jc w:val="both"/>
        <w:textAlignment w:val="auto"/>
        <w:rPr>
          <w:rFonts w:hint="eastAsia" w:ascii="仿宋_GB2312" w:eastAsia="仿宋_GB2312"/>
          <w:color w:val="auto"/>
          <w:w w:val="95"/>
          <w:sz w:val="32"/>
          <w:szCs w:val="32"/>
        </w:rPr>
      </w:pP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杨信辉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eastAsia="zh-CN"/>
        </w:rPr>
        <w:t>临时承担农业技术服务中心副主任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eastAsia="仿宋_GB2312"/>
          <w:color w:val="auto"/>
          <w:w w:val="95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周  凯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eastAsia="zh-CN"/>
        </w:rPr>
        <w:t>临时承担农业技术服务中心副主任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1900" w:firstLineChars="625"/>
        <w:jc w:val="both"/>
        <w:textAlignment w:val="auto"/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王庆志（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eastAsia="zh-CN"/>
        </w:rPr>
        <w:t>农业技术服务中心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推广研究员）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领导小组下设办公室，办公室设在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浉河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农业技术服务中心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林作坤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color w:val="auto"/>
          <w:sz w:val="32"/>
          <w:szCs w:val="32"/>
        </w:rPr>
        <w:t>主要负责该项目的组织、协调、督导等日常工作。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6D1C7139"/>
    <w:rsid w:val="6D1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1"/>
    <w:autoRedefine/>
    <w:qFormat/>
    <w:uiPriority w:val="99"/>
    <w:pPr>
      <w:spacing w:line="400" w:lineRule="exact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Arial" w:hAnsi="Arial" w:cs="Arial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p0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2024-04-02T03:44:00Z</dcterms:created>
  <dc:creator>shqnyj</dc:creator>
  <cp:lastModifiedBy>shqnyj</cp:lastModifiedBy>
  <dcterms:modified xsi:type="dcterms:W3CDTF">2024-04-02T03:44:51Z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20F61A5DF32B49A99F6FBFEA4E7FBDD2_11</vt:lpwstr>
  </property>
</Properties>
</file>