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预防“民转刑” 维护社会稳定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开展矛盾纠纷排查化解，最大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>度的预防和减少“民转刑”恶性案件的发生，切实提升人民群众的安全感和满意度。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牢固树立“稳定压倒一切”的思想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严格落实领导责任制，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每周晨会安排部署专项工作。各片召开部署会，包片领导、包村干部具体负责，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党政一把手亲自抓组织、抓动员、抓部署、抓推进、抓落实，确保工作取得实效。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综治、公安、司法等部门加强协调配合，做到齐抓共管、主动担责。充分发挥党委统领全局的作用，及时发现风险隐患，早预防、早稳控、早化解。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构建矛盾排查网格，村干部、网格员分区划片，进村入户，重点对婚姻纠纷、邻里纠纷、债务纠纷等难点问题及信访老户、社区矫正、精神病人等重点人员进行排查，确保排查到位，不留死角，有矛盾及时发现、及时反映、及早预防，切实把矛盾纠纷化解在第一线、解决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围绕农村工作的重点，结合农村民转刑案件的特点，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采用社区微信群宣传，发放宣传页3000余份，各村大喇叭每天定时广播宣传，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针对性地宣传普及婚姻、家庭、交通、禁毒等方面的法律法规，增强农民群众的法制观念和依法维权意识，积极推进依法治理的进程。建立以案释法宣传制度，确保各类宣传活动有效开展，形成人们不愿违法、不能违法、不敢违法的法治环境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0b24a268-7ed3-4c9f-9402-930163a58021"/>
  </w:docVars>
  <w:rsids>
    <w:rsidRoot w:val="00000000"/>
    <w:rsid w:val="07BA0443"/>
    <w:rsid w:val="34807687"/>
    <w:rsid w:val="389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534</Characters>
  <Lines>0</Lines>
  <Paragraphs>0</Paragraphs>
  <TotalTime>3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2024-04-11T23:47:00Z</dcterms:created>
  <dc:creator>Administrator</dc:creator>
  <cp:lastModifiedBy>天气很好</cp:lastModifiedBy>
  <dcterms:modified xsi:type="dcterms:W3CDTF">2024-04-12T08:57:21Z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82F2B613421E4864A5DCBF412BF7AEEA_13</vt:lpwstr>
  </property>
</Properties>
</file>