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846" w:tblpY="24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3308"/>
        <w:gridCol w:w="6195"/>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2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30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19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260" w:type="dxa"/>
            <w:vMerge w:val="restart"/>
            <w:noWrap w:val="0"/>
            <w:vAlign w:val="center"/>
          </w:tcPr>
          <w:p>
            <w:pPr>
              <w:pStyle w:val="9"/>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国有资产占有单位提供虚假情况和资料，或者与资产评估机构串通作弊，致使资产评估结果失实的处罚。</w:t>
            </w:r>
          </w:p>
        </w:tc>
        <w:tc>
          <w:tcPr>
            <w:tcW w:w="3308"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《国有资产评估管理办法》（国务院令第91号）第三十一 条：“占有单位违反本办法的规定，提供虚假情况和资料，或者与资产评估机构串通作弊，致使资产评估结果失实的，国有资产管理行政主管部门可以宣布资产评估结果无效，并可以根据情节轻重，单处或者并处下列处罚：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（一）通报批评；（二）限期改正，并可以处以相当于评估费用以下的罚款；（三）提请有关部门对单位主管人员和直接责任人员给予行政处分，并可以处以相当于本人三个月基本工资以下的罚款。</w:t>
            </w:r>
          </w:p>
          <w:p>
            <w:pPr>
              <w:pStyle w:val="9"/>
              <w:spacing w:line="280" w:lineRule="exact"/>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tc>
        <w:tc>
          <w:tcPr>
            <w:tcW w:w="6195" w:type="dxa"/>
            <w:noWrap w:val="0"/>
            <w:vAlign w:val="center"/>
          </w:tcPr>
          <w:p>
            <w:pP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检查：在外勤检查中发现或者经举报、移送此类问题的，检查人员及时、全面、客观、公正地收集与此问题相关的证据，查明事实。检查人员应依法检查，出示相关证件，允许当事人辩解陈诉。</w:t>
            </w:r>
          </w:p>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z w:val="21"/>
                <w:szCs w:val="21"/>
                <w:lang w:val="en-US" w:eastAsia="zh-CN"/>
              </w:rPr>
              <w:t>复核：对此问题违法事实、证据、调查取证程序、处罚依据应用、当事人陈诉和申辩理由等方面进行复核审理，提出处理意见。</w:t>
            </w:r>
          </w:p>
        </w:tc>
        <w:tc>
          <w:tcPr>
            <w:tcW w:w="3765" w:type="dxa"/>
            <w:vMerge w:val="restart"/>
            <w:noWrap w:val="0"/>
            <w:vAlign w:val="top"/>
          </w:tcPr>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 w:val="21"/>
                <w:szCs w:val="21"/>
              </w:rPr>
              <w:t xml:space="preserve">    </w:t>
            </w: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2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308"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95" w:type="dxa"/>
            <w:noWrap w:val="0"/>
            <w:vAlign w:val="center"/>
          </w:tcPr>
          <w:p>
            <w:pPr>
              <w:rPr>
                <w:rFonts w:hint="eastAsia"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复核：对此问题违法事实、证据、调查取证程序、处罚依据应用、当事人陈诉和申辩理由等方面进行复核审理，提出处理意见。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sz w:val="21"/>
                <w:szCs w:val="21"/>
                <w:lang w:val="en-US" w:eastAsia="zh-CN"/>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2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308"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95"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sz w:val="21"/>
                <w:szCs w:val="21"/>
                <w:lang w:val="en-US" w:eastAsia="zh-CN"/>
              </w:rPr>
              <w:t>告知：在做出行政处罚决定前，书面告知当事人拟作出行政处罚决定的事实、理由、依据、处罚内容，以及当事人享有的陈诉权、申辩权和听证权。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2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308"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95"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sz w:val="21"/>
                <w:szCs w:val="21"/>
                <w:lang w:val="en-US" w:eastAsia="zh-CN"/>
              </w:rPr>
              <w:t>决定：对当事人下达行政处罚决定书，明确违法事实、处罚依据和内容、申请行政复议或者提起行政诉讼的途径和期限等。</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2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308"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95" w:type="dxa"/>
            <w:noWrap w:val="0"/>
            <w:vAlign w:val="center"/>
          </w:tcPr>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sz w:val="21"/>
                <w:szCs w:val="21"/>
                <w:lang w:val="en-US" w:eastAsia="zh-CN"/>
              </w:rPr>
              <w:t>送达：将行政处罚决定书按照规定期限和程序送达到当事人。</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2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308"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95" w:type="dxa"/>
            <w:noWrap w:val="0"/>
            <w:vAlign w:val="center"/>
          </w:tcPr>
          <w:p>
            <w:pPr>
              <w:pStyle w:val="9"/>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lang w:val="en-US" w:eastAsia="zh-CN"/>
              </w:rPr>
              <w:t>执行：监督当事人在决定的期限内，履行生效的行政处罚决定。当事人在法定期限未申请行政复议或提起行政诉讼，又不履行的，可申请人民法院强制执行。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val="en-US" w:eastAsia="zh-CN"/>
              </w:rPr>
              <w:t>财政监督股、国有资产监督管理股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4466218、8869258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jc w:val="center"/>
        <w:rPr>
          <w:rFonts w:hint="eastAsia" w:ascii="宋体" w:hAnsi="宋体" w:cs="宋体"/>
          <w:b/>
          <w:bCs/>
          <w:sz w:val="36"/>
          <w:szCs w:val="36"/>
        </w:rPr>
      </w:pPr>
      <w:r>
        <w:rPr>
          <w:rFonts w:hint="eastAsia" w:ascii="宋体" w:hAnsi="宋体" w:cs="宋体"/>
          <w:b/>
          <w:bCs/>
          <w:sz w:val="36"/>
          <w:szCs w:val="36"/>
        </w:rPr>
        <w:t>（一）行政处罚类（共</w:t>
      </w:r>
      <w:r>
        <w:rPr>
          <w:rFonts w:hint="eastAsia" w:ascii="宋体" w:hAnsi="宋体" w:cs="宋体"/>
          <w:b/>
          <w:bCs/>
          <w:color w:val="000000"/>
          <w:sz w:val="36"/>
          <w:szCs w:val="36"/>
          <w:lang w:val="en-US" w:eastAsia="zh-CN"/>
        </w:rPr>
        <w:t>30</w:t>
      </w:r>
      <w:r>
        <w:rPr>
          <w:rFonts w:hint="eastAsia" w:ascii="宋体" w:hAnsi="宋体" w:cs="宋体"/>
          <w:b/>
          <w:bCs/>
          <w:color w:val="000000"/>
          <w:sz w:val="36"/>
          <w:szCs w:val="36"/>
        </w:rPr>
        <w:t>项</w:t>
      </w:r>
      <w:r>
        <w:rPr>
          <w:rFonts w:hint="eastAsia" w:ascii="宋体" w:hAnsi="宋体" w:cs="宋体"/>
          <w:b/>
          <w:bCs/>
          <w:sz w:val="36"/>
          <w:szCs w:val="36"/>
        </w:rPr>
        <w:t>）</w:t>
      </w:r>
    </w:p>
    <w:tbl>
      <w:tblPr>
        <w:tblStyle w:val="6"/>
        <w:tblpPr w:leftFromText="180" w:rightFromText="180" w:vertAnchor="page" w:horzAnchor="page" w:tblpX="846" w:tblpY="2463"/>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830"/>
        <w:gridCol w:w="6673"/>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2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283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673"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260" w:type="dxa"/>
            <w:vMerge w:val="restart"/>
            <w:noWrap w:val="0"/>
            <w:vAlign w:val="center"/>
          </w:tcPr>
          <w:p>
            <w:pPr>
              <w:numPr>
                <w:ilvl w:val="0"/>
                <w:numId w:val="0"/>
              </w:numPr>
              <w:bidi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2.国有资产管理行政主管部门或者行业主管部门工作人员利用职权谋取私利，或者玩忽职守，造成国有资产损失的处罚。</w:t>
            </w:r>
          </w:p>
          <w:p>
            <w:pPr>
              <w:pStyle w:val="9"/>
              <w:spacing w:line="280" w:lineRule="exact"/>
              <w:jc w:val="left"/>
              <w:rPr>
                <w:rFonts w:hint="eastAsia" w:ascii="仿宋_GB2312" w:hAnsi="仿宋_GB2312" w:eastAsia="仿宋_GB2312" w:cs="仿宋_GB2312"/>
                <w:color w:val="000000"/>
                <w:sz w:val="21"/>
                <w:szCs w:val="21"/>
              </w:rPr>
            </w:pPr>
          </w:p>
        </w:tc>
        <w:tc>
          <w:tcPr>
            <w:tcW w:w="283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Times New Roman" w:eastAsia="仿宋_GB2312" w:cs="Times New Roman"/>
                <w:sz w:val="21"/>
                <w:szCs w:val="21"/>
                <w:lang w:val="en-US" w:eastAsia="zh-CN"/>
              </w:rPr>
              <w:t>《国有资产评估管理办法》（国务院令第91号）第三十四 条：“国有资产管理行政主管部门或者行业主管部门工作 人员违反本办法，利用职权谋取私利，或者玩忽职守，造 成国有资产损失的，国有资产管理行政主管部门或者行业 主管部门可以按照干部管理权限，给予行政处分，并可以处以相当于本人三个月基本工资以下的罚款。</w:t>
            </w: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tc>
        <w:tc>
          <w:tcPr>
            <w:tcW w:w="6673"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检查：在外勤检查中发现或者经举报、移送此类问题的，检查人员及时、全面、客观、公正地收集与此问题相关的证据，查明事实。检查人员应依法检查，出示相关证件，允许当事人辩解陈诉。</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2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283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673"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Times New Roman" w:eastAsia="仿宋_GB2312" w:cs="Times New Roman"/>
                <w:sz w:val="21"/>
                <w:szCs w:val="21"/>
                <w:lang w:val="en-US" w:eastAsia="zh-CN"/>
              </w:rPr>
              <w:t>复核：对此问题违法事实、证据、调查取证程序、处罚依据应用、当事人陈诉和申辩理由等方面进行复核审理，提出处理意见。</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2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283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673"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告知：在做出行政处罚决定前，书面告知当事人拟作出行政处罚决定的事实、理由、依据、处罚内容，以及当事人享有的陈诉权、申辩权和听证权。</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2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283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673"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决定：对当事人下达行政处罚决定书，明确违法事实、处罚依据和内容、申请行政复议或者提起行政诉讼的途径和期限等。</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2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283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673"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送达：将行政处罚决定书按照规定期限和程序送达到当事人。</w:t>
            </w:r>
          </w:p>
          <w:p>
            <w:pPr>
              <w:pStyle w:val="9"/>
              <w:spacing w:line="280" w:lineRule="exact"/>
              <w:rPr>
                <w:rFonts w:hint="eastAsia" w:ascii="仿宋_GB2312" w:hAnsi="仿宋_GB2312" w:eastAsia="仿宋_GB2312" w:cs="仿宋_GB2312"/>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2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283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673" w:type="dxa"/>
            <w:noWrap w:val="0"/>
            <w:vAlign w:val="center"/>
          </w:tcPr>
          <w:p>
            <w:pPr>
              <w:pStyle w:val="9"/>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Times New Roman" w:eastAsia="仿宋_GB2312" w:cs="Times New Roman"/>
                <w:sz w:val="21"/>
                <w:szCs w:val="21"/>
                <w:lang w:val="en-US" w:eastAsia="zh-CN"/>
              </w:rPr>
              <w:t>执行：监督当事人在决定的期限内，履行生效的行政处罚决定。当事人在法定期限未申请行政复议或提起行政诉讼，又不履行的，可申请人民法院强制执行。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val="en-US" w:eastAsia="zh-CN"/>
              </w:rPr>
              <w:t>财政监督股、国有资产监督管理股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4466218、8869258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225"/>
        <w:gridCol w:w="647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numPr>
                <w:ilvl w:val="0"/>
                <w:numId w:val="0"/>
              </w:numPr>
              <w:bidi w:val="0"/>
              <w:jc w:val="both"/>
              <w:rPr>
                <w:rFonts w:hint="eastAsia" w:ascii="仿宋_GB2312" w:hAnsi="仿宋_GB2312" w:eastAsia="仿宋_GB2312" w:cs="仿宋_GB2312"/>
                <w:sz w:val="21"/>
                <w:szCs w:val="21"/>
                <w:lang w:val="en-US" w:eastAsia="zh-CN"/>
              </w:rPr>
            </w:pPr>
            <w:r>
              <w:rPr>
                <w:rFonts w:hint="eastAsia" w:ascii="仿宋_GB2312" w:eastAsia="仿宋_GB2312"/>
                <w:sz w:val="21"/>
                <w:szCs w:val="21"/>
                <w:lang w:val="en-US" w:eastAsia="zh-CN"/>
              </w:rPr>
              <w:t>3.企业国有资产产权登记违反规定的处罚</w:t>
            </w:r>
          </w:p>
          <w:p>
            <w:pPr>
              <w:pStyle w:val="9"/>
              <w:spacing w:line="280" w:lineRule="exact"/>
              <w:jc w:val="left"/>
              <w:rPr>
                <w:rFonts w:hint="eastAsia" w:ascii="仿宋_GB2312" w:hAnsi="仿宋_GB2312" w:eastAsia="仿宋_GB2312" w:cs="仿宋_GB2312"/>
                <w:color w:val="000000"/>
                <w:sz w:val="21"/>
                <w:szCs w:val="21"/>
              </w:rPr>
            </w:pPr>
          </w:p>
        </w:tc>
        <w:tc>
          <w:tcPr>
            <w:tcW w:w="3225" w:type="dxa"/>
            <w:vMerge w:val="restart"/>
            <w:noWrap w:val="0"/>
            <w:vAlign w:val="center"/>
          </w:tcPr>
          <w:p>
            <w:pP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《企业国有资产产权登记管理办法》（国务院令第192号） 第十四条：企业违反本办法规定，有下列行为之一的，由国有 资产管理部门责令其改正、通报批评，可以处以10万元以下的 罚款，并提请政府有关部门对企业领导人员和直接责任人员按 照规定给予纪律处分：（一）在规定期限内不办理产权登记 的；（二）隐瞒真实情况、未如实办理产权登记的；（三）不按照规定办理产权年度检查登记的；（四）伪造、涂改、出卖或者出借国有资产产权登记表的。</w:t>
            </w: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p>
            <w:pPr>
              <w:pStyle w:val="9"/>
              <w:spacing w:line="280" w:lineRule="exact"/>
              <w:jc w:val="center"/>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检查：在外勤检查中发现或者经举报、移送此类问题的，检查人员及时、全面、客观、公正地收集与此问题相关的证据，查明事实。检查人员应依法检查，出示相关证件，允许当事人辩解陈诉。</w:t>
            </w:r>
          </w:p>
          <w:p>
            <w:pPr>
              <w:rPr>
                <w:rFonts w:hint="eastAsia"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复核：对此问题违法事实、证据、调查取证程序、处罚依据应用、当事人陈诉和申辩理由等方面进行复核审理，提出处理意见。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eastAsia="仿宋_GB2312"/>
                <w:sz w:val="21"/>
                <w:szCs w:val="21"/>
                <w:lang w:val="en-US" w:eastAsia="zh-CN"/>
              </w:rPr>
            </w:pPr>
            <w:r>
              <w:rPr>
                <w:rFonts w:hint="eastAsia" w:ascii="仿宋_GB2312" w:hAnsi="Times New Roman" w:eastAsia="仿宋_GB2312" w:cs="Times New Roman"/>
                <w:sz w:val="21"/>
                <w:szCs w:val="21"/>
                <w:lang w:val="en-US" w:eastAsia="zh-CN"/>
              </w:rPr>
              <w:t>复核：对此问题违法事实、证据、调查取证程序、处罚依据应用、当事人陈诉和申辩理由等方面进行复核审理，提出处理意见。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告知：在做出行政处罚决定前，书面告知当事人拟作出行政处罚决定的事实、理由、依据、处罚内容，以及当事人享有的陈诉权、申辩权和听证权。</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决定：对当事人下达行政处罚决定书，明确违法事实、处罚依据和内容、申请行政复议或者提起行政诉讼的途径和期限等。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送达：将行政处罚决定书按照规定期限和程序送达到当事人。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Times New Roman" w:eastAsia="仿宋_GB2312" w:cs="Times New Roman"/>
                <w:sz w:val="21"/>
                <w:szCs w:val="21"/>
                <w:lang w:val="en-US" w:eastAsia="zh-CN"/>
              </w:rPr>
              <w:t>执行：监督当事人在决定的期限内，履行生效的行政处罚决定。当事人在法定期限未申请行政复议或提起行政诉讼，又不履行的，可申请人民法院强制执行。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val="en-US" w:eastAsia="zh-CN"/>
              </w:rPr>
              <w:t>财政监督股、国有资产监督管理股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4466218、8869258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被监督对象阻挠、拒绝监督检查或者不如实提供有关资料、实物的处罚</w:t>
            </w:r>
          </w:p>
          <w:p>
            <w:pPr>
              <w:numPr>
                <w:ilvl w:val="0"/>
                <w:numId w:val="0"/>
              </w:numPr>
              <w:bidi w:val="0"/>
              <w:jc w:val="both"/>
              <w:rPr>
                <w:rFonts w:hint="eastAsia" w:ascii="仿宋_GB2312" w:hAnsi="仿宋_GB2312" w:eastAsia="仿宋_GB2312" w:cs="仿宋_GB2312"/>
                <w:sz w:val="21"/>
                <w:szCs w:val="21"/>
                <w:lang w:val="en-US" w:eastAsia="zh-CN"/>
              </w:rPr>
            </w:pPr>
          </w:p>
          <w:p>
            <w:pPr>
              <w:pStyle w:val="9"/>
              <w:spacing w:line="280" w:lineRule="exact"/>
              <w:jc w:val="left"/>
              <w:rPr>
                <w:rFonts w:hint="eastAsia" w:ascii="仿宋_GB2312" w:hAnsi="仿宋_GB2312" w:eastAsia="仿宋_GB2312" w:cs="仿宋_GB2312"/>
                <w:color w:val="000000"/>
                <w:sz w:val="21"/>
                <w:szCs w:val="21"/>
              </w:rPr>
            </w:pPr>
          </w:p>
        </w:tc>
        <w:tc>
          <w:tcPr>
            <w:tcW w:w="3225" w:type="dxa"/>
            <w:vMerge w:val="restart"/>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《河南省财政监督办法》（河南省人民政府令第135 </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bidi="ar"/>
              </w:rPr>
              <w:t>号）第二条第一款：“县级以上人民政府财政部门及审计机关在各自职权范围内，依法对财政违法行为作出处理、处罚决定。”第三十一条：“违反本办法规定，被监督对象阻挠、拒绝监督检查或者不如实提供有关资料、实物的，由财政部门责令其限期改正，拒不改正的，对单位可以处以3000元以上3万元以下的罚款，对直接负责的主管人员和其他直接责任人员可以处以2000元以上2万元以下的罚款；对个人可以处以2000元以上2万元以下的罚款；属于国家机关及其工作人员的，对国家机关给予警告或者通报批评，对直接负责的主管人员和其他直接责任人员依法给予行政处分；构成违反治安管理行为的，依照《中华人民共和国治安管理处罚法》予以处罚；构成犯罪的，依法追究刑事责任。”</w:t>
            </w: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p>
            <w:pPr>
              <w:rPr>
                <w:rFonts w:hint="eastAsia" w:ascii="仿宋_GB2312" w:hAnsi="仿宋_GB2312" w:eastAsia="仿宋_GB2312" w:cs="仿宋_GB2312"/>
                <w:sz w:val="21"/>
                <w:szCs w:val="21"/>
                <w:lang w:val="en-US" w:eastAsia="zh-CN"/>
              </w:rPr>
            </w:pP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财政监督股、各业务股室</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right"/>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600"/>
        <w:gridCol w:w="6103"/>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60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103"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不缴或者少缴财政收入的处罚</w:t>
            </w:r>
          </w:p>
          <w:p>
            <w:pPr>
              <w:pStyle w:val="9"/>
              <w:spacing w:line="280" w:lineRule="exact"/>
              <w:jc w:val="left"/>
              <w:rPr>
                <w:rFonts w:hint="eastAsia" w:ascii="仿宋_GB2312" w:hAnsi="仿宋_GB2312" w:eastAsia="仿宋_GB2312" w:cs="仿宋_GB2312"/>
                <w:color w:val="000000"/>
                <w:sz w:val="21"/>
                <w:szCs w:val="21"/>
              </w:rPr>
            </w:pPr>
          </w:p>
        </w:tc>
        <w:tc>
          <w:tcPr>
            <w:tcW w:w="3600" w:type="dxa"/>
            <w:vMerge w:val="restart"/>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财政违法行为处罚处分条例》（国务院令第 </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bidi="ar"/>
              </w:rPr>
              <w:t>427号）第二条第一款：“县级以上人民政府财政部门及审计机关在各自职权范围内，依法对财政违法行为作出处理、处罚决定。”第十三条：“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一)隐瞒应当上缴的财政收入；(二)截留代收的财政收入；(三)其他不缴或者少缴财政收入的行为。属于税收方面的违法行为，依照有关税收法律、行政法规的规定处理、处罚。”第十五条：“事业单位、社会团体、其他社会组织及其工作人员有财政违法行为的，依照本条例有关国家机关的规定执行；但其在经营活动中的财政违法行为，依照本条例第十三条、第十四条的规定执行。</w:t>
            </w:r>
          </w:p>
        </w:tc>
        <w:tc>
          <w:tcPr>
            <w:tcW w:w="6103"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对检查中发现、接到举报投诉违反国家有关投资建设项目规定的行为或经有关部门移送此类违法案件予以审查，决定是否立案。</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述。 </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对案件违法事实、证据、调查取证程序、法律适用、处罚种类和幅度、当事人陈述和申辩理由等方面进行审查，提出处理意见。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在做出行政处罚决定前，书面告知当事人拟做出处罚决定的事实、理由、依据、处罚内容，以及当事人享有的陈述权、申辩权和听证权。</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依法需要给予行政处罚的，应制作《行政处罚决定书》，载明违法事实和证据、处罚依据和内容、申请行政复议或提起行政诉讼的途径和期限等内容。</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行政处罚决定书应当在宣告后当场交付当事人；当事人不在场的，行政机关应当在七日内依照民事诉讼法的有关规定，将行政处罚决定书送达当事人。</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监督当事人在决定的期限内（15日内），履行生效的行政处罚决定。当事人在法定期限内没有申请行政复议或提起行政诉讼，又不履行的，可申请人民法院强制执行。</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财政监督股、非税办</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r>
              <w:rPr>
                <w:rFonts w:hint="eastAsia" w:ascii="仿宋_GB2312" w:hAnsi="仿宋_GB2312" w:eastAsia="仿宋_GB2312" w:cs="仿宋_GB2312"/>
                <w:i w:val="0"/>
                <w:caps w:val="0"/>
                <w:color w:val="5D5D5D"/>
                <w:spacing w:val="0"/>
                <w:sz w:val="21"/>
                <w:szCs w:val="21"/>
                <w:shd w:val="clear" w:color="auto" w:fill="FFFFFF"/>
                <w:lang w:val="en-US" w:eastAsia="zh-CN"/>
              </w:rPr>
              <w:t>4491101</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right"/>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600"/>
        <w:gridCol w:w="6103"/>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60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103"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不依法设置会计账簿等的处罚</w:t>
            </w:r>
          </w:p>
          <w:p>
            <w:pPr>
              <w:pStyle w:val="9"/>
              <w:spacing w:line="280" w:lineRule="exact"/>
              <w:jc w:val="left"/>
              <w:rPr>
                <w:rFonts w:hint="eastAsia" w:ascii="仿宋_GB2312" w:hAnsi="仿宋_GB2312" w:eastAsia="仿宋_GB2312" w:cs="仿宋_GB2312"/>
                <w:color w:val="000000"/>
                <w:sz w:val="21"/>
                <w:szCs w:val="21"/>
              </w:rPr>
            </w:pPr>
          </w:p>
        </w:tc>
        <w:tc>
          <w:tcPr>
            <w:tcW w:w="3600" w:type="dxa"/>
            <w:vMerge w:val="restart"/>
            <w:noWrap w:val="0"/>
            <w:vAlign w:val="center"/>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《中华人民共和国会计法》第四十二条：“违反本法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 （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有前款所列行为之一，构成犯罪的，依法追究刑事责任。会计人员有第一款所列行为之一，情节严重的，由县级以上人民政府财政部门吊销会计从业资格证书。有关法律对第一款所列行为的处罚另有规定的，依照有关法律的规定办理。”</w:t>
            </w:r>
          </w:p>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《中华人民共和国公司法》第二百零一条：“公司违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反本法规定，在法定的会计账簿以外另立会计账簿的，由县级以上人民政府财政部门责令改正，处以五万元以上五十万元以下的罚款。”</w:t>
            </w:r>
          </w:p>
          <w:p>
            <w:pPr>
              <w:pStyle w:val="9"/>
              <w:spacing w:line="280" w:lineRule="exact"/>
              <w:jc w:val="center"/>
              <w:rPr>
                <w:rFonts w:hint="eastAsia" w:ascii="仿宋_GB2312" w:hAnsi="仿宋_GB2312" w:eastAsia="仿宋_GB2312" w:cs="仿宋_GB2312"/>
                <w:color w:val="000000"/>
                <w:sz w:val="21"/>
                <w:szCs w:val="21"/>
              </w:rPr>
            </w:pPr>
          </w:p>
        </w:tc>
        <w:tc>
          <w:tcPr>
            <w:tcW w:w="6103"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检查责任：在外勤检查中发现或经举报、移送此类问题的，检查人员及时、全面、客观、公正地收集与此问题相关的证据，查明事实。检查人员应依法检查，出示相关证件，允许当事人辩解陈诉。</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60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03" w:type="dxa"/>
            <w:noWrap w:val="0"/>
            <w:vAlign w:val="center"/>
          </w:tcPr>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财政监督股、各业务股室</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center"/>
        <w:rPr>
          <w:rFonts w:hint="eastAsia" w:ascii="仿宋_GB2312" w:hAnsi="仿宋_GB2312" w:eastAsia="仿宋_GB2312" w:cs="仿宋_GB2312"/>
          <w:sz w:val="21"/>
          <w:szCs w:val="21"/>
          <w:lang w:val="en-US" w:eastAsia="zh-CN"/>
        </w:rPr>
      </w:pPr>
    </w:p>
    <w:p>
      <w:pPr>
        <w:bidi w:val="0"/>
        <w:jc w:val="center"/>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225"/>
        <w:gridCol w:w="647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单位和个人违反财务管理规定私存私放财政资金或者其他公款的处罚</w:t>
            </w:r>
          </w:p>
          <w:p>
            <w:pPr>
              <w:pStyle w:val="9"/>
              <w:spacing w:line="280" w:lineRule="exact"/>
              <w:jc w:val="left"/>
              <w:rPr>
                <w:rFonts w:hint="eastAsia" w:ascii="仿宋_GB2312" w:hAnsi="仿宋_GB2312" w:eastAsia="仿宋_GB2312" w:cs="仿宋_GB2312"/>
                <w:color w:val="000000"/>
                <w:sz w:val="21"/>
                <w:szCs w:val="21"/>
              </w:rPr>
            </w:pPr>
          </w:p>
        </w:tc>
        <w:tc>
          <w:tcPr>
            <w:tcW w:w="3225" w:type="dxa"/>
            <w:vMerge w:val="restart"/>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《财政违法行为处罚处分条例》（国务院令第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427号）第二条第一款：“县级以上人民政府财政部门及审计机关在各自职权范围内，依法对财政违法行为作出处理、处罚决定。”第十七条：“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p>
            <w:pPr>
              <w:pStyle w:val="9"/>
              <w:spacing w:line="280" w:lineRule="exact"/>
              <w:jc w:val="center"/>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检查责任：在外勤检查中发现或经举报、移送此类问题的，检查人员及时、全面、客观、公正地收集与此问题相关的证据，查明事实。检查人员应依法检查，出示相关证件，允许当事人辩解陈诉。</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right"/>
        <w:rPr>
          <w:rFonts w:hint="eastAsia" w:ascii="仿宋_GB2312" w:hAnsi="仿宋_GB2312" w:eastAsia="仿宋_GB2312" w:cs="仿宋_GB2312"/>
          <w:sz w:val="21"/>
          <w:szCs w:val="21"/>
          <w:lang w:val="en-US" w:eastAsia="zh-CN"/>
        </w:rPr>
      </w:pPr>
    </w:p>
    <w:p>
      <w:pPr>
        <w:bidi w:val="0"/>
        <w:jc w:val="center"/>
        <w:rPr>
          <w:rFonts w:hint="eastAsia" w:ascii="仿宋_GB2312" w:hAnsi="仿宋_GB2312" w:eastAsia="仿宋_GB2312" w:cs="仿宋_GB2312"/>
          <w:sz w:val="21"/>
          <w:szCs w:val="21"/>
          <w:lang w:val="en-US" w:eastAsia="zh-CN"/>
        </w:rPr>
      </w:pPr>
    </w:p>
    <w:p>
      <w:pPr>
        <w:bidi w:val="0"/>
        <w:jc w:val="center"/>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4005"/>
        <w:gridCol w:w="569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00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69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单位和个人违反国家有关投资建设项目规定行为的处罚</w:t>
            </w:r>
          </w:p>
          <w:p>
            <w:pPr>
              <w:pStyle w:val="2"/>
              <w:rPr>
                <w:rFonts w:hint="eastAsia" w:ascii="仿宋_GB2312" w:hAnsi="仿宋_GB2312" w:eastAsia="仿宋_GB2312" w:cs="仿宋_GB2312"/>
                <w:sz w:val="21"/>
                <w:szCs w:val="21"/>
                <w:lang w:val="en-US" w:eastAsia="zh-CN"/>
              </w:rPr>
            </w:pPr>
          </w:p>
          <w:p>
            <w:pPr>
              <w:pStyle w:val="9"/>
              <w:spacing w:line="280" w:lineRule="exact"/>
              <w:jc w:val="left"/>
              <w:rPr>
                <w:rFonts w:hint="eastAsia" w:ascii="仿宋_GB2312" w:hAnsi="仿宋_GB2312" w:eastAsia="仿宋_GB2312" w:cs="仿宋_GB2312"/>
                <w:color w:val="000000"/>
                <w:sz w:val="21"/>
                <w:szCs w:val="21"/>
              </w:rPr>
            </w:pPr>
          </w:p>
        </w:tc>
        <w:tc>
          <w:tcPr>
            <w:tcW w:w="4005" w:type="dxa"/>
            <w:vMerge w:val="restart"/>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违法行为处罚处分条例》（国务院令第427号）第二条第一款：“县级以上人民政府财政部门及审计机关在各自职权范围内，依法对财政违法行为作出处理、处罚决定。”第九条：“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二)以虚报、冒领、关联交易等手段骗取国家建设资金；(三)违反规定超概算投资；(四)虚列投资完成额；(五)其他违反国家投资建设项目有关规定的行为。《中华人民共和国政府采购法》、《中华人民共和国招标投标法》、《国家重点建设项目管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理办法》等法律、行政法规另有规定的，依照其规定处理、处罚。</w:t>
            </w:r>
          </w:p>
          <w:p>
            <w:pPr>
              <w:pStyle w:val="9"/>
              <w:spacing w:line="280" w:lineRule="exact"/>
              <w:jc w:val="center"/>
              <w:rPr>
                <w:rFonts w:hint="eastAsia" w:ascii="仿宋_GB2312" w:hAnsi="仿宋_GB2312" w:eastAsia="仿宋_GB2312" w:cs="仿宋_GB2312"/>
                <w:color w:val="000000"/>
                <w:sz w:val="21"/>
                <w:szCs w:val="21"/>
              </w:rPr>
            </w:pPr>
          </w:p>
        </w:tc>
        <w:tc>
          <w:tcPr>
            <w:tcW w:w="569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对检查中发现、接到举报投诉违反国家有关投资建设项目规定的行为或经有关部门移送此类违法案件予以审查，决定是否立案。</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述。 </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对案件违法事实、证据、调查取证程序、法律适用、处罚种类和幅度、当事人陈述和申辩理由等方面进行审查，提出处理意见。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在做出行政处罚决定前，书面告知当事人拟做出处罚决定的事实、理由、依据、处罚内容，以及当事人享有的陈述权、申辩权和听证权。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依法需要给予行政处罚的，应制作《行政处罚决定书》，载明违法事实和证据、处罚依据和内容、申请行政复议或提起行政诉讼的途径和期限等内容。</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行政处罚决定书应当在宣告后当场交付当事人；当事人不在场的，行政机关应当在七日内依照民事诉讼法的有关规定，将行政处罚决定书送达当事人。</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监督当事人在决定的期限内（15日内），履行生效的行政处罚决定。当事人在法定期限内没有申请行政复议或提起行政诉讼，又不履行的，可申请人民法院强制执行。</w:t>
            </w:r>
          </w:p>
          <w:p>
            <w:pPr>
              <w:pStyle w:val="9"/>
              <w:spacing w:line="280" w:lineRule="exact"/>
              <w:rPr>
                <w:rFonts w:hint="eastAsia" w:ascii="仿宋_GB2312" w:hAnsi="仿宋_GB2312" w:eastAsia="仿宋_GB2312" w:cs="仿宋_GB2312"/>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center"/>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225"/>
        <w:gridCol w:w="647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top"/>
          </w:tcPr>
          <w:p>
            <w:pPr>
              <w:spacing w:line="48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对企业随意改变会计要素的确认和计量标准等的处罚</w:t>
            </w:r>
          </w:p>
        </w:tc>
        <w:tc>
          <w:tcPr>
            <w:tcW w:w="3225" w:type="dxa"/>
            <w:vMerge w:val="restart"/>
            <w:noWrap w:val="0"/>
            <w:vAlign w:val="top"/>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企业财务会计报告条例》（国务院令第287号）第三十九条：“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一）随意改变会计要素的确认和计量标准的；（二）随意改变财务会计报告的编制基础、编制依据、编制原则和方法的；（三）提前或者延迟结账日结账的；（四）在编制年度财务会计报告前，未按照本条例规定全面清查资产、核实债务的；（五）拒绝财政部门和其他有关部门对财务会计报告依法进行的监督检查，或者不如实提供有关情况的。会计人员有前款所列行为之一，情节严重的，由县级以上人民政府财政部门吊销会计从业资格证书。” </w:t>
            </w:r>
          </w:p>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《财政部门实施会计监督办法》（财政部令第10号）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第三条：“县级以上财政部门负责本行政区域的会计监督检查，并依法对违法会计行为实施行政处罚。跨行政区域行政处罚案件的管辖确定，由相关的财政部门协商解决；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协商不成的，报请共同的上一级财政部门指定管辖。上级财政部门可以直接查处下级财政部门管辖的案件，下级财政部门对于重大、疑难案件可以报请上级财政部门管辖。” </w:t>
            </w:r>
          </w:p>
          <w:p>
            <w:pPr>
              <w:spacing w:line="480" w:lineRule="auto"/>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检查责任：在外勤检查中发现或经举报、移送此类问题的，检查人员及时、全面、客观、公正地收集与此问题相关的证据，查明事实。检查人员应依法检查，出示相关证件，允许当事人辩解陈诉。</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会计股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4467160</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center"/>
        <w:rPr>
          <w:rFonts w:hint="eastAsia" w:ascii="仿宋_GB2312" w:hAnsi="仿宋_GB2312" w:eastAsia="仿宋_GB2312" w:cs="仿宋_GB2312"/>
          <w:sz w:val="21"/>
          <w:szCs w:val="21"/>
          <w:lang w:val="en-US" w:eastAsia="zh-CN"/>
        </w:rPr>
      </w:pPr>
    </w:p>
    <w:p>
      <w:pPr>
        <w:bidi w:val="0"/>
        <w:jc w:val="center"/>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225"/>
        <w:gridCol w:w="647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国家机关及其工作人员违反《中华人民共和国担保法》及国家有关规定，擅自提供担保的处罚</w:t>
            </w:r>
          </w:p>
          <w:p>
            <w:pPr>
              <w:spacing w:line="480" w:lineRule="auto"/>
              <w:rPr>
                <w:rFonts w:hint="eastAsia" w:ascii="仿宋_GB2312" w:hAnsi="仿宋_GB2312" w:eastAsia="仿宋_GB2312" w:cs="仿宋_GB2312"/>
                <w:kern w:val="2"/>
                <w:sz w:val="21"/>
                <w:szCs w:val="21"/>
                <w:lang w:val="en-US" w:eastAsia="zh-CN" w:bidi="ar-SA"/>
              </w:rPr>
            </w:pPr>
          </w:p>
        </w:tc>
        <w:tc>
          <w:tcPr>
            <w:tcW w:w="3225" w:type="dxa"/>
            <w:vMerge w:val="restart"/>
            <w:noWrap w:val="0"/>
            <w:vAlign w:val="top"/>
          </w:tcPr>
          <w:p>
            <w:pPr>
              <w:keepNext w:val="0"/>
              <w:keepLines w:val="0"/>
              <w:widowControl/>
              <w:suppressLineNumbers w:val="0"/>
              <w:spacing w:line="24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《财政违法行为处罚处分条例》（国务院令第427号） </w:t>
            </w:r>
          </w:p>
          <w:p>
            <w:pPr>
              <w:spacing w:line="240"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bidi="ar"/>
              </w:rPr>
              <w:t>第二条第一款：“县级以上人民政府财政部门及审计机关在各自职权范围内，依法对财政违法行为作出处理、处罚决定。”第十条：“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tc>
        <w:tc>
          <w:tcPr>
            <w:tcW w:w="647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对检查中发现、接到举报投诉违反国家有关投资建设项目规定的行为或经有关部门移送此类违法案件予以审查，决定是否立案。</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述。 </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对案件违法事实、证据、调查取证程序、法律适用、处罚种类和幅度、当事人陈述和申辩理由等方面进行审查，提出处理意见。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在做出行政处罚决定前，书面告知当事人拟做出处罚决定的事实、理由、依据、处罚内容，以及当事人享有的陈述权、申辩权和听证权。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依法需要给予行政处罚的，应制作《行政处罚决定书》，载明违法事实和证据、处罚依据和内容、申请行政复议或提起行政诉讼的途径和期限等内容。</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行政处罚决定书应当在宣告后当场交付当事人；当事人不在场的，行政机关应当在七日内依照民事诉讼法的有关规定，将行政处罚决定书送达当事人。</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监督当事人在决定的期限内（15日内），履行生效的行政处罚决定。当事人在法定期限内没有申请行政复议或提起行政诉讼，又不履行的，可申请人民法院强制执行。</w:t>
            </w:r>
          </w:p>
          <w:p>
            <w:pPr>
              <w:pStyle w:val="9"/>
              <w:spacing w:line="280" w:lineRule="exact"/>
              <w:rPr>
                <w:rFonts w:hint="eastAsia" w:ascii="仿宋_GB2312" w:hAnsi="仿宋_GB2312" w:eastAsia="仿宋_GB2312" w:cs="仿宋_GB2312"/>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r>
              <w:rPr>
                <w:rFonts w:hint="eastAsia" w:ascii="仿宋_GB2312" w:hAnsi="仿宋_GB2312" w:eastAsia="仿宋_GB2312" w:cs="仿宋_GB2312"/>
                <w:sz w:val="21"/>
                <w:szCs w:val="21"/>
              </w:rPr>
              <w:t>国家机关及其工作人员违反规定使用、骗取政府承贷或者担保的外国政府贷款、国际金融组织贷款的处罚</w:t>
            </w:r>
          </w:p>
          <w:p>
            <w:pPr>
              <w:spacing w:line="480" w:lineRule="auto"/>
              <w:rPr>
                <w:rFonts w:hint="eastAsia" w:ascii="仿宋_GB2312" w:hAnsi="仿宋_GB2312" w:eastAsia="仿宋_GB2312" w:cs="仿宋_GB2312"/>
                <w:kern w:val="2"/>
                <w:sz w:val="21"/>
                <w:szCs w:val="21"/>
                <w:lang w:val="en-US" w:eastAsia="zh-CN" w:bidi="ar-SA"/>
              </w:rPr>
            </w:pPr>
          </w:p>
        </w:tc>
        <w:tc>
          <w:tcPr>
            <w:tcW w:w="3225" w:type="dxa"/>
            <w:vMerge w:val="restart"/>
            <w:noWrap w:val="0"/>
            <w:vAlign w:val="top"/>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《财政违法行为处罚处分条例》（国务院令第427号） </w:t>
            </w:r>
          </w:p>
          <w:p>
            <w:pPr>
              <w:spacing w:line="240"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bidi="ar"/>
              </w:rPr>
              <w:t>第二条第一款：“县级以上人民政府财政部门及审计机关在各自职权范围内，依法对财政违法行为作出处理、处罚决定。”第十二条：“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一)以虚报、冒领等手段骗取政府承贷或者担保的外国政府贷款、国际金融组织贷款；(二)滞留政府承贷或者担保的外国政府贷款、国际金融组织贷款；(三)截留、挪用政府承贷或者担保的外国政府贷款、国际金融组织贷款；(四)其他违反规定使用、骗取政府承贷或者担保的外国政府贷款、国际金融组织贷款的行为。”</w:t>
            </w:r>
          </w:p>
        </w:tc>
        <w:tc>
          <w:tcPr>
            <w:tcW w:w="647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对检查中发现、接到举报投诉违反国家有关投资建设项目规定的行为或经有关部门移送此类违法案件予以审查，决定是否立案。</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述。 </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对案件违法事实、证据、调查取证程序、法律适用、处罚种类和幅度、当事人陈述和申辩理由等方面进行审查，提出处理意见。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在做出行政处罚决定前，书面告知当事人拟做出处罚决定的事实、理由、依据、处罚内容，以及当事人享有的陈述权、申辩权和听证权。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依法需要给予行政处罚的，应制作《行政处罚决定书》，载明违法事实和证据、处罚依据和内容、申请行政复议或提起行政诉讼的途径和期限等内容。</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行政处罚决定书应当在宣告后当场交付当事人；当事人不在场的，行政机关应当在七日内依照民事诉讼法的有关规定，将行政处罚决定书送达当事人。</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监督当事人在决定的期限内（15日内），履行生效的行政处罚决定。当事人在法定期限内没有申请行政复议或提起行政诉讼，又不履行的，可申请人民法院强制执行。</w:t>
            </w:r>
          </w:p>
          <w:p>
            <w:pPr>
              <w:pStyle w:val="9"/>
              <w:spacing w:line="280" w:lineRule="exact"/>
              <w:rPr>
                <w:rFonts w:hint="eastAsia" w:ascii="仿宋_GB2312" w:hAnsi="仿宋_GB2312" w:eastAsia="仿宋_GB2312" w:cs="仿宋_GB2312"/>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国家机关及其工作人员违反国家有关账户管理规定，擅自在金融机构开立、使用账户的处罚</w:t>
            </w:r>
          </w:p>
          <w:p>
            <w:pPr>
              <w:pStyle w:val="2"/>
              <w:rPr>
                <w:rFonts w:hint="eastAsia" w:ascii="仿宋_GB2312" w:hAnsi="仿宋_GB2312" w:eastAsia="仿宋_GB2312" w:cs="仿宋_GB2312"/>
                <w:sz w:val="21"/>
                <w:szCs w:val="21"/>
                <w:lang w:val="en-US" w:eastAsia="zh-CN"/>
              </w:rPr>
            </w:pPr>
          </w:p>
          <w:p>
            <w:pPr>
              <w:spacing w:line="480" w:lineRule="auto"/>
              <w:rPr>
                <w:rFonts w:hint="eastAsia" w:ascii="仿宋_GB2312" w:hAnsi="仿宋_GB2312" w:eastAsia="仿宋_GB2312" w:cs="仿宋_GB2312"/>
                <w:kern w:val="2"/>
                <w:sz w:val="21"/>
                <w:szCs w:val="21"/>
                <w:lang w:val="en-US" w:eastAsia="zh-CN" w:bidi="ar-SA"/>
              </w:rPr>
            </w:pPr>
          </w:p>
        </w:tc>
        <w:tc>
          <w:tcPr>
            <w:tcW w:w="3225" w:type="dxa"/>
            <w:vMerge w:val="restart"/>
            <w:noWrap w:val="0"/>
            <w:vAlign w:val="top"/>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《财政违法行为处罚处分条例》（国务院令第427号）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第二条第一款：“县级以上人民政府财政部门及审计机关在各自职权范围内，依法对财政违法行为作出处理、处罚决定。”第十一条：“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p>
            <w:pPr>
              <w:spacing w:line="240" w:lineRule="auto"/>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对检查中发现、接到举报投诉违反国家有关投资建设项目规定的行为或经有关部门移送此类违法案件予以审查，决定是否立案。</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述。 </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对案件违法事实、证据、调查取证程序、法律适用、处罚种类和幅度、当事人陈述和申辩理由等方面进行审查，提出处理意见。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在做出行政处罚决定前，书面告知当事人拟做出处罚决定的事实、理由、依据、处罚内容，以及当事人享有的陈述权、申辩权和听证权。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依法需要给予行政处罚的，应制作《行政处罚决定书》，载明违法事实和证据、处罚依据和内容、申请行政复议或提起行政诉讼的途径和期限等内容。</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行政处罚决定书应当在宣告后当场交付当事人；当事人不在场的，行政机关应当在七日内依照民事诉讼法的有关规定，将行政处罚决定书送达当事人。</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监督当事人在决定的期限内（15日内），履行生效的行政处罚决定。当事人在法定期限内没有申请行政复议或提起行政诉讼，又不履行的，可申请人民法院强制执行。</w:t>
            </w:r>
          </w:p>
          <w:p>
            <w:pPr>
              <w:pStyle w:val="9"/>
              <w:spacing w:line="280" w:lineRule="exact"/>
              <w:rPr>
                <w:rFonts w:hint="eastAsia" w:ascii="仿宋_GB2312" w:hAnsi="仿宋_GB2312" w:eastAsia="仿宋_GB2312" w:cs="仿宋_GB2312"/>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r>
              <w:rPr>
                <w:rFonts w:hint="eastAsia" w:ascii="仿宋_GB2312" w:hAnsi="仿宋_GB2312" w:eastAsia="仿宋_GB2312" w:cs="仿宋_GB2312"/>
                <w:sz w:val="21"/>
                <w:szCs w:val="21"/>
              </w:rPr>
              <w:t>企业和企业负有直接责任的主管人员和其他人员未按规定建立健全内部财务管理制度、拒绝修正财务管理制度违规内容的处罚</w:t>
            </w:r>
          </w:p>
          <w:p>
            <w:pPr>
              <w:pStyle w:val="2"/>
              <w:rPr>
                <w:rFonts w:hint="eastAsia" w:ascii="仿宋_GB2312" w:hAnsi="仿宋_GB2312" w:eastAsia="仿宋_GB2312" w:cs="仿宋_GB2312"/>
                <w:sz w:val="21"/>
                <w:szCs w:val="21"/>
                <w:lang w:val="en-US" w:eastAsia="zh-CN"/>
              </w:rPr>
            </w:pPr>
          </w:p>
          <w:p>
            <w:pPr>
              <w:spacing w:line="480" w:lineRule="auto"/>
              <w:rPr>
                <w:rFonts w:hint="eastAsia" w:ascii="仿宋_GB2312" w:hAnsi="仿宋_GB2312" w:eastAsia="仿宋_GB2312" w:cs="仿宋_GB2312"/>
                <w:kern w:val="2"/>
                <w:sz w:val="21"/>
                <w:szCs w:val="21"/>
                <w:lang w:val="en-US" w:eastAsia="zh-CN" w:bidi="ar-SA"/>
              </w:rPr>
            </w:pPr>
          </w:p>
        </w:tc>
        <w:tc>
          <w:tcPr>
            <w:tcW w:w="3225" w:type="dxa"/>
            <w:vMerge w:val="restart"/>
            <w:noWrap w:val="0"/>
            <w:vAlign w:val="top"/>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企业财务通则》（财政部令第41号）第七十三条:“企业和企业负有直接责任的主管人员和其他人员有以下行为之一的，县级以上主管财政机关可以责令限期改正、予以警告。(一)未按本通则规定建立健全各项内部财务管理制度的。(二)内部财务管理制度明显与法律、行政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法规和通用的企业财务规章制度相抵触，且不按主管财政机关要求修正的。”</w:t>
            </w:r>
          </w:p>
          <w:p>
            <w:pPr>
              <w:spacing w:line="240" w:lineRule="auto"/>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检查责任：在外勤检查中发现或经举报、移送此类问题的，检查人员及时、全面、客观、公正地收集与此问题相关的证据，查明事实。检查人员应依法检查，出示相关证件，允许当事人辩解陈诉。</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40" w:lineRule="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 w:hAnsi="仿宋" w:eastAsia="仿宋" w:cs="仿宋"/>
                <w:i w:val="0"/>
                <w:caps w:val="0"/>
                <w:color w:val="5D5D5D"/>
                <w:spacing w:val="0"/>
                <w:sz w:val="28"/>
                <w:szCs w:val="28"/>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会计股、财政监督股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4467160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225"/>
        <w:gridCol w:w="647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r>
              <w:rPr>
                <w:rFonts w:hint="eastAsia" w:ascii="仿宋_GB2312" w:hAnsi="仿宋_GB2312" w:eastAsia="仿宋_GB2312" w:cs="仿宋_GB2312"/>
                <w:sz w:val="21"/>
                <w:szCs w:val="21"/>
              </w:rPr>
              <w:t>企业和企业负有直接责任的主管人员和其他人员未按规定列支成本费用，截留、隐瞒、侵占企业收入，分配利润，处理国有资源，清偿职工债务的处罚</w:t>
            </w:r>
          </w:p>
          <w:p>
            <w:pPr>
              <w:pStyle w:val="2"/>
              <w:rPr>
                <w:rFonts w:hint="eastAsia" w:ascii="仿宋_GB2312" w:hAnsi="仿宋_GB2312" w:eastAsia="仿宋_GB2312" w:cs="仿宋_GB2312"/>
                <w:sz w:val="21"/>
                <w:szCs w:val="21"/>
                <w:lang w:val="en-US" w:eastAsia="zh-CN"/>
              </w:rPr>
            </w:pPr>
          </w:p>
          <w:p>
            <w:pPr>
              <w:spacing w:line="480" w:lineRule="auto"/>
              <w:rPr>
                <w:rFonts w:hint="eastAsia" w:ascii="仿宋_GB2312" w:hAnsi="仿宋_GB2312" w:eastAsia="仿宋_GB2312" w:cs="仿宋_GB2312"/>
                <w:kern w:val="2"/>
                <w:sz w:val="21"/>
                <w:szCs w:val="21"/>
                <w:lang w:val="en-US" w:eastAsia="zh-CN" w:bidi="ar-SA"/>
              </w:rPr>
            </w:pPr>
          </w:p>
        </w:tc>
        <w:tc>
          <w:tcPr>
            <w:tcW w:w="3225" w:type="dxa"/>
            <w:vMerge w:val="restart"/>
            <w:noWrap w:val="0"/>
            <w:vAlign w:val="top"/>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《企业财务通则》（财政部令第41号）第七十二条：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一)违反本通则第三十九条、四十条、四十二条第一款、四十三条、四十六条规定列支成本费用的。(二)违反本通则第四十七条第一款规定截留、隐瞒、侵占企业收入的。(三)违反本通则第五十条、五十一条、五十二条规定进行利润分配的。但依照《公司法》设立的企业不按本通则第五十条第一款第二项规定提取法定公积金的，依照《公司法》的规定予以处罚。(四)违反本通则第五十七条规定处理国有资源的。(五)不按本通则第五十八条规定清偿职工债务的。” </w:t>
            </w:r>
          </w:p>
          <w:p>
            <w:pPr>
              <w:spacing w:line="240" w:lineRule="auto"/>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检查责任：在外勤检查中发现或经举报、移送此类问题的，检查人员及时、全面、客观、公正地收集与此问题相关的证据，查明事实。检查人员应依法检查，出示相关证件，允许当事人辩解陈诉。</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40" w:lineRule="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 w:hAnsi="仿宋" w:eastAsia="仿宋" w:cs="仿宋"/>
                <w:i w:val="0"/>
                <w:caps w:val="0"/>
                <w:color w:val="5D5D5D"/>
                <w:spacing w:val="0"/>
                <w:sz w:val="28"/>
                <w:szCs w:val="28"/>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会计股、财政监督股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4467160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225"/>
        <w:gridCol w:w="647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r>
              <w:rPr>
                <w:rFonts w:hint="eastAsia" w:ascii="仿宋_GB2312" w:hAnsi="仿宋_GB2312" w:eastAsia="仿宋_GB2312" w:cs="仿宋_GB2312"/>
                <w:sz w:val="21"/>
                <w:szCs w:val="21"/>
              </w:rPr>
              <w:t>授意、指使、强令会计机构、会计人员及其他人员编制、对外提供虚假的或者隐瞒重要事实的财务会计报告，或者隐匿、故意销毁依法应当保存的财务会计报告的处罚</w:t>
            </w:r>
          </w:p>
          <w:p>
            <w:pPr>
              <w:spacing w:line="480" w:lineRule="auto"/>
              <w:rPr>
                <w:rFonts w:hint="eastAsia" w:ascii="仿宋_GB2312" w:hAnsi="仿宋_GB2312" w:eastAsia="仿宋_GB2312" w:cs="仿宋_GB2312"/>
                <w:kern w:val="2"/>
                <w:sz w:val="21"/>
                <w:szCs w:val="21"/>
                <w:lang w:val="en-US" w:eastAsia="zh-CN" w:bidi="ar-SA"/>
              </w:rPr>
            </w:pPr>
          </w:p>
        </w:tc>
        <w:tc>
          <w:tcPr>
            <w:tcW w:w="3225" w:type="dxa"/>
            <w:vMerge w:val="restart"/>
            <w:noWrap w:val="0"/>
            <w:vAlign w:val="top"/>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《中华人民共和国会计法》第四十五条：“授意、指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 </w:t>
            </w:r>
          </w:p>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企业财务会计报告条例》（国务院令第287号）第四十一条：“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 </w:t>
            </w:r>
          </w:p>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《财政部门实施会计监督办法》（财政部令第10号）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第三十一条：“财政部门在实施会计监督检查中，发现被检查单位的有关人员有授意、指使、强令会计机构、会计人员及其他人员伪造、变造或者隐匿、故意销毁依法应当保存的会计凭证、会计账簿，编制虚假财务会计报告行为的，应当依照《会计法》第四十五条的规定处理。”</w:t>
            </w:r>
          </w:p>
          <w:p>
            <w:pPr>
              <w:spacing w:line="240" w:lineRule="auto"/>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40" w:lineRule="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 w:hAnsi="仿宋" w:eastAsia="仿宋" w:cs="仿宋"/>
                <w:i w:val="0"/>
                <w:caps w:val="0"/>
                <w:color w:val="5D5D5D"/>
                <w:spacing w:val="0"/>
                <w:sz w:val="28"/>
                <w:szCs w:val="28"/>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会计股、财政监督股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4467160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22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47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r>
              <w:rPr>
                <w:rFonts w:hint="eastAsia" w:ascii="仿宋_GB2312" w:hAnsi="仿宋_GB2312" w:eastAsia="仿宋_GB2312" w:cs="仿宋_GB2312"/>
                <w:sz w:val="21"/>
                <w:szCs w:val="21"/>
              </w:rPr>
              <w:t>违反规定使用、骗取财政资金以及政府承贷或者担保的外国政府贷款、国际金融组织贷款行为的处罚</w:t>
            </w:r>
          </w:p>
          <w:p>
            <w:pPr>
              <w:spacing w:line="480" w:lineRule="auto"/>
              <w:rPr>
                <w:rFonts w:hint="eastAsia" w:ascii="仿宋_GB2312" w:hAnsi="仿宋_GB2312" w:eastAsia="仿宋_GB2312" w:cs="仿宋_GB2312"/>
                <w:kern w:val="2"/>
                <w:sz w:val="21"/>
                <w:szCs w:val="21"/>
                <w:lang w:val="en-US" w:eastAsia="zh-CN" w:bidi="ar-SA"/>
              </w:rPr>
            </w:pPr>
          </w:p>
        </w:tc>
        <w:tc>
          <w:tcPr>
            <w:tcW w:w="3225" w:type="dxa"/>
            <w:vMerge w:val="restart"/>
            <w:noWrap w:val="0"/>
            <w:vAlign w:val="top"/>
          </w:tcPr>
          <w:p>
            <w:pPr>
              <w:spacing w:line="240"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bidi="ar"/>
              </w:rPr>
              <w:t>《财政违法行为处罚处分条例》（国务院令第427号） 第二条第一款：“县级以上人民政府财政部门及审计机关在各自职权范围内，依法对财政违法行为作出处理、处罚决定。”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属于政府采购方面的违法行为，依照《中华人民共和国政府采购法》及有关法律、行政法规的规定处理、处罚。”第十五条：“事业单位、社会团体、其他社会组织及其工作人员有财政违法行为的，依照本条例有关国家机关的规定执行；但其在经营活动中的财政违法行为，依照本条例第十三条、第十四条的规定执行。”</w:t>
            </w:r>
          </w:p>
        </w:tc>
        <w:tc>
          <w:tcPr>
            <w:tcW w:w="647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对检查中发现、接到举报投诉违反国家有关投资建设项目规定的行为或经有关部门移送此类违法案件予以审查，决定是否立案。</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述。 </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对案件违法事实、证据、调查取证程序、法律适用、处罚种类和幅度、当事人陈述和申辩理由等方面进行审查，提出处理意见。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在做出行政处罚决定前，书面告知当事人拟做出处罚决定的事实、理由、依据、处罚内容，以及当事人享有的陈述权、申辩权和听证权。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依法需要给予行政处罚的，应制作《行政处罚决定书》，载明违法事实和证据、处罚依据和内容、申请行政复议或提起行政诉讼的途径和期限等内容。</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行政处罚决定书应当在宣告后当场交付当事人；当事人不在场的，行政机关应当在七日内依照民事诉讼法的有关规定，将行政处罚决定书送达当事人。</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22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478" w:type="dxa"/>
            <w:noWrap w:val="0"/>
            <w:vAlign w:val="center"/>
          </w:tcPr>
          <w:p>
            <w:pP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监督当事人在决定的期限内（15日内），履行生效的行政处罚决定。当事人在法定期限内没有申请行政复议或提起行政诉讼，又不履行的，可申请人民法院强制执行。</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540"/>
        <w:gridCol w:w="6163"/>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54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6163"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top"/>
          </w:tcPr>
          <w:p>
            <w:pPr>
              <w:spacing w:line="48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17.</w:t>
            </w:r>
            <w:r>
              <w:rPr>
                <w:rFonts w:hint="eastAsia" w:ascii="仿宋_GB2312" w:hAnsi="仿宋_GB2312" w:eastAsia="仿宋_GB2312" w:cs="仿宋_GB2312"/>
                <w:sz w:val="21"/>
                <w:szCs w:val="21"/>
              </w:rPr>
              <w:t>违反规定印制和使用财政票据的处罚</w:t>
            </w:r>
          </w:p>
        </w:tc>
        <w:tc>
          <w:tcPr>
            <w:tcW w:w="3540" w:type="dxa"/>
            <w:vMerge w:val="restart"/>
            <w:noWrap w:val="0"/>
            <w:vAlign w:val="top"/>
          </w:tcPr>
          <w:p>
            <w:pPr>
              <w:keepNext w:val="0"/>
              <w:keepLines w:val="0"/>
              <w:widowControl/>
              <w:suppressLineNumbers w:val="0"/>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《财政违法行为处罚处分条例》（国务院令第427号）第十六条：“单位和 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一)违反规定印制财政收入票据；(二)转借、串用、代开财政收入票据；(三)伪造、变造、买卖、擅自销毁财政收入票据；(四)伪造、使用伪造的财政收入票据监 </w:t>
            </w:r>
          </w:p>
          <w:p>
            <w:pPr>
              <w:keepNext w:val="0"/>
              <w:keepLines w:val="0"/>
              <w:widowControl/>
              <w:suppressLineNumbers w:val="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(印)制章；(五)其他违反财政收入票据管理规定的行为。属于税收收入票据管理方面的违法行为，依照有关税收法律、行政法规的规定处理、处罚。” </w:t>
            </w:r>
          </w:p>
          <w:p>
            <w:pPr>
              <w:keepNext w:val="0"/>
              <w:keepLines w:val="0"/>
              <w:widowControl/>
              <w:suppressLineNumbers w:val="0"/>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《河南省政府非税收入管理条例》（2013年11月29日河南省第十二届人民代表大会常务委员会第五次会议通过）第三十二条：“任何单位和个人不得有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下列行为:(一)未经批准，擅自印制和使用政府非税收入票据;(二)伪造、使用伪造的政府非税收入票据监制章或者票据防伪专用品;(三)伪造、变造或者买卖、使用伪造、变造的政府非税收入票据;(四)转借、转让、代开、买卖、涂改、擅自销毁政府非税收入票据;(五)串用各种票据;(六)其他未按规定使用政府非税收入票据的行为</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。”第四十四条“违反本条例第三十二条规定行为之一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的，由县级以上财政部门或者法律、法规规定的其他部门收缴并销毁非法印制的票据，没收违法所得和作案工具。对单位处五千元以上五万元以下罚款，并对其直接负责的主管人员和其他责任人员处三千元以上三万元以下罚款;对个人处三千元以上三万元以下罚款。情节严重或者造成重大损失的，对单位处五万元以上十万元以下罚款，并对其直接负责的主管人员和其他责任人员处三万元以上五万元以下罚款;对个人处三万元以上五万元以下罚款。属于国家公务员的，还应当给予降级或者撤职处分;情节严重的，给予开除处分。构成犯罪的，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依法追究刑事责任。” </w:t>
            </w:r>
          </w:p>
          <w:p>
            <w:pPr>
              <w:keepNext w:val="0"/>
              <w:keepLines w:val="0"/>
              <w:widowControl/>
              <w:suppressLineNumbers w:val="0"/>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票据管理办法》（财政部第70号令）第四十条：“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一）违反规定印制财政票据；（二）转让、出借、串用、代开财政票据；（三）伪造、变造、买卖、擅自销毁财政票据；（四）伪造、使用伪造的财政票据监制章；（五）未按规定使用财政票据监制章；（六）违反规定生产、使用、伪造财政票据防伪专用品；（七）在境外印制财政票据；（八）其他违反财政票据管理规定的行为。单位和个人违反本办法规定，对涉及财政收入的财政票据有本条第一款所列行为之一的，依照《财政违法行为处罚处分条例》第十六条的规定予以处理、处罚。” </w:t>
            </w:r>
          </w:p>
          <w:p>
            <w:pPr>
              <w:spacing w:line="240" w:lineRule="auto"/>
              <w:rPr>
                <w:rFonts w:hint="eastAsia" w:ascii="仿宋_GB2312" w:hAnsi="仿宋_GB2312" w:eastAsia="仿宋_GB2312" w:cs="仿宋_GB2312"/>
                <w:color w:val="000000"/>
                <w:sz w:val="21"/>
                <w:szCs w:val="21"/>
              </w:rPr>
            </w:pPr>
          </w:p>
        </w:tc>
        <w:tc>
          <w:tcPr>
            <w:tcW w:w="6163"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对检查中发现、接到举报投诉违反国家有关投资建设项目规定的行为或经有关部门移送此类违法案件予以审查，决定是否立案。</w:t>
            </w: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54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63"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54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63"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54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63"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54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63"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54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63"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54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6163" w:type="dxa"/>
            <w:noWrap w:val="0"/>
            <w:vAlign w:val="center"/>
          </w:tcPr>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仿宋_GB2312" w:eastAsia="仿宋_GB2312" w:cs="仿宋_GB2312"/>
                <w:i w:val="0"/>
                <w:caps w:val="0"/>
                <w:color w:val="5D5D5D"/>
                <w:spacing w:val="0"/>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财政监督股、非税办</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4466218、4491101</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4005"/>
        <w:gridCol w:w="569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00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69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rPr>
              <w:t>伪造、变造会计凭证、会计账簿，编制虚假财务会计报告的处罚</w:t>
            </w:r>
          </w:p>
          <w:p>
            <w:pPr>
              <w:pStyle w:val="2"/>
              <w:rPr>
                <w:rFonts w:hint="eastAsia" w:ascii="仿宋_GB2312" w:hAnsi="仿宋_GB2312" w:eastAsia="仿宋_GB2312" w:cs="仿宋_GB2312"/>
                <w:sz w:val="21"/>
                <w:szCs w:val="21"/>
                <w:lang w:val="en-US" w:eastAsia="zh-CN"/>
              </w:rPr>
            </w:pPr>
          </w:p>
          <w:p>
            <w:pPr>
              <w:pStyle w:val="9"/>
              <w:spacing w:line="280" w:lineRule="exact"/>
              <w:jc w:val="left"/>
              <w:rPr>
                <w:rFonts w:hint="eastAsia" w:ascii="仿宋_GB2312" w:hAnsi="仿宋_GB2312" w:eastAsia="仿宋_GB2312" w:cs="仿宋_GB2312"/>
                <w:color w:val="000000"/>
                <w:sz w:val="21"/>
                <w:szCs w:val="21"/>
              </w:rPr>
            </w:pPr>
          </w:p>
        </w:tc>
        <w:tc>
          <w:tcPr>
            <w:tcW w:w="4005" w:type="dxa"/>
            <w:vMerge w:val="restart"/>
            <w:noWrap w:val="0"/>
            <w:vAlign w:val="center"/>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《中华人民共和国会计法》第四十三条：“伪造、变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造会计凭证、会计账簿，编制虚假财务会计报告，构成犯罪的，依法追究刑事责任。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 </w:t>
            </w:r>
          </w:p>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《财政部门实施会计监督办法》（财政部令第10号）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第二十九条：“财政部门在对本办法第九条、第十条、第十一条、第十二条、第十三条规定的内容实施会计监督检查中，发现当事人有伪造、变造会计凭证、会计账簿或者编制虚假财务会计报告的，应当依照《中华人民共和国会计法》第四十三条的规定处理。”</w:t>
            </w:r>
          </w:p>
          <w:p>
            <w:pPr>
              <w:pStyle w:val="9"/>
              <w:spacing w:line="280" w:lineRule="exact"/>
              <w:jc w:val="center"/>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4005"/>
        <w:gridCol w:w="569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00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69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隐匿或者故意销毁依法应当保存的会计凭证、会计账簿、财务会计报告的处罚</w:t>
            </w:r>
          </w:p>
          <w:p>
            <w:pPr>
              <w:pStyle w:val="9"/>
              <w:spacing w:line="280" w:lineRule="exact"/>
              <w:jc w:val="left"/>
              <w:rPr>
                <w:rFonts w:hint="eastAsia" w:ascii="仿宋_GB2312" w:hAnsi="仿宋_GB2312" w:eastAsia="仿宋_GB2312" w:cs="仿宋_GB2312"/>
                <w:color w:val="000000"/>
                <w:sz w:val="21"/>
                <w:szCs w:val="21"/>
              </w:rPr>
            </w:pPr>
          </w:p>
        </w:tc>
        <w:tc>
          <w:tcPr>
            <w:tcW w:w="4005" w:type="dxa"/>
            <w:vMerge w:val="restart"/>
            <w:noWrap w:val="0"/>
            <w:vAlign w:val="center"/>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《中华人民共和国会计法》第四十四条：“隐匿或者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 </w:t>
            </w:r>
          </w:p>
          <w:p>
            <w:pPr>
              <w:keepNext w:val="0"/>
              <w:keepLines w:val="0"/>
              <w:widowControl/>
              <w:suppressLineNumbers w:val="0"/>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《财政部门实施会计监督办法》（财政部令第10号）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第三十条：“财政部门在对本办法第九条、第十条、第十一条、第十二条、第十三条规定的内容实施会计监督检查中，发现有隐匿或者故意销毁依法应当保存的会计凭证、会计账簿、财务会计报告的违法会计行为的，应当依照《会计法》第四十四条的规定处理。”</w:t>
            </w:r>
          </w:p>
          <w:p>
            <w:pPr>
              <w:pStyle w:val="9"/>
              <w:spacing w:line="280" w:lineRule="exact"/>
              <w:jc w:val="center"/>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sz w:val="21"/>
                <w:szCs w:val="21"/>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00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69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代理记账机构采取欺骗手段获得代理记账许可证书、在经营期间未保持设立条件的处罚</w:t>
            </w:r>
          </w:p>
          <w:p>
            <w:pPr>
              <w:pStyle w:val="2"/>
              <w:rPr>
                <w:rFonts w:hint="eastAsia" w:ascii="仿宋_GB2312" w:hAnsi="仿宋_GB2312" w:eastAsia="仿宋_GB2312" w:cs="仿宋_GB2312"/>
                <w:sz w:val="21"/>
                <w:szCs w:val="21"/>
                <w:lang w:val="en-US" w:eastAsia="zh-CN"/>
              </w:rPr>
            </w:pPr>
          </w:p>
          <w:p>
            <w:pPr>
              <w:pStyle w:val="9"/>
              <w:spacing w:line="280" w:lineRule="exact"/>
              <w:jc w:val="left"/>
              <w:rPr>
                <w:rFonts w:hint="eastAsia" w:ascii="仿宋_GB2312" w:hAnsi="仿宋_GB2312" w:eastAsia="仿宋_GB2312" w:cs="仿宋_GB2312"/>
                <w:color w:val="000000"/>
                <w:sz w:val="21"/>
                <w:szCs w:val="21"/>
              </w:rPr>
            </w:pPr>
          </w:p>
        </w:tc>
        <w:tc>
          <w:tcPr>
            <w:tcW w:w="4005"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eastAsia="仿宋_GB2312"/>
                <w:sz w:val="21"/>
                <w:szCs w:val="21"/>
                <w:lang w:eastAsia="zh-CN"/>
              </w:rPr>
              <w:t>《代理记账管理办法》（中华人民共和国财政部令第98号）第十九条：“代理记账机构采取欺骗、贿赂等不正当手段取得代理记账资格的，由审批机关撤销其资格，并对代理记账机构及其负责人给予警告，记入会计领域违法失信记录，根据有关规定实施联合惩戒，并向社会公告”。第二十条：“代理记账机构在经营期间达不到本办法规定的资格条件的，审批机关发现后，应当责令其在60日内整改；逾期仍达不到规定条件的，由审批机关撤销其代理记账资格”。</w:t>
            </w: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eastAsia="zh-CN"/>
              </w:rPr>
              <w:t>会计股</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rPr>
              <w:t>4467160</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00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69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r>
              <w:rPr>
                <w:rFonts w:hint="eastAsia" w:ascii="仿宋_GB2312" w:hAnsi="仿宋_GB2312" w:eastAsia="仿宋_GB2312" w:cs="仿宋_GB2312"/>
                <w:sz w:val="21"/>
                <w:szCs w:val="21"/>
              </w:rPr>
              <w:t>企业编制、对外提供虚假的或者隐瞒重要事实的财务会计报告的处罚</w:t>
            </w:r>
          </w:p>
          <w:p>
            <w:pPr>
              <w:pStyle w:val="9"/>
              <w:spacing w:line="280" w:lineRule="exact"/>
              <w:jc w:val="left"/>
              <w:rPr>
                <w:rFonts w:hint="eastAsia" w:ascii="仿宋_GB2312" w:hAnsi="仿宋_GB2312" w:eastAsia="仿宋_GB2312" w:cs="仿宋_GB2312"/>
                <w:color w:val="000000"/>
                <w:sz w:val="21"/>
                <w:szCs w:val="21"/>
              </w:rPr>
            </w:pPr>
          </w:p>
        </w:tc>
        <w:tc>
          <w:tcPr>
            <w:tcW w:w="4005" w:type="dxa"/>
            <w:vMerge w:val="restart"/>
            <w:noWrap w:val="0"/>
            <w:vAlign w:val="center"/>
          </w:tcPr>
          <w:p>
            <w:pPr>
              <w:rPr>
                <w:rFonts w:hint="eastAsia" w:ascii="仿宋_GB2312" w:eastAsia="仿宋_GB2312"/>
                <w:sz w:val="21"/>
                <w:szCs w:val="21"/>
              </w:rPr>
            </w:pPr>
            <w:r>
              <w:rPr>
                <w:rFonts w:hint="eastAsia" w:ascii="仿宋_GB2312" w:eastAsia="仿宋_GB2312"/>
                <w:sz w:val="21"/>
                <w:szCs w:val="21"/>
              </w:rPr>
              <w:t>《中华人民共和国公司法》第二百零二条：“公司在依法向有关主管部门提供的财务会计报告等材料上作虚假记载或者隐瞒重要事实的，由有关主管部门对直接负责的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eastAsia="仿宋_GB2312"/>
                <w:sz w:val="21"/>
                <w:szCs w:val="21"/>
              </w:rPr>
              <w:t>主管人员和其他直接责任人员处以三万元以上三十万元以下的罚款。” 《企业财务会计报告条例》（国务院令第287号）第四十条:“企业编制、对外提供虚假的或者隐瞒重要事实的财务会计报告，构成犯罪的，依法追究刑事责任。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eastAsia="zh-CN"/>
              </w:rPr>
              <w:t>财政监督股、会计股</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lang w:val="en-US" w:eastAsia="zh-CN"/>
              </w:rPr>
              <w:t>4466218 、</w:t>
            </w:r>
            <w:r>
              <w:rPr>
                <w:rFonts w:hint="eastAsia" w:ascii="仿宋_GB2312" w:eastAsia="仿宋_GB2312"/>
                <w:sz w:val="21"/>
                <w:szCs w:val="21"/>
              </w:rPr>
              <w:t>4467160</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00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69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r>
              <w:rPr>
                <w:rFonts w:hint="eastAsia" w:ascii="仿宋_GB2312" w:hAnsi="仿宋_GB2312" w:eastAsia="仿宋_GB2312" w:cs="仿宋_GB2312"/>
                <w:sz w:val="21"/>
                <w:szCs w:val="21"/>
              </w:rPr>
              <w:t>采购人、采购代理机构政府采购违法行为的处罚</w:t>
            </w:r>
          </w:p>
          <w:p>
            <w:pPr>
              <w:pStyle w:val="2"/>
              <w:rPr>
                <w:rFonts w:hint="eastAsia" w:ascii="仿宋_GB2312" w:hAnsi="仿宋_GB2312" w:eastAsia="仿宋_GB2312" w:cs="仿宋_GB2312"/>
                <w:sz w:val="21"/>
                <w:szCs w:val="21"/>
                <w:lang w:val="en-US" w:eastAsia="zh-CN"/>
              </w:rPr>
            </w:pPr>
          </w:p>
          <w:p>
            <w:pPr>
              <w:pStyle w:val="9"/>
              <w:spacing w:line="280" w:lineRule="exact"/>
              <w:jc w:val="left"/>
              <w:rPr>
                <w:rFonts w:hint="eastAsia" w:ascii="仿宋_GB2312" w:hAnsi="仿宋_GB2312" w:eastAsia="仿宋_GB2312" w:cs="仿宋_GB2312"/>
                <w:color w:val="000000"/>
                <w:sz w:val="21"/>
                <w:szCs w:val="21"/>
              </w:rPr>
            </w:pPr>
          </w:p>
        </w:tc>
        <w:tc>
          <w:tcPr>
            <w:tcW w:w="4005" w:type="dxa"/>
            <w:vMerge w:val="restart"/>
            <w:noWrap w:val="0"/>
            <w:vAlign w:val="center"/>
          </w:tcPr>
          <w:p>
            <w:pPr>
              <w:ind w:firstLine="420" w:firstLineChars="200"/>
              <w:jc w:val="left"/>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二）擅自提高采购标准的；（三）委托不具备政府采购业务代理资格的机构办理采购事务的；（四）以不合理的条件对供应商实行差别待遇或者歧视待遇的；（五）在招标采购过程中与投标人进行协商谈判的；（六）中标、成交通知书发出后不与中标、成交供应商签订采购合同的； （七）拒绝有关部门依法实施监督检查的。”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Times New Roman" w:eastAsia="仿宋_GB2312" w:cs="Times New Roman"/>
                <w:sz w:val="21"/>
                <w:szCs w:val="21"/>
                <w:lang w:val="en-US" w:eastAsia="zh-CN"/>
              </w:rPr>
              <w:t>《中华人民共和国政府采购法实施条例》（国务院令第658号）第六十六条：“政府采购法第七十一条规定的罚款，数额为10万元以下。政府采购法第七十二条规定的罚款，数额为5万元以上25万元以下。”第六十八条：“采购人、采购代理机构有下列情形之一的，依照政府采购法第七十一条、第七十八条的规定追究法律责任：（一）未依照政府采购法和本条例规定的方式实施采购；（二）未依法在指定的媒体上发布政府采购项目信息；（三）未按照规定执行政府采购政策；（四）违反本条例第十五条的规定导致无法组织对供应商履约情况进行验收或者国家财产遭受损失；（五）未依法从政府采购评审专家库中抽取评审专家；（六）非法干预采购评审活动；（七）采用综合评分法时评审标准中的分值设置未与评审因素的量化指标相对应；（八）对供应商的询问、质疑逾期未作处理；（九）通过对样品进行检测、对供应商进行考察等方式改变评审结果；（十）未按照规定组织对供应商履约情况进行验收。</w:t>
            </w: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val="en-US" w:eastAsia="zh-CN"/>
              </w:rPr>
              <w:t>采购办</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lang w:val="en-US" w:eastAsia="zh-CN"/>
              </w:rPr>
              <w:t>4491102</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4005"/>
        <w:gridCol w:w="5698"/>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00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69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r>
              <w:rPr>
                <w:rFonts w:hint="eastAsia" w:ascii="仿宋_GB2312" w:hAnsi="仿宋_GB2312" w:eastAsia="仿宋_GB2312" w:cs="仿宋_GB2312"/>
                <w:sz w:val="21"/>
                <w:szCs w:val="21"/>
              </w:rPr>
              <w:t>采购人、采购代理机构及其工作人员恶意串通、获取不正当利益、提供虚假材料、泄露标的等的处罚</w:t>
            </w:r>
          </w:p>
          <w:p>
            <w:pPr>
              <w:pStyle w:val="9"/>
              <w:spacing w:line="280" w:lineRule="exact"/>
              <w:jc w:val="left"/>
              <w:rPr>
                <w:rFonts w:hint="eastAsia" w:ascii="仿宋_GB2312" w:hAnsi="仿宋_GB2312" w:eastAsia="仿宋_GB2312" w:cs="仿宋_GB2312"/>
                <w:color w:val="000000"/>
                <w:sz w:val="21"/>
                <w:szCs w:val="21"/>
              </w:rPr>
            </w:pPr>
          </w:p>
        </w:tc>
        <w:tc>
          <w:tcPr>
            <w:tcW w:w="4005" w:type="dxa"/>
            <w:vMerge w:val="restart"/>
            <w:noWrap w:val="0"/>
            <w:vAlign w:val="center"/>
          </w:tcPr>
          <w:p>
            <w:pPr>
              <w:ind w:firstLine="420" w:firstLineChars="200"/>
              <w:jc w:val="left"/>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一）与供应商或者采购代理机构恶意串通的；（二）在采购过程中接受贿赂或者获取其他不正当利益的；（三）在有关部门依法实施的监督检查中提供虚假情况的；（四）开标前泄露标底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Times New Roman" w:eastAsia="仿宋_GB2312" w:cs="Times New Roman"/>
                <w:sz w:val="21"/>
                <w:szCs w:val="21"/>
                <w:lang w:val="en-US" w:eastAsia="zh-CN"/>
              </w:rPr>
              <w:t>《中华人民共和国政府采购法实施条例》第六十六条：“政府采购法第七十一条规定的罚款，数额为10万元以下。政府采购法第七十二条规定的罚款，数额为5万元以上25万元以下。”</w:t>
            </w: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9"/>
              <w:spacing w:line="280" w:lineRule="exact"/>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val="en-US" w:eastAsia="zh-CN"/>
              </w:rPr>
              <w:t>采购办</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lang w:val="en-US" w:eastAsia="zh-CN"/>
              </w:rPr>
              <w:t>4491102</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00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69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24.采购人、采购代理机构隐匿、销毁应当保存的采购文件或者伪造、变造采购文件的处罚</w:t>
            </w:r>
          </w:p>
          <w:p>
            <w:pPr>
              <w:pStyle w:val="2"/>
              <w:rPr>
                <w:rFonts w:hint="eastAsia" w:ascii="仿宋_GB2312" w:hAnsi="仿宋_GB2312" w:eastAsia="仿宋_GB2312" w:cs="仿宋_GB2312"/>
                <w:sz w:val="21"/>
                <w:szCs w:val="21"/>
                <w:lang w:val="en-US" w:eastAsia="zh-CN"/>
              </w:rPr>
            </w:pPr>
          </w:p>
          <w:p>
            <w:pPr>
              <w:pStyle w:val="9"/>
              <w:spacing w:line="280" w:lineRule="exact"/>
              <w:jc w:val="left"/>
              <w:rPr>
                <w:rFonts w:hint="eastAsia" w:ascii="仿宋_GB2312" w:hAnsi="仿宋_GB2312" w:eastAsia="仿宋_GB2312" w:cs="仿宋_GB2312"/>
                <w:color w:val="000000"/>
                <w:sz w:val="21"/>
                <w:szCs w:val="21"/>
              </w:rPr>
            </w:pPr>
          </w:p>
        </w:tc>
        <w:tc>
          <w:tcPr>
            <w:tcW w:w="4005" w:type="dxa"/>
            <w:vMerge w:val="restart"/>
            <w:noWrap w:val="0"/>
            <w:vAlign w:val="center"/>
          </w:tcPr>
          <w:p>
            <w:pPr>
              <w:ind w:firstLine="420" w:firstLineChars="200"/>
              <w:jc w:val="left"/>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中华人民共和国政府采购法》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pStyle w:val="9"/>
              <w:spacing w:line="280" w:lineRule="exact"/>
              <w:jc w:val="center"/>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00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698" w:type="dxa"/>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noWrap w:val="0"/>
            <w:vAlign w:val="center"/>
          </w:tcPr>
          <w:p>
            <w:pPr>
              <w:pStyle w:val="9"/>
              <w:spacing w:line="280" w:lineRule="exact"/>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val="en-US" w:eastAsia="zh-CN"/>
              </w:rPr>
              <w:t>采购办</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lang w:val="en-US" w:eastAsia="zh-CN"/>
              </w:rPr>
              <w:t>4491102</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54"/>
        <w:gridCol w:w="506"/>
        <w:gridCol w:w="3747"/>
        <w:gridCol w:w="506"/>
        <w:gridCol w:w="4944"/>
        <w:gridCol w:w="506"/>
        <w:gridCol w:w="3259"/>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253"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554"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25.供应商违法行为的处罚</w:t>
            </w: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9"/>
              <w:spacing w:line="280" w:lineRule="exact"/>
              <w:jc w:val="left"/>
              <w:rPr>
                <w:rFonts w:hint="eastAsia" w:ascii="仿宋_GB2312" w:hAnsi="仿宋_GB2312" w:eastAsia="仿宋_GB2312" w:cs="仿宋_GB2312"/>
                <w:color w:val="000000"/>
                <w:sz w:val="21"/>
                <w:szCs w:val="21"/>
              </w:rPr>
            </w:pPr>
          </w:p>
        </w:tc>
        <w:tc>
          <w:tcPr>
            <w:tcW w:w="4253" w:type="dxa"/>
            <w:gridSpan w:val="2"/>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Times New Roman" w:eastAsia="仿宋_GB2312" w:cs="Times New Roman"/>
                <w:sz w:val="21"/>
                <w:szCs w:val="21"/>
                <w:lang w:val="en-US" w:eastAsia="zh-CN"/>
              </w:rPr>
              <w:t>《中华人民共和国政府采购法实施条例》第二十一条第一款：“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第七十三条：“供应商捏造事实、提供虚假材料或者以非法手段取得证明材料进行投诉的，由财政部门列入不良行为记录名单，禁止其1至3年内参加政府采购活动。”</w:t>
            </w: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54"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253"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54"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253"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54"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253"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38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54"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253"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54"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253"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9"/>
            <w:noWrap w:val="0"/>
            <w:vAlign w:val="center"/>
          </w:tcPr>
          <w:p>
            <w:pPr>
              <w:pStyle w:val="9"/>
              <w:spacing w:line="280" w:lineRule="exact"/>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val="en-US" w:eastAsia="zh-CN"/>
              </w:rPr>
              <w:t>采购办</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lang w:val="en-US" w:eastAsia="zh-CN"/>
              </w:rPr>
              <w:t>4491102</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253"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gridSpan w:val="2"/>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26.采购人未编制采购计划、规避招标、违规确定供应商、未依法管理合同、未依法采用非招标方式等行为的处罚</w:t>
            </w:r>
          </w:p>
          <w:p>
            <w:pPr>
              <w:pStyle w:val="2"/>
              <w:rPr>
                <w:rFonts w:hint="eastAsia" w:ascii="仿宋_GB2312" w:hAnsi="仿宋_GB2312" w:eastAsia="仿宋_GB2312" w:cs="仿宋_GB2312"/>
                <w:sz w:val="21"/>
                <w:szCs w:val="21"/>
                <w:lang w:val="en-US" w:eastAsia="zh-CN"/>
              </w:rPr>
            </w:pP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numPr>
                <w:ilvl w:val="0"/>
                <w:numId w:val="0"/>
              </w:numPr>
              <w:ind w:leftChars="0" w:firstLine="420" w:firstLineChars="200"/>
              <w:jc w:val="left"/>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中华人民共和国政府采购法实施条例》（国务院令第658号）第六十七条：“采购人有下列情形之一的，由财政部门责令限期改正，给予警告，对直接负责的主管人员和其他直接责任人员依法给予处分，并予以通报：（一）未按照规定编制政府采购实施计划或者未按照规定将政府采购实施计划报本级人民政府财政部门备案；（二）将应当进行公开招标的项目化整为零或者以其他任何方式规避公开招标；（三）未按照规定在评标委员会、竞争性谈判小组或者询价小组推荐的中标或者成交候选人中确定中标或者成交供应商；（四）未按照采购文件确定的事项签订政府采购合同；（五）政府采购合同履行中追加与合同标的相同的货物、工程或者服务的采购金额超过原合同采购金额10%；（六）擅自变更、中止或者终止政府采购合同；（七）未按照规定公告政府采购合同；（八）未按照规定时间将政府采购合同副本报本级人民政府财政部门和有关部门备案。”</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Times New Roman" w:eastAsia="仿宋_GB2312" w:cs="Times New Roman"/>
                <w:sz w:val="21"/>
                <w:szCs w:val="21"/>
                <w:lang w:val="en-US" w:eastAsia="zh-CN"/>
              </w:rPr>
              <w:t>《政府采购非招标采购方式管理办法》（财政部令第74号）第五十二条：“采购人有下列情形之一的，责令限期改正，给予警告；有关法律、行政法规规定处以罚款的，并处罚款：（一）未按照政府采购法和本办法的规定采用非招标采购方式的；（二）未按照政府采购法和本办法的规定确定成交供应商的；（三）未按照采购文件确定的事项签订政府采购合同，或者与成交供应商另行订立背离合同实质性内容的协议的；（四）未按规定将政府采购合同副本报本级财政部门备案的。”</w:t>
            </w: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38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9"/>
            <w:noWrap w:val="0"/>
            <w:vAlign w:val="center"/>
          </w:tcPr>
          <w:p>
            <w:pPr>
              <w:pStyle w:val="9"/>
              <w:spacing w:line="280" w:lineRule="exact"/>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val="en-US" w:eastAsia="zh-CN"/>
              </w:rPr>
              <w:t>采购办</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lang w:val="en-US" w:eastAsia="zh-CN"/>
              </w:rPr>
              <w:t>4491102</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06"/>
        <w:gridCol w:w="4944"/>
        <w:gridCol w:w="506"/>
        <w:gridCol w:w="3259"/>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253"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27.采购人员与供应商有利害关系而不依法回避的处罚</w:t>
            </w: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Times New Roman" w:eastAsia="仿宋_GB2312" w:cs="Times New Roman"/>
                <w:sz w:val="21"/>
                <w:szCs w:val="21"/>
                <w:lang w:val="en-US" w:eastAsia="zh-CN"/>
              </w:rPr>
              <w:t>《中华人民共和国政府采购法实施条例》第七十条：“采购人员与供应商有利害关系而不依法回避的，由财政部门给予警告，并处2000元以上2万元以下的罚款。”</w:t>
            </w: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38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8"/>
            <w:noWrap w:val="0"/>
            <w:vAlign w:val="center"/>
          </w:tcPr>
          <w:p>
            <w:pPr>
              <w:pStyle w:val="9"/>
              <w:spacing w:line="280" w:lineRule="exact"/>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val="en-US" w:eastAsia="zh-CN"/>
              </w:rPr>
              <w:t>采购办</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lang w:val="en-US" w:eastAsia="zh-CN"/>
              </w:rPr>
              <w:t>4491102</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06"/>
        <w:gridCol w:w="4944"/>
        <w:gridCol w:w="506"/>
        <w:gridCol w:w="3259"/>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253"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28.评审专家未依法独立评审、泄露评审情况；应回避而未回避；收受贿赂或获取其他不正当利益、存在明显不合理或不正当倾向性等行为的处罚</w:t>
            </w: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bidi w:val="0"/>
              <w:ind w:firstLine="420" w:firstLineChars="200"/>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 xml:space="preserve">《中华人民共和国政府采购法实施条例》（国务院令第658号）第七十五条：“政府采购评审专家未按照采购文件规定的评审程序、评审方法和评审标准进行独立评审或者泄露评审文件、评审情况的，由财政部门给予警告，并处2000元以上2万元以下的罚款；影响中标、成交结果的，处2万元以上5万元以下 </w:t>
            </w:r>
          </w:p>
          <w:p>
            <w:pPr>
              <w:bidi w:val="0"/>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 xml:space="preserve">的罚款，禁止其参加政府采购评审活动。政府采购评审专家与供应商存在利害关系未回避的，处2万元以上5万元以下的罚款，禁止其参加政府采购评审活动 </w:t>
            </w:r>
          </w:p>
          <w:p>
            <w:pPr>
              <w:bidi w:val="0"/>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 xml:space="preserve">。 政府采购评审专家收受采购人、采购代理机构、供应商贿赂或者获取其他不正当利益，构成犯罪的，依法追究刑事责任；尚不构成犯罪的，处2万元以上 </w:t>
            </w:r>
          </w:p>
          <w:p>
            <w:pPr>
              <w:bidi w:val="0"/>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5万元以下的罚款，禁止其参加政府采购评审活动</w:t>
            </w:r>
          </w:p>
          <w:p>
            <w:pPr>
              <w:bidi w:val="0"/>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 xml:space="preserve">。政府采购评审专家有上述违法行为的，其评审意见无效，不得获取评审费；有违法所得的，没收违法所 </w:t>
            </w:r>
          </w:p>
          <w:p>
            <w:pPr>
              <w:bidi w:val="0"/>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得；给他人造成损失的，依法承担民事责任。”</w:t>
            </w:r>
          </w:p>
          <w:p>
            <w:pPr>
              <w:numPr>
                <w:ilvl w:val="0"/>
                <w:numId w:val="0"/>
              </w:numPr>
              <w:ind w:firstLine="420" w:firstLineChars="200"/>
              <w:jc w:val="left"/>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《政府采购非招标采购方式管理办法》（财政部令第74号）第五十五条：“谈判小组、询价小组成员有下列行为之一的，责令改正，给予警告；有关法律、行政法规规定处以罚款的，并处罚款；涉嫌犯罪的，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Times New Roman" w:eastAsia="仿宋_GB2312" w:cs="Times New Roman"/>
                <w:sz w:val="21"/>
                <w:szCs w:val="21"/>
                <w:lang w:val="en-US" w:eastAsia="zh-CN"/>
              </w:rPr>
              <w:t xml:space="preserve">依法移送司法机关处理：（一）收受采购人、采购代理机构、供应商、其他利害关系人的财物或者其他不正当利益的；（二）泄露评审情况以及评审过程中获悉的国家秘密、商业秘密的；（三）明知与供应商有利害关系而不依法回避的；（四）在评审过程中擅离职守，影响评审程序正常进行的；（五）在评审过程中有明显不合理或者不正当倾向性的；（六）未按照采购文件规定的评定成交的标准进行评审的。评审专家有前款情形之一，情节严重的，取消其政府采购评审专家资格，不得再参加任何政府采购项目的评审，并在财政部门指定的政府采购信息发布媒体上予以公告。” </w:t>
            </w: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38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8"/>
            <w:noWrap w:val="0"/>
            <w:vAlign w:val="center"/>
          </w:tcPr>
          <w:p>
            <w:pPr>
              <w:pStyle w:val="9"/>
              <w:spacing w:line="280" w:lineRule="exact"/>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val="en-US" w:eastAsia="zh-CN"/>
              </w:rPr>
              <w:t>采购办</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lang w:val="en-US" w:eastAsia="zh-CN"/>
              </w:rPr>
              <w:t>4491102</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tbl>
      <w:tblPr>
        <w:tblStyle w:val="6"/>
        <w:tblpPr w:leftFromText="180" w:rightFromText="180" w:vertAnchor="page" w:horzAnchor="page" w:tblpX="906" w:tblpY="1927"/>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06"/>
        <w:gridCol w:w="4944"/>
        <w:gridCol w:w="506"/>
        <w:gridCol w:w="3259"/>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253"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29.采购人、采购代理机构应公告而未公告、不在指定媒体公告、不同媒体公告内容不一致、未按规定期限公告、公告信息不真实、排斥潜在供应商等行为的处罚</w:t>
            </w: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tabs>
                <w:tab w:val="left" w:pos="501"/>
              </w:tabs>
              <w:ind w:firstLine="420" w:firstLineChars="200"/>
              <w:jc w:val="left"/>
              <w:rPr>
                <w:rFonts w:hint="eastAsia" w:ascii="仿宋_GB2312" w:hAnsi="Times New Roman" w:eastAsia="仿宋_GB2312" w:cs="Times New Roman"/>
                <w:sz w:val="21"/>
                <w:szCs w:val="21"/>
                <w:lang w:val="en-US" w:eastAsia="zh-CN"/>
              </w:rPr>
            </w:pPr>
            <w:r>
              <w:rPr>
                <w:rFonts w:hint="eastAsia" w:ascii="仿宋_GB2312" w:eastAsia="仿宋_GB2312" w:cs="Times New Roman"/>
                <w:sz w:val="21"/>
                <w:szCs w:val="21"/>
                <w:lang w:val="en-US" w:eastAsia="zh-CN"/>
              </w:rPr>
              <w:t>政府采购信息发布管理办法》第十六条：</w:t>
            </w:r>
            <w:r>
              <w:rPr>
                <w:rFonts w:hint="eastAsia" w:ascii="仿宋_GB2312" w:hAnsi="Times New Roman" w:eastAsia="仿宋_GB2312" w:cs="Times New Roman"/>
                <w:sz w:val="21"/>
                <w:szCs w:val="21"/>
                <w:lang w:val="en-US" w:eastAsia="zh-CN"/>
              </w:rPr>
              <w:t>采购人或者其委托的采购代理机构未依法在指定媒体上发布政府采购项目信息的，依照政府采购法实施条例第六十八条追究法律责任。</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Times New Roman" w:eastAsia="仿宋_GB2312" w:cs="Times New Roman"/>
                <w:sz w:val="21"/>
                <w:szCs w:val="21"/>
                <w:lang w:val="en-US" w:eastAsia="zh-CN"/>
              </w:rPr>
              <w:t>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38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8"/>
            <w:noWrap w:val="0"/>
            <w:vAlign w:val="center"/>
          </w:tcPr>
          <w:p>
            <w:pPr>
              <w:pStyle w:val="9"/>
              <w:spacing w:line="280" w:lineRule="exact"/>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val="en-US" w:eastAsia="zh-CN"/>
              </w:rPr>
              <w:t>采购办</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lang w:val="en-US" w:eastAsia="zh-CN"/>
              </w:rPr>
              <w:t>4491102</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253"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3765" w:type="dxa"/>
            <w:gridSpan w:val="2"/>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30.政府采购信息指定发布媒体违反政府采购信息管理行为的处罚</w:t>
            </w: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eastAsia="仿宋_GB2312" w:cs="Times New Roman"/>
                <w:sz w:val="21"/>
                <w:szCs w:val="21"/>
                <w:lang w:val="en-US" w:eastAsia="zh-CN"/>
              </w:rPr>
              <w:t>《政府采购信息发布管理办法》</w:t>
            </w:r>
            <w:r>
              <w:rPr>
                <w:rFonts w:hint="eastAsia" w:ascii="仿宋_GB2312" w:hAnsi="Times New Roman" w:eastAsia="仿宋_GB2312" w:cs="Times New Roman"/>
                <w:sz w:val="21"/>
                <w:szCs w:val="21"/>
                <w:lang w:val="en-US" w:eastAsia="zh-CN"/>
              </w:rPr>
              <w:t>第十七条</w:t>
            </w:r>
            <w:r>
              <w:rPr>
                <w:rFonts w:hint="eastAsia" w:ascii="仿宋_GB2312" w:eastAsia="仿宋_GB2312" w:cs="Times New Roman"/>
                <w:sz w:val="21"/>
                <w:szCs w:val="21"/>
                <w:lang w:val="en-US" w:eastAsia="zh-CN"/>
              </w:rPr>
              <w:t>：</w:t>
            </w:r>
            <w:r>
              <w:rPr>
                <w:rFonts w:hint="eastAsia" w:ascii="仿宋_GB2312" w:hAnsi="Times New Roman" w:eastAsia="仿宋_GB2312" w:cs="Times New Roman"/>
                <w:sz w:val="21"/>
                <w:szCs w:val="21"/>
                <w:lang w:val="en-US" w:eastAsia="zh-CN"/>
              </w:rPr>
              <w:t>指定媒体违反本办法规定的，由实施指定行为的省级以上财政部门依法责令限期改正，对直接负责的主管人员和其他直接责任人员，建议其行政主管部门或者有关机关依法依规处理，并予通报。</w:t>
            </w: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检查责任：在外勤检查中发现或经举报、移送此类问题的，检查人员及时、全面、客观、公正地收集与此问题相关的证据，查明事实。检查人员应依法检查，出示相关证件，允许当事人辩解陈诉。 </w:t>
            </w:r>
          </w:p>
          <w:p>
            <w:pPr>
              <w:rPr>
                <w:rFonts w:hint="eastAsia" w:ascii="仿宋_GB2312" w:hAnsi="仿宋_GB2312" w:eastAsia="仿宋_GB2312" w:cs="仿宋_GB2312"/>
                <w:b w:val="0"/>
                <w:bCs w:val="0"/>
                <w:color w:val="000000"/>
                <w:sz w:val="21"/>
                <w:szCs w:val="21"/>
              </w:rPr>
            </w:pPr>
          </w:p>
        </w:tc>
        <w:tc>
          <w:tcPr>
            <w:tcW w:w="3765"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复核责任：对此问题违法事实、证据、调查取证程序、处罚依据应用、当事人陈诉和申辩理由等方面进行复核审理，提出处理意见。</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告知责任：在做出行政处罚决定前，书面告知当事人拟做出处罚决定的事实、理由、依据、处罚内容，以及当事人享有的陈诉权、申辩权和听证权。</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决定责任：对当事人下达行政处罚决定书，明确违法事实、处罚依据和内容、申请行政复议或提起行政诉讼的途径和期限等。</w:t>
            </w:r>
          </w:p>
          <w:p>
            <w:pPr>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38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送达责任：将行政处罚决定书按照规定期限和程序送达到当事人。</w:t>
            </w:r>
          </w:p>
          <w:p>
            <w:pPr>
              <w:pStyle w:val="9"/>
              <w:spacing w:line="280" w:lineRule="exact"/>
              <w:rPr>
                <w:rFonts w:hint="eastAsia" w:ascii="仿宋_GB2312" w:hAnsi="仿宋_GB2312" w:eastAsia="仿宋_GB2312" w:cs="仿宋_GB2312"/>
                <w:b w:val="0"/>
                <w:bCs w:val="0"/>
                <w:color w:val="000000"/>
                <w:kern w:val="2"/>
                <w:sz w:val="21"/>
                <w:szCs w:val="21"/>
                <w:lang w:val="en-US" w:eastAsia="zh-CN" w:bidi="ar-SA"/>
              </w:rPr>
            </w:pP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6" w:type="dxa"/>
          <w:trHeight w:val="682"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gridSpan w:val="2"/>
            <w:noWrap w:val="0"/>
            <w:vAlign w:val="center"/>
          </w:tcPr>
          <w:p>
            <w:pPr>
              <w:pStyle w:val="9"/>
              <w:spacing w:line="280" w:lineRule="exac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执行责任：监督当事人在决定的期限内，履行生效的行政处罚决定。当事人在法定期限未申请行政复议或提起行政诉讼，又不履行的，可申请人民法院强制执行。</w:t>
            </w:r>
          </w:p>
        </w:tc>
        <w:tc>
          <w:tcPr>
            <w:tcW w:w="3765"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8"/>
            <w:noWrap w:val="0"/>
            <w:vAlign w:val="center"/>
          </w:tcPr>
          <w:p>
            <w:pPr>
              <w:pStyle w:val="9"/>
              <w:spacing w:line="280" w:lineRule="exact"/>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val="en-US" w:eastAsia="zh-CN"/>
              </w:rPr>
              <w:t>采购办</w:t>
            </w:r>
            <w:r>
              <w:rPr>
                <w:rFonts w:hint="eastAsia" w:ascii="仿宋_GB2312" w:hAnsi="仿宋_GB2312" w:eastAsia="仿宋_GB2312" w:cs="仿宋_GB2312"/>
                <w:color w:val="000000"/>
                <w:sz w:val="21"/>
                <w:szCs w:val="21"/>
              </w:rPr>
              <w:t xml:space="preserve">  服务电话：</w:t>
            </w:r>
            <w:r>
              <w:rPr>
                <w:rFonts w:hint="eastAsia" w:ascii="仿宋_GB2312" w:eastAsia="仿宋_GB2312"/>
                <w:sz w:val="21"/>
                <w:szCs w:val="21"/>
                <w:lang w:val="en-US" w:eastAsia="zh-CN"/>
              </w:rPr>
              <w:t>4491102</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center"/>
        <w:rPr>
          <w:rFonts w:hint="eastAsia" w:ascii="宋体" w:hAnsi="宋体" w:eastAsia="宋体" w:cs="宋体"/>
          <w:b/>
          <w:bCs/>
          <w:sz w:val="36"/>
          <w:szCs w:val="36"/>
        </w:rPr>
      </w:pPr>
      <w:r>
        <w:rPr>
          <w:rFonts w:hint="eastAsia" w:ascii="宋体" w:hAnsi="宋体" w:eastAsia="宋体" w:cs="宋体"/>
          <w:b/>
          <w:bCs/>
          <w:sz w:val="36"/>
          <w:szCs w:val="36"/>
        </w:rPr>
        <w:t>（</w:t>
      </w:r>
      <w:r>
        <w:rPr>
          <w:rFonts w:hint="eastAsia" w:ascii="宋体" w:hAnsi="宋体" w:eastAsia="宋体" w:cs="宋体"/>
          <w:b/>
          <w:bCs/>
          <w:sz w:val="36"/>
          <w:szCs w:val="36"/>
          <w:lang w:eastAsia="zh-CN"/>
        </w:rPr>
        <w:t>二</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行政征收</w:t>
      </w:r>
      <w:r>
        <w:rPr>
          <w:rFonts w:hint="eastAsia" w:ascii="宋体" w:hAnsi="宋体" w:eastAsia="宋体" w:cs="宋体"/>
          <w:b/>
          <w:bCs/>
          <w:sz w:val="36"/>
          <w:szCs w:val="36"/>
        </w:rPr>
        <w:t>类（共</w:t>
      </w:r>
      <w:r>
        <w:rPr>
          <w:rFonts w:hint="eastAsia" w:ascii="宋体" w:hAnsi="宋体" w:eastAsia="宋体" w:cs="宋体"/>
          <w:b/>
          <w:bCs/>
          <w:color w:val="000000"/>
          <w:sz w:val="36"/>
          <w:szCs w:val="36"/>
          <w:lang w:val="en-US" w:eastAsia="zh-CN"/>
        </w:rPr>
        <w:t>1</w:t>
      </w:r>
      <w:r>
        <w:rPr>
          <w:rFonts w:hint="eastAsia" w:ascii="宋体" w:hAnsi="宋体" w:eastAsia="宋体" w:cs="宋体"/>
          <w:b/>
          <w:bCs/>
          <w:color w:val="000000"/>
          <w:sz w:val="36"/>
          <w:szCs w:val="36"/>
        </w:rPr>
        <w:t>项</w:t>
      </w:r>
      <w:r>
        <w:rPr>
          <w:rFonts w:hint="eastAsia" w:ascii="宋体" w:hAnsi="宋体" w:eastAsia="宋体" w:cs="宋体"/>
          <w:b/>
          <w:bCs/>
          <w:sz w:val="36"/>
          <w:szCs w:val="36"/>
        </w:rPr>
        <w:t>）</w:t>
      </w:r>
    </w:p>
    <w:p>
      <w:pPr>
        <w:bidi w:val="0"/>
        <w:rPr>
          <w:rFonts w:hint="eastAsia" w:asciiTheme="minorHAnsi" w:hAnsiTheme="minorHAnsi" w:eastAsiaTheme="minorEastAsia" w:cstheme="minorBidi"/>
          <w:kern w:val="2"/>
          <w:sz w:val="21"/>
          <w:szCs w:val="24"/>
          <w:lang w:val="en-US" w:eastAsia="zh-CN" w:bidi="ar-SA"/>
        </w:rPr>
      </w:pPr>
    </w:p>
    <w:p>
      <w:pPr>
        <w:tabs>
          <w:tab w:val="left" w:pos="645"/>
        </w:tabs>
        <w:bidi w:val="0"/>
        <w:jc w:val="left"/>
        <w:rPr>
          <w:rFonts w:hint="eastAsia"/>
          <w:lang w:val="en-US" w:eastAsia="zh-CN"/>
        </w:rPr>
      </w:pPr>
      <w:r>
        <w:rPr>
          <w:rFonts w:hint="eastAsia"/>
          <w:lang w:val="en-US" w:eastAsia="zh-CN"/>
        </w:rPr>
        <w:tab/>
      </w:r>
    </w:p>
    <w:tbl>
      <w:tblPr>
        <w:tblStyle w:val="6"/>
        <w:tblpPr w:leftFromText="180" w:rightFromText="180" w:vertAnchor="page" w:horzAnchor="page" w:tblpX="903" w:tblpY="2911"/>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450"/>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747"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9"/>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单位不明确的</w:t>
            </w: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级非税收入征收</w:t>
            </w:r>
          </w:p>
        </w:tc>
        <w:tc>
          <w:tcPr>
            <w:tcW w:w="3747" w:type="dxa"/>
            <w:vMerge w:val="restart"/>
            <w:noWrap w:val="0"/>
            <w:vAlign w:val="center"/>
          </w:tcPr>
          <w:p>
            <w:pPr>
              <w:rPr>
                <w:rFonts w:hint="eastAsia" w:ascii="仿宋_GB2312" w:eastAsia="仿宋_GB2312"/>
                <w:sz w:val="21"/>
                <w:szCs w:val="21"/>
              </w:rPr>
            </w:pPr>
            <w:r>
              <w:rPr>
                <w:rFonts w:hint="eastAsia" w:ascii="仿宋_GB2312" w:eastAsia="仿宋_GB2312"/>
                <w:sz w:val="21"/>
                <w:szCs w:val="21"/>
              </w:rPr>
              <w:t>《河南省政府非税收入管理条例》（2013年</w:t>
            </w:r>
          </w:p>
          <w:p>
            <w:pPr>
              <w:rPr>
                <w:rFonts w:hint="eastAsia" w:ascii="仿宋_GB2312" w:eastAsia="仿宋_GB2312"/>
                <w:sz w:val="21"/>
                <w:szCs w:val="21"/>
              </w:rPr>
            </w:pPr>
            <w:r>
              <w:rPr>
                <w:rFonts w:hint="eastAsia" w:ascii="仿宋_GB2312" w:eastAsia="仿宋_GB2312"/>
                <w:sz w:val="21"/>
                <w:szCs w:val="21"/>
              </w:rPr>
              <w:t>11月29日河南省第十二届代表大会常务委员</w:t>
            </w:r>
          </w:p>
          <w:p>
            <w:pPr>
              <w:rPr>
                <w:rFonts w:hint="eastAsia" w:ascii="仿宋_GB2312" w:eastAsia="仿宋_GB2312"/>
                <w:sz w:val="21"/>
                <w:szCs w:val="21"/>
              </w:rPr>
            </w:pPr>
            <w:r>
              <w:rPr>
                <w:rFonts w:hint="eastAsia" w:ascii="仿宋_GB2312" w:eastAsia="仿宋_GB2312"/>
                <w:sz w:val="21"/>
                <w:szCs w:val="21"/>
              </w:rPr>
              <w:t>会第五次会议通过）第十条：“政府非税收</w:t>
            </w:r>
          </w:p>
          <w:p>
            <w:pPr>
              <w:rPr>
                <w:rFonts w:hint="eastAsia" w:ascii="仿宋_GB2312" w:eastAsia="仿宋_GB2312"/>
                <w:sz w:val="21"/>
                <w:szCs w:val="21"/>
              </w:rPr>
            </w:pPr>
            <w:r>
              <w:rPr>
                <w:rFonts w:hint="eastAsia" w:ascii="仿宋_GB2312" w:eastAsia="仿宋_GB2312"/>
                <w:sz w:val="21"/>
                <w:szCs w:val="21"/>
              </w:rPr>
              <w:t>入由法律、法规、规章、国务院和省人民政</w:t>
            </w:r>
          </w:p>
          <w:p>
            <w:pPr>
              <w:rPr>
                <w:rFonts w:hint="eastAsia" w:ascii="仿宋_GB2312" w:eastAsia="仿宋_GB2312"/>
                <w:sz w:val="21"/>
                <w:szCs w:val="21"/>
              </w:rPr>
            </w:pPr>
            <w:r>
              <w:rPr>
                <w:rFonts w:hint="eastAsia" w:ascii="仿宋_GB2312" w:eastAsia="仿宋_GB2312"/>
                <w:sz w:val="21"/>
                <w:szCs w:val="21"/>
              </w:rPr>
              <w:t>府及其财政部门规定的单位征收。征收单位</w:t>
            </w:r>
          </w:p>
          <w:p>
            <w:pPr>
              <w:rPr>
                <w:rFonts w:hint="eastAsia" w:ascii="仿宋_GB2312" w:eastAsia="仿宋_GB2312"/>
                <w:sz w:val="21"/>
                <w:szCs w:val="21"/>
              </w:rPr>
            </w:pPr>
            <w:r>
              <w:rPr>
                <w:rFonts w:hint="eastAsia" w:ascii="仿宋_GB2312" w:eastAsia="仿宋_GB2312"/>
                <w:sz w:val="21"/>
                <w:szCs w:val="21"/>
              </w:rPr>
              <w:t>不明确的，由县级以上财政部门征收，财政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eastAsia="仿宋_GB2312"/>
                <w:sz w:val="21"/>
                <w:szCs w:val="21"/>
              </w:rPr>
              <w:t>部门也可以依法委托其他单位征收。</w:t>
            </w:r>
          </w:p>
        </w:tc>
        <w:tc>
          <w:tcPr>
            <w:tcW w:w="5450"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sz w:val="21"/>
                <w:szCs w:val="21"/>
                <w:lang w:val="en-US" w:eastAsia="zh-CN"/>
              </w:rPr>
              <w:t>一次性告知非税收入征收流程</w:t>
            </w: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eastAsia="仿宋_GB2312"/>
                <w:sz w:val="21"/>
                <w:szCs w:val="21"/>
                <w:lang w:val="en-US" w:eastAsia="zh-CN"/>
              </w:rPr>
              <w:t>审核资金性质及缴纳方式</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eastAsia="仿宋_GB2312"/>
                <w:sz w:val="21"/>
                <w:szCs w:val="21"/>
                <w:lang w:val="en-US" w:eastAsia="zh-CN"/>
              </w:rPr>
            </w:pPr>
            <w:r>
              <w:rPr>
                <w:rFonts w:hint="eastAsia" w:ascii="仿宋_GB2312" w:eastAsia="仿宋_GB2312"/>
                <w:sz w:val="21"/>
                <w:szCs w:val="21"/>
                <w:lang w:val="en-US" w:eastAsia="zh-CN"/>
              </w:rPr>
              <w:t>对符合规定的非税收入，协调有关科室，及时入库</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eastAsia="仿宋_GB2312"/>
                <w:sz w:val="21"/>
                <w:szCs w:val="21"/>
                <w:lang w:val="en-US" w:eastAsia="zh-CN"/>
              </w:rPr>
              <w:t>留存档案</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eastAsia="zh-CN"/>
              </w:rPr>
              <w:t>非税办</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4491101</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bidi w:val="0"/>
        <w:jc w:val="center"/>
        <w:rPr>
          <w:rFonts w:hint="eastAsia" w:ascii="宋体" w:hAnsi="宋体" w:eastAsia="宋体" w:cs="宋体"/>
          <w:b/>
          <w:bCs/>
          <w:sz w:val="36"/>
          <w:szCs w:val="36"/>
        </w:rPr>
      </w:pPr>
      <w:r>
        <w:rPr>
          <w:rFonts w:hint="eastAsia" w:ascii="仿宋_GB2312" w:hAnsi="仿宋_GB2312" w:eastAsia="仿宋_GB2312" w:cs="仿宋_GB2312"/>
          <w:sz w:val="21"/>
          <w:szCs w:val="21"/>
          <w:lang w:val="en-US" w:eastAsia="zh-CN"/>
        </w:rPr>
        <w:tab/>
      </w:r>
      <w:r>
        <w:rPr>
          <w:rFonts w:hint="eastAsia" w:ascii="宋体" w:hAnsi="宋体" w:eastAsia="宋体" w:cs="宋体"/>
          <w:b/>
          <w:bCs/>
          <w:sz w:val="36"/>
          <w:szCs w:val="36"/>
        </w:rPr>
        <w:t>（</w:t>
      </w:r>
      <w:r>
        <w:rPr>
          <w:rFonts w:hint="eastAsia" w:ascii="宋体" w:hAnsi="宋体" w:eastAsia="宋体" w:cs="宋体"/>
          <w:b/>
          <w:bCs/>
          <w:sz w:val="36"/>
          <w:szCs w:val="36"/>
          <w:lang w:eastAsia="zh-CN"/>
        </w:rPr>
        <w:t>三</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行政确认</w:t>
      </w:r>
      <w:r>
        <w:rPr>
          <w:rFonts w:hint="eastAsia" w:ascii="宋体" w:hAnsi="宋体" w:eastAsia="宋体" w:cs="宋体"/>
          <w:b/>
          <w:bCs/>
          <w:sz w:val="36"/>
          <w:szCs w:val="36"/>
        </w:rPr>
        <w:t>类（共</w:t>
      </w:r>
      <w:r>
        <w:rPr>
          <w:rFonts w:hint="eastAsia" w:ascii="宋体" w:hAnsi="宋体" w:eastAsia="宋体" w:cs="宋体"/>
          <w:b/>
          <w:bCs/>
          <w:color w:val="000000"/>
          <w:sz w:val="36"/>
          <w:szCs w:val="36"/>
          <w:lang w:val="en-US" w:eastAsia="zh-CN"/>
        </w:rPr>
        <w:t>1</w:t>
      </w:r>
      <w:r>
        <w:rPr>
          <w:rFonts w:hint="eastAsia" w:ascii="宋体" w:hAnsi="宋体" w:eastAsia="宋体" w:cs="宋体"/>
          <w:b/>
          <w:bCs/>
          <w:color w:val="000000"/>
          <w:sz w:val="36"/>
          <w:szCs w:val="36"/>
        </w:rPr>
        <w:t>项</w:t>
      </w:r>
      <w:r>
        <w:rPr>
          <w:rFonts w:hint="eastAsia" w:ascii="宋体" w:hAnsi="宋体" w:eastAsia="宋体" w:cs="宋体"/>
          <w:b/>
          <w:bCs/>
          <w:sz w:val="36"/>
          <w:szCs w:val="36"/>
        </w:rPr>
        <w:t>）</w:t>
      </w:r>
    </w:p>
    <w:p>
      <w:pPr>
        <w:bidi w:val="0"/>
        <w:rPr>
          <w:rFonts w:hint="eastAsia" w:asciiTheme="minorHAnsi" w:hAnsiTheme="minorHAnsi" w:eastAsiaTheme="minorEastAsia" w:cstheme="minorBidi"/>
          <w:kern w:val="2"/>
          <w:sz w:val="21"/>
          <w:szCs w:val="24"/>
          <w:lang w:val="en-US" w:eastAsia="zh-CN" w:bidi="ar-SA"/>
        </w:rPr>
      </w:pPr>
    </w:p>
    <w:tbl>
      <w:tblPr>
        <w:tblStyle w:val="6"/>
        <w:tblpPr w:leftFromText="180" w:rightFromText="180" w:vertAnchor="page" w:horzAnchor="page" w:tblpX="903" w:tblpY="2911"/>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450"/>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747"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政府采购中标成交结果无效认定</w:t>
            </w: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Times New Roman" w:eastAsia="仿宋_GB2312" w:cs="Times New Roman"/>
                <w:sz w:val="21"/>
                <w:szCs w:val="21"/>
                <w:lang w:val="en-US" w:eastAsia="zh-CN"/>
              </w:rPr>
              <w:t>《中华人民共和国政府采购法实施条例》（国务院令第658号）第七十一条：“有《政府采购法》第七十一条、第七十二条规定的违法行为之一，影响或者可能影响中标、成交结果的，依照下列规定处理：（一）未确定中标或者成交供应商的，终止本次政府采购活动，重新开展政府采购活动。（二）已确定中标或者成交供应商但尚未签订政府采购合同的，中标或者成交结果无效，从合格的中标或者成交候选人中另行确定中标或者成交供应商；没有合格的中标或者成交候选人的，重新开展政府采购活动。（三）政府采购合同已签订但尚未履行的，撤销合同，从合格的中标或者成交候选人中另行确定中标或者成交供应商；没有合格的中标或者成交候选人的，重新开展政府采购活动。（四）政府采购合同已经履行，给采购人、供应商造成损失的，由责任人承担赔偿责任。政府采购当事人有其他违反政府采购法或者本条例规定的行为，经改正后仍然影响或者可能影响中标、成交结果或者依法被认定为中标、成交无效的，依照前款规定处理。” 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w:t>
            </w:r>
          </w:p>
        </w:tc>
        <w:tc>
          <w:tcPr>
            <w:tcW w:w="5450" w:type="dxa"/>
            <w:noWrap w:val="0"/>
            <w:vAlign w:val="center"/>
          </w:tcPr>
          <w:p>
            <w:pPr>
              <w:numPr>
                <w:ilvl w:val="0"/>
                <w:numId w:val="1"/>
              </w:numPr>
              <w:ind w:left="0" w:leftChars="0" w:firstLine="0" w:firstLineChars="0"/>
              <w:jc w:val="left"/>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采购文件、采购过程影响或者可能影响中标结果的。</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numPr>
                <w:ilvl w:val="0"/>
                <w:numId w:val="1"/>
              </w:numPr>
              <w:ind w:left="0" w:leftChars="0" w:firstLine="0" w:firstLineChars="0"/>
              <w:jc w:val="left"/>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审查政府采购相关当事人材料</w:t>
            </w:r>
            <w:r>
              <w:rPr>
                <w:rFonts w:hint="eastAsia" w:ascii="仿宋_GB2312" w:eastAsia="仿宋_GB2312" w:cs="Times New Roman"/>
                <w:sz w:val="21"/>
                <w:szCs w:val="21"/>
                <w:lang w:val="en-US" w:eastAsia="zh-CN"/>
              </w:rPr>
              <w:t>。</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Times New Roman" w:eastAsia="仿宋_GB2312" w:cs="Times New Roman"/>
                <w:sz w:val="21"/>
                <w:szCs w:val="21"/>
                <w:lang w:val="en-US" w:eastAsia="zh-CN"/>
              </w:rPr>
              <w:t>经调查相关政府采购当事人，取得证据资料</w:t>
            </w:r>
            <w:r>
              <w:rPr>
                <w:rFonts w:hint="eastAsia" w:ascii="仿宋_GB2312" w:eastAsia="仿宋_GB2312" w:cs="Times New Roman"/>
                <w:sz w:val="21"/>
                <w:szCs w:val="21"/>
                <w:lang w:val="en-US" w:eastAsia="zh-CN"/>
              </w:rPr>
              <w:t>。</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Times New Roman" w:eastAsia="仿宋_GB2312" w:cs="Times New Roman"/>
                <w:sz w:val="21"/>
                <w:szCs w:val="21"/>
                <w:lang w:val="en-US" w:eastAsia="zh-CN"/>
              </w:rPr>
              <w:t>根据调查取得的政府采购当事人相关证据材料，做出相关政府采购处理意见</w:t>
            </w:r>
            <w:r>
              <w:rPr>
                <w:rFonts w:hint="eastAsia" w:ascii="仿宋_GB2312" w:eastAsia="仿宋_GB2312" w:cs="Times New Roman"/>
                <w:sz w:val="21"/>
                <w:szCs w:val="21"/>
                <w:lang w:val="en-US" w:eastAsia="zh-CN"/>
              </w:rPr>
              <w:t>。</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eastAsia="zh-CN"/>
              </w:rPr>
              <w:t>非税办</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4491101</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tabs>
          <w:tab w:val="left" w:pos="4381"/>
        </w:tabs>
        <w:bidi w:val="0"/>
        <w:jc w:val="both"/>
        <w:rPr>
          <w:rFonts w:hint="eastAsia" w:ascii="仿宋_GB2312" w:hAnsi="仿宋_GB2312" w:eastAsia="仿宋_GB2312" w:cs="仿宋_GB2312"/>
          <w:sz w:val="21"/>
          <w:szCs w:val="21"/>
          <w:lang w:val="en-US" w:eastAsia="zh-CN"/>
        </w:rPr>
      </w:pPr>
    </w:p>
    <w:p>
      <w:pPr>
        <w:bidi w:val="0"/>
        <w:jc w:val="both"/>
        <w:rPr>
          <w:rFonts w:hint="eastAsia" w:ascii="仿宋_GB2312" w:hAnsi="仿宋_GB2312" w:eastAsia="仿宋_GB2312" w:cs="仿宋_GB2312"/>
          <w:sz w:val="21"/>
          <w:szCs w:val="21"/>
          <w:lang w:val="en-US" w:eastAsia="zh-CN"/>
        </w:rPr>
      </w:pPr>
    </w:p>
    <w:p>
      <w:pPr>
        <w:tabs>
          <w:tab w:val="left" w:pos="645"/>
        </w:tabs>
        <w:bidi w:val="0"/>
        <w:jc w:val="left"/>
        <w:rPr>
          <w:rFonts w:hint="eastAsia"/>
          <w:lang w:val="en-US" w:eastAsia="zh-CN"/>
        </w:rPr>
      </w:pPr>
    </w:p>
    <w:p>
      <w:pPr>
        <w:tabs>
          <w:tab w:val="left" w:pos="645"/>
        </w:tabs>
        <w:bidi w:val="0"/>
        <w:jc w:val="left"/>
        <w:rPr>
          <w:rFonts w:hint="eastAsia"/>
          <w:lang w:val="en-US" w:eastAsia="zh-CN"/>
        </w:rPr>
      </w:pPr>
    </w:p>
    <w:p>
      <w:pPr>
        <w:tabs>
          <w:tab w:val="left" w:pos="645"/>
        </w:tabs>
        <w:bidi w:val="0"/>
        <w:jc w:val="left"/>
        <w:rPr>
          <w:rFonts w:hint="eastAsia"/>
          <w:lang w:val="en-US" w:eastAsia="zh-CN"/>
        </w:rPr>
      </w:pPr>
    </w:p>
    <w:p>
      <w:pPr>
        <w:tabs>
          <w:tab w:val="left" w:pos="645"/>
        </w:tabs>
        <w:bidi w:val="0"/>
        <w:jc w:val="left"/>
        <w:rPr>
          <w:rFonts w:hint="eastAsia"/>
          <w:lang w:val="en-US" w:eastAsia="zh-CN"/>
        </w:rPr>
      </w:pPr>
    </w:p>
    <w:p>
      <w:pPr>
        <w:tabs>
          <w:tab w:val="left" w:pos="645"/>
        </w:tabs>
        <w:bidi w:val="0"/>
        <w:jc w:val="left"/>
        <w:rPr>
          <w:rFonts w:hint="eastAsia"/>
          <w:lang w:val="en-US" w:eastAsia="zh-CN"/>
        </w:rPr>
      </w:pPr>
    </w:p>
    <w:p>
      <w:pPr>
        <w:tabs>
          <w:tab w:val="left" w:pos="645"/>
        </w:tabs>
        <w:bidi w:val="0"/>
        <w:jc w:val="left"/>
        <w:rPr>
          <w:rFonts w:hint="eastAsia"/>
          <w:lang w:val="en-US" w:eastAsia="zh-CN"/>
        </w:rPr>
      </w:pPr>
    </w:p>
    <w:p>
      <w:pPr>
        <w:bidi w:val="0"/>
        <w:jc w:val="center"/>
        <w:rPr>
          <w:rFonts w:hint="eastAsia"/>
          <w:lang w:val="en-US" w:eastAsia="zh-CN"/>
        </w:rPr>
      </w:pPr>
      <w:r>
        <w:rPr>
          <w:rFonts w:hint="eastAsia" w:ascii="宋体" w:hAnsi="宋体" w:eastAsia="宋体" w:cs="宋体"/>
          <w:b/>
          <w:bCs/>
          <w:sz w:val="36"/>
          <w:szCs w:val="36"/>
        </w:rPr>
        <w:t>（</w:t>
      </w:r>
      <w:r>
        <w:rPr>
          <w:rFonts w:hint="eastAsia" w:ascii="宋体" w:hAnsi="宋体" w:eastAsia="宋体" w:cs="宋体"/>
          <w:b/>
          <w:bCs/>
          <w:sz w:val="36"/>
          <w:szCs w:val="36"/>
          <w:lang w:eastAsia="zh-CN"/>
        </w:rPr>
        <w:t>四</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行政检查</w:t>
      </w:r>
      <w:r>
        <w:rPr>
          <w:rFonts w:hint="eastAsia" w:ascii="宋体" w:hAnsi="宋体" w:eastAsia="宋体" w:cs="宋体"/>
          <w:b/>
          <w:bCs/>
          <w:sz w:val="36"/>
          <w:szCs w:val="36"/>
        </w:rPr>
        <w:t>类（共</w:t>
      </w:r>
      <w:r>
        <w:rPr>
          <w:rFonts w:hint="eastAsia" w:ascii="宋体" w:hAnsi="宋体" w:eastAsia="宋体" w:cs="宋体"/>
          <w:b/>
          <w:bCs/>
          <w:color w:val="000000"/>
          <w:sz w:val="36"/>
          <w:szCs w:val="36"/>
          <w:lang w:val="en-US" w:eastAsia="zh-CN"/>
        </w:rPr>
        <w:t>6</w:t>
      </w:r>
      <w:r>
        <w:rPr>
          <w:rFonts w:hint="eastAsia" w:ascii="宋体" w:hAnsi="宋体" w:eastAsia="宋体" w:cs="宋体"/>
          <w:b/>
          <w:bCs/>
          <w:color w:val="000000"/>
          <w:sz w:val="36"/>
          <w:szCs w:val="36"/>
        </w:rPr>
        <w:t>项</w:t>
      </w:r>
      <w:r>
        <w:rPr>
          <w:rFonts w:hint="eastAsia" w:ascii="宋体" w:hAnsi="宋体" w:eastAsia="宋体" w:cs="宋体"/>
          <w:b/>
          <w:bCs/>
          <w:sz w:val="36"/>
          <w:szCs w:val="36"/>
        </w:rPr>
        <w:t>）</w:t>
      </w:r>
    </w:p>
    <w:tbl>
      <w:tblPr>
        <w:tblStyle w:val="6"/>
        <w:tblpPr w:leftFromText="180" w:rightFromText="180" w:vertAnchor="page" w:horzAnchor="page" w:tblpX="917" w:tblpY="2453"/>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450"/>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747"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财政法律、法规、规章及政策的执行情况监督检查</w:t>
            </w: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《财政部门监督办法》（财政部令第69号）第十六条：“财政部门依法对下列事项实施监督：（一）财税法规、政策的执行情况......” </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bidi="ar"/>
              </w:rPr>
              <w:t>《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督 :(一)财政法律、法规、规章及政策的执行情况......”</w:t>
            </w: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决定责任：根据年度财政监督检查计划、省财政厅安排部署或者局领导批示，科学制定检查方案，下发检查通知。 </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检查责任：组成检查组，依照《财政检查工作办法》（财政部令第32号）等规定程序，到被检查单位查阅会计账簿、报表、凭证等检查资料，并通过座谈、走访、项目现场查看等方式全面、客观、公正地检查，并制作检查工作底稿，提交财政检查报告。</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复核汇总责任：对检查发现的问题事实、证据、检查取证程序、法律适用、问题处理建议、加强和改进财政管理的意见和建议等方面进行复核，并汇总形成总体检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查报告提交局长办公会议审议。</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处理责任：根据局长办公会议审定意见，对问题进行整改、行政处罚、移送分类处理。 </w:t>
            </w:r>
          </w:p>
          <w:p>
            <w:pPr>
              <w:rPr>
                <w:rFonts w:hint="eastAsia" w:ascii="仿宋_GB2312" w:hAnsi="仿宋_GB2312" w:eastAsia="仿宋_GB2312" w:cs="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监管责任：对整改、处罚及移送问题落实情况进行追踪，对整改情况进行抽查核实，确保问题限期整改纠正到位。</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eastAsia="zh-CN"/>
              </w:rPr>
              <w:t>非税办</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4491101</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tbl>
      <w:tblPr>
        <w:tblStyle w:val="6"/>
        <w:tblpPr w:leftFromText="180" w:rightFromText="180" w:vertAnchor="page" w:horzAnchor="page" w:tblpX="1189" w:tblpY="1975"/>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450"/>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747"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财政专项资金监督检查</w:t>
            </w: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四)财政专项资金的管理、使用和效益情况......</w:t>
            </w:r>
          </w:p>
          <w:p>
            <w:pPr>
              <w:pStyle w:val="9"/>
              <w:spacing w:line="280" w:lineRule="exact"/>
              <w:jc w:val="center"/>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决定责任：根据年度财政监督检查计划、省财政厅安排部署或者局领导批示，科学制定检查方案，下发检查通知。 </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检查责任：组成检查组，依照《财政检查工作办法》（财政部令第32号）等规定程序，到被检查单位查阅会计账簿、报表、凭证等检查资料，并通过座谈、走访、项目现场查看等方式全面、客观、公正地检查，并制作检查工作底稿，提交财政检查报告。</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复核汇总责任：对检查发现的问题事实、证据、检查取证程序、法律适用、问题处理建议、加强和改进财政管理的意见和建议等方面进行复核，并汇总形成总体检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查报告提交局长办公会议审议。</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处理责任：根据局长办公会议审定意见，对问题进行整改、行政处罚、移送分类处理。 </w:t>
            </w:r>
          </w:p>
          <w:p>
            <w:pPr>
              <w:rPr>
                <w:rFonts w:hint="eastAsia" w:ascii="仿宋_GB2312" w:hAnsi="仿宋_GB2312" w:eastAsia="仿宋_GB2312" w:cs="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监管责任：对整改、处罚及移送问题落实情况进行追踪，对整改情况进行抽查核实，确保问题限期整改纠正到位。</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财政监督股、各业务股室</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left"/>
        <w:rPr>
          <w:rFonts w:hint="eastAsia"/>
          <w:lang w:val="en-US" w:eastAsia="zh-CN"/>
        </w:rPr>
      </w:pPr>
    </w:p>
    <w:p>
      <w:pPr>
        <w:bidi w:val="0"/>
        <w:jc w:val="left"/>
        <w:rPr>
          <w:rFonts w:hint="eastAsia"/>
          <w:lang w:val="en-US" w:eastAsia="zh-CN"/>
        </w:rPr>
      </w:pPr>
    </w:p>
    <w:tbl>
      <w:tblPr>
        <w:tblStyle w:val="6"/>
        <w:tblpPr w:leftFromText="180" w:rightFromText="180" w:vertAnchor="page" w:horzAnchor="page" w:tblpX="1189" w:tblpY="1975"/>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450"/>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747"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会计监督检查</w:t>
            </w: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中华人民共和国会计法》第三十二条：“财政部门对各单位的下列情况实施监督：（一）是否依法设置会计账簿；（二）会计凭证、会计账簿、财务会计报告和其他会计资料是否真实、完整；（三）会计核算是否符合本法和国家统一的会计制度的规定；（四）从事会计工作的人员是否具备从业资格。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部门实施会计监督办法》（财政部令第10号）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件，下级财政部门对于重大、疑难案件可以报请上级财政部门管辖。” </w:t>
            </w:r>
          </w:p>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w:t>
            </w:r>
          </w:p>
          <w:p>
            <w:pPr>
              <w:pStyle w:val="9"/>
              <w:spacing w:line="280" w:lineRule="exact"/>
              <w:jc w:val="center"/>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准备责任：根据财政厅要求，对指定的行业进行查前调研，了解相关相关行业基本情况，明确检查单位，发布查前公示。</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通知责任：下发检查通知和实施方案，明确检查依据、检查时限、检查内容，并提出检查要求。</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检查责任：组织监督检查局依法对所确定单位的会计信息质量开展外勤检查。</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0"/>
                <w:sz w:val="21"/>
                <w:szCs w:val="21"/>
                <w:lang w:val="en-US" w:eastAsia="zh-CN" w:bidi="ar"/>
              </w:rPr>
              <w:t>审理责任：外勤检查结束后，对各单位检查结果统一进行复核审理，根据需要征求有关科室意见，提出复核意见。</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决定责任：根据复核意见，对涉及整改的事项下发整改通知；对涉及处罚事项，在履行告知程序无异议后，下达处罚决定；对涉及移交事项，按照相关要求移送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相关部门。 </w:t>
            </w:r>
          </w:p>
          <w:p>
            <w:pPr>
              <w:rPr>
                <w:rFonts w:hint="eastAsia" w:ascii="仿宋_GB2312" w:hAnsi="仿宋_GB2312" w:eastAsia="仿宋_GB2312" w:cs="仿宋_GB2312"/>
                <w:color w:val="000000"/>
                <w:kern w:val="0"/>
                <w:sz w:val="21"/>
                <w:szCs w:val="21"/>
                <w:lang w:val="en-US" w:eastAsia="zh-CN" w:bidi="ar"/>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送达责任：按规定将整改通知、处罚决定、移送通知等相关文书送达相关单位。</w:t>
            </w:r>
          </w:p>
          <w:p>
            <w:pPr>
              <w:rPr>
                <w:rFonts w:hint="eastAsia" w:ascii="仿宋_GB2312" w:hAnsi="仿宋_GB2312" w:eastAsia="仿宋_GB2312" w:cs="仿宋_GB2312"/>
                <w:color w:val="000000"/>
                <w:kern w:val="0"/>
                <w:sz w:val="21"/>
                <w:szCs w:val="21"/>
                <w:lang w:val="en-US" w:eastAsia="zh-CN" w:bidi="ar"/>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跟踪监管责任：对下达整改、处罚、移送文书的单位，对其落实情况进行跟踪监管，确保检查成效。</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公告责任：将检查情况及处理结果向社会发布检查公告，树立财政监督权威，提高检查的公平性和透明性。</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财政监督股、各业务股室</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6"/>
        <w:tblpPr w:leftFromText="180" w:rightFromText="180" w:vertAnchor="page" w:horzAnchor="page" w:tblpX="1189" w:tblpY="1975"/>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450"/>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747"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numPr>
                <w:ilvl w:val="0"/>
                <w:numId w:val="0"/>
              </w:numPr>
              <w:bidi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整改落实情况监督检查</w:t>
            </w:r>
          </w:p>
          <w:p>
            <w:pPr>
              <w:pStyle w:val="2"/>
              <w:rPr>
                <w:rFonts w:hint="eastAsia" w:ascii="仿宋_GB2312" w:hAnsi="仿宋_GB2312" w:eastAsia="仿宋_GB2312" w:cs="仿宋_GB2312"/>
                <w:sz w:val="21"/>
                <w:szCs w:val="21"/>
                <w:lang w:val="en-US" w:eastAsia="zh-CN"/>
              </w:rPr>
            </w:pP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 “财政部门依法对下列事项实施财政监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督:......(十五)审计机关、上级财政部门等监督检查和本部门内部监督检查查出问题的整改落实情况......”</w:t>
            </w:r>
          </w:p>
          <w:p>
            <w:pPr>
              <w:pStyle w:val="9"/>
              <w:spacing w:line="280" w:lineRule="exact"/>
              <w:jc w:val="center"/>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决定责任：根据年度财政监督检查计划、财政厅安排部署或者局领导批示，科学制定各项检查方案时，将以前年度检查发现问题整改落实情况纳入检查内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容之一进行检查。</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检查责任：组成检查组，依照《财政检查工作办法》（财政部令第32号）等规定程序，到被检查单位对以前年度发现问题的整改落实情况进行现场检查。</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督促责任：对问题没有整改落实的，督促限期整改落实。</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财政监督股、各业务股室</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454"/>
        </w:tabs>
        <w:bidi w:val="0"/>
        <w:jc w:val="left"/>
        <w:rPr>
          <w:rFonts w:hint="eastAsia"/>
          <w:lang w:val="en-US" w:eastAsia="zh-CN"/>
        </w:rPr>
      </w:pPr>
      <w:r>
        <w:rPr>
          <w:rFonts w:hint="eastAsia"/>
          <w:lang w:val="en-US" w:eastAsia="zh-CN"/>
        </w:rPr>
        <w:tab/>
      </w:r>
    </w:p>
    <w:p>
      <w:pPr>
        <w:tabs>
          <w:tab w:val="left" w:pos="6454"/>
        </w:tabs>
        <w:bidi w:val="0"/>
        <w:jc w:val="left"/>
        <w:rPr>
          <w:rFonts w:hint="eastAsia"/>
          <w:lang w:val="en-US" w:eastAsia="zh-CN"/>
        </w:rPr>
      </w:pPr>
    </w:p>
    <w:p>
      <w:pPr>
        <w:tabs>
          <w:tab w:val="left" w:pos="6454"/>
        </w:tabs>
        <w:bidi w:val="0"/>
        <w:jc w:val="left"/>
        <w:rPr>
          <w:rFonts w:hint="eastAsia"/>
          <w:lang w:val="en-US" w:eastAsia="zh-CN"/>
        </w:rPr>
      </w:pPr>
    </w:p>
    <w:tbl>
      <w:tblPr>
        <w:tblStyle w:val="6"/>
        <w:tblpPr w:leftFromText="180" w:rightFromText="180" w:vertAnchor="page" w:horzAnchor="page" w:tblpX="1189" w:tblpY="1975"/>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450"/>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747"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numPr>
                <w:ilvl w:val="0"/>
                <w:numId w:val="0"/>
              </w:numPr>
              <w:bidi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代理记账机构监督检查</w:t>
            </w: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eastAsia="仿宋_GB2312"/>
                <w:sz w:val="21"/>
                <w:szCs w:val="21"/>
                <w:lang w:eastAsia="zh-CN"/>
              </w:rPr>
              <w:t>《代理记账管理办法》（中华人民共和国财政部令第98号）第十七条：“县级以上人民政府财政部门对代理记账机构及其从事代理记账业务情况实施监督，随机抽取检查对象、随机选派执法检查人员，并将抽查情况及查处结果依法及时向社会公开。对委托代理记账的企业因违反财税法律、法规受到处理处罚的，县级以上人民政府财政部门应当将其委托的代理记账机构列入重点检查对象。对其他部门移交的代理记账违法行为线索，县级以上人民政府财政部门应当及时予以查处”。</w:t>
            </w:r>
          </w:p>
        </w:tc>
        <w:tc>
          <w:tcPr>
            <w:tcW w:w="5450" w:type="dxa"/>
            <w:noWrap w:val="0"/>
            <w:vAlign w:val="center"/>
          </w:tcPr>
          <w:p>
            <w:pPr>
              <w:rPr>
                <w:rFonts w:hint="eastAsia" w:ascii="仿宋_GB2312" w:eastAsia="仿宋_GB2312"/>
                <w:sz w:val="21"/>
                <w:szCs w:val="21"/>
              </w:rPr>
            </w:pPr>
            <w:r>
              <w:rPr>
                <w:rFonts w:hint="eastAsia" w:ascii="仿宋_GB2312" w:eastAsia="仿宋_GB2312"/>
                <w:sz w:val="21"/>
                <w:szCs w:val="21"/>
              </w:rPr>
              <w:t>决定责任：根据年度财政监督检查计划、财政厅安排部署或者局领导批示，科学制定各项检查方案时，将以前年度检查发现问题整改落实情况纳入检查内容之一进行检查。</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eastAsia="仿宋_GB2312"/>
                <w:sz w:val="21"/>
                <w:szCs w:val="21"/>
              </w:rPr>
            </w:pPr>
            <w:r>
              <w:rPr>
                <w:rFonts w:hint="eastAsia" w:ascii="仿宋_GB2312" w:eastAsia="仿宋_GB2312"/>
                <w:sz w:val="21"/>
                <w:szCs w:val="21"/>
              </w:rPr>
              <w:t>检查责任：组成检查组，依照《财政检查工作办法》（财政部令第32号）等规定程序，到被检查单位对以前年度发现问题的整改落实情况进行现场检查。</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督促责任：对问题没有整改落实的，督促限期整改落实。</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财政监督股、各业务股室</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tabs>
          <w:tab w:val="left" w:pos="6454"/>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640"/>
        </w:tabs>
        <w:bidi w:val="0"/>
        <w:jc w:val="left"/>
        <w:rPr>
          <w:rFonts w:hint="eastAsia"/>
          <w:lang w:val="en-US" w:eastAsia="zh-CN"/>
        </w:rPr>
      </w:pPr>
      <w:r>
        <w:rPr>
          <w:rFonts w:hint="eastAsia"/>
          <w:lang w:val="en-US" w:eastAsia="zh-CN"/>
        </w:rPr>
        <w:tab/>
      </w:r>
    </w:p>
    <w:p>
      <w:pPr>
        <w:tabs>
          <w:tab w:val="left" w:pos="7640"/>
        </w:tabs>
        <w:bidi w:val="0"/>
        <w:jc w:val="left"/>
        <w:rPr>
          <w:rFonts w:hint="eastAsia"/>
          <w:lang w:val="en-US" w:eastAsia="zh-CN"/>
        </w:rPr>
      </w:pPr>
    </w:p>
    <w:p>
      <w:pPr>
        <w:tabs>
          <w:tab w:val="left" w:pos="7640"/>
        </w:tabs>
        <w:bidi w:val="0"/>
        <w:jc w:val="left"/>
        <w:rPr>
          <w:rFonts w:hint="eastAsia"/>
          <w:lang w:val="en-US" w:eastAsia="zh-CN"/>
        </w:rPr>
      </w:pPr>
    </w:p>
    <w:p>
      <w:pPr>
        <w:tabs>
          <w:tab w:val="left" w:pos="7640"/>
        </w:tabs>
        <w:bidi w:val="0"/>
        <w:jc w:val="left"/>
        <w:rPr>
          <w:rFonts w:hint="eastAsia"/>
          <w:lang w:val="en-US" w:eastAsia="zh-CN"/>
        </w:rPr>
      </w:pPr>
    </w:p>
    <w:p>
      <w:pPr>
        <w:tabs>
          <w:tab w:val="left" w:pos="7640"/>
        </w:tabs>
        <w:bidi w:val="0"/>
        <w:jc w:val="left"/>
        <w:rPr>
          <w:rFonts w:hint="eastAsia"/>
          <w:lang w:val="en-US" w:eastAsia="zh-CN"/>
        </w:rPr>
      </w:pPr>
    </w:p>
    <w:p>
      <w:pPr>
        <w:tabs>
          <w:tab w:val="left" w:pos="7640"/>
        </w:tabs>
        <w:bidi w:val="0"/>
        <w:jc w:val="left"/>
        <w:rPr>
          <w:rFonts w:hint="eastAsia"/>
          <w:lang w:val="en-US" w:eastAsia="zh-CN"/>
        </w:rPr>
      </w:pPr>
    </w:p>
    <w:tbl>
      <w:tblPr>
        <w:tblStyle w:val="6"/>
        <w:tblpPr w:leftFromText="180" w:rightFromText="180" w:vertAnchor="page" w:horzAnchor="page" w:tblpX="1189" w:tblpY="1975"/>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450"/>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747"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财政法律、法规、规章及政策的执行情况监督检查</w:t>
            </w:r>
          </w:p>
          <w:p>
            <w:pPr>
              <w:numPr>
                <w:ilvl w:val="0"/>
                <w:numId w:val="0"/>
              </w:numPr>
              <w:bidi w:val="0"/>
              <w:jc w:val="both"/>
              <w:rPr>
                <w:rFonts w:hint="eastAsia" w:ascii="仿宋_GB2312" w:hAnsi="仿宋_GB2312" w:eastAsia="仿宋_GB2312" w:cs="仿宋_GB2312"/>
                <w:sz w:val="21"/>
                <w:szCs w:val="21"/>
                <w:lang w:val="en-US" w:eastAsia="zh-CN"/>
              </w:rPr>
            </w:pPr>
          </w:p>
          <w:p>
            <w:pPr>
              <w:pStyle w:val="9"/>
              <w:spacing w:line="280" w:lineRule="exact"/>
              <w:jc w:val="left"/>
              <w:rPr>
                <w:rFonts w:hint="eastAsia" w:ascii="仿宋_GB2312" w:hAnsi="仿宋_GB2312" w:eastAsia="仿宋_GB2312" w:cs="仿宋_GB2312"/>
                <w:color w:val="000000"/>
                <w:sz w:val="21"/>
                <w:szCs w:val="21"/>
              </w:rPr>
            </w:pPr>
          </w:p>
        </w:tc>
        <w:tc>
          <w:tcPr>
            <w:tcW w:w="3747" w:type="dxa"/>
            <w:vMerge w:val="restart"/>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《财政部门监督办法》（财政部令第69号）第十六条：“财政部门依法对下列事项实施监督：（一）财税法规、政策的执行情况......” </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bidi="ar"/>
              </w:rPr>
              <w:t>《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督 :(一)财政法律、法规、规章及政策的执行情况......”</w:t>
            </w:r>
          </w:p>
        </w:tc>
        <w:tc>
          <w:tcPr>
            <w:tcW w:w="5450"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color w:val="000000"/>
                <w:kern w:val="0"/>
                <w:sz w:val="21"/>
                <w:szCs w:val="21"/>
                <w:lang w:val="en-US" w:eastAsia="zh-CN" w:bidi="ar"/>
              </w:rPr>
              <w:t xml:space="preserve">决定责任：根据年度财政监督检查计划、省财政厅安排部署或者局领导批示，科学制定检查方案，下发检查通知。 </w:t>
            </w: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检查责任：组成检查组，依照《财政检查工作办法》（财政部令第32号）等规定程序，到被检查单位查阅会计账簿、报表、凭证等检查资料，并通过座谈、走访、项目现场查看等方式全面、客观、公正地检查，并制作检查工作底稿，提交财政检查报告。</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复核汇总责任：对检查发现的问题事实、证据、检查取证程序、法律适用、问题处理建议、加强和改进财政管理的意见和建议等方面进行复核，并汇总形成总体检 </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查报告提交局长办公会议审议。</w:t>
            </w:r>
          </w:p>
          <w:p>
            <w:pPr>
              <w:rPr>
                <w:rFonts w:hint="eastAsia" w:ascii="仿宋_GB2312" w:hAnsi="仿宋_GB2312" w:eastAsia="仿宋_GB2312" w:cs="仿宋_GB2312"/>
                <w:b w:val="0"/>
                <w:bCs w:val="0"/>
                <w:color w:val="000000"/>
                <w:kern w:val="2"/>
                <w:sz w:val="21"/>
                <w:szCs w:val="21"/>
                <w:lang w:val="en-US" w:eastAsia="zh-CN" w:bidi="ar-SA"/>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 xml:space="preserve">处理责任：根据局长办公会议审定意见，对问题进行整改、行政处罚、移送分类处理。 </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监管责任：对整改、处罚及移送问题落实情况进行追踪，对整改情况进行抽查核实，确保问题限期整改纠正到位。</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财政监督股、各业务股室</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4466218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jc w:val="center"/>
        <w:rPr>
          <w:rFonts w:hint="eastAsia"/>
          <w:lang w:val="en-US" w:eastAsia="zh-CN"/>
        </w:rPr>
      </w:pPr>
      <w:r>
        <w:rPr>
          <w:rFonts w:hint="eastAsia" w:ascii="宋体" w:hAnsi="宋体" w:eastAsia="宋体" w:cs="宋体"/>
          <w:b/>
          <w:bCs/>
          <w:sz w:val="36"/>
          <w:szCs w:val="36"/>
        </w:rPr>
        <w:t>（</w:t>
      </w:r>
      <w:r>
        <w:rPr>
          <w:rFonts w:hint="eastAsia" w:ascii="宋体" w:hAnsi="宋体" w:eastAsia="宋体" w:cs="宋体"/>
          <w:b/>
          <w:bCs/>
          <w:sz w:val="36"/>
          <w:szCs w:val="36"/>
          <w:lang w:eastAsia="zh-CN"/>
        </w:rPr>
        <w:t>五</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其他职权</w:t>
      </w:r>
      <w:r>
        <w:rPr>
          <w:rFonts w:hint="eastAsia" w:ascii="宋体" w:hAnsi="宋体" w:eastAsia="宋体" w:cs="宋体"/>
          <w:b/>
          <w:bCs/>
          <w:sz w:val="36"/>
          <w:szCs w:val="36"/>
        </w:rPr>
        <w:t>（共</w:t>
      </w:r>
      <w:r>
        <w:rPr>
          <w:rFonts w:hint="eastAsia" w:ascii="宋体" w:hAnsi="宋体" w:eastAsia="宋体" w:cs="宋体"/>
          <w:b/>
          <w:bCs/>
          <w:sz w:val="36"/>
          <w:szCs w:val="36"/>
          <w:lang w:val="en-US" w:eastAsia="zh-CN"/>
        </w:rPr>
        <w:t>9</w:t>
      </w:r>
      <w:r>
        <w:rPr>
          <w:rFonts w:hint="eastAsia" w:ascii="宋体" w:hAnsi="宋体" w:eastAsia="宋体" w:cs="宋体"/>
          <w:b/>
          <w:bCs/>
          <w:color w:val="000000"/>
          <w:sz w:val="36"/>
          <w:szCs w:val="36"/>
        </w:rPr>
        <w:t>项</w:t>
      </w:r>
      <w:r>
        <w:rPr>
          <w:rFonts w:hint="eastAsia" w:ascii="宋体" w:hAnsi="宋体" w:eastAsia="宋体" w:cs="宋体"/>
          <w:b/>
          <w:bCs/>
          <w:sz w:val="36"/>
          <w:szCs w:val="36"/>
        </w:rPr>
        <w:t>）</w:t>
      </w:r>
    </w:p>
    <w:tbl>
      <w:tblPr>
        <w:tblStyle w:val="6"/>
        <w:tblpPr w:leftFromText="180" w:rightFromText="180" w:vertAnchor="page" w:horzAnchor="page" w:tblpX="1230" w:tblpY="2699"/>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3747"/>
        <w:gridCol w:w="5450"/>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3747"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45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9"/>
              <w:spacing w:line="280" w:lineRule="exact"/>
              <w:jc w:val="left"/>
              <w:rPr>
                <w:rFonts w:hint="eastAsia" w:ascii="仿宋_GB2312" w:hAnsi="仿宋_GB2312" w:eastAsia="仿宋_GB2312" w:cs="仿宋_GB2312"/>
                <w:color w:val="000000"/>
                <w:sz w:val="21"/>
                <w:szCs w:val="21"/>
              </w:rPr>
            </w:pPr>
            <w:r>
              <w:rPr>
                <w:rFonts w:hint="eastAsia" w:ascii="仿宋_GB2312" w:eastAsia="仿宋_GB2312"/>
                <w:sz w:val="21"/>
                <w:szCs w:val="21"/>
                <w:lang w:val="en-US" w:eastAsia="zh-CN"/>
              </w:rPr>
              <w:t>1.</w:t>
            </w:r>
            <w:r>
              <w:rPr>
                <w:rFonts w:hint="eastAsia" w:ascii="仿宋_GB2312" w:eastAsia="仿宋_GB2312"/>
                <w:sz w:val="21"/>
                <w:szCs w:val="21"/>
              </w:rPr>
              <w:t>非税收入代收银行确定及取消</w:t>
            </w:r>
          </w:p>
        </w:tc>
        <w:tc>
          <w:tcPr>
            <w:tcW w:w="3747" w:type="dxa"/>
            <w:vMerge w:val="restart"/>
            <w:noWrap w:val="0"/>
            <w:vAlign w:val="center"/>
          </w:tcPr>
          <w:p>
            <w:pPr>
              <w:rPr>
                <w:rFonts w:hint="eastAsia" w:ascii="仿宋_GB2312" w:eastAsia="仿宋_GB2312"/>
                <w:sz w:val="21"/>
                <w:szCs w:val="21"/>
              </w:rPr>
            </w:pPr>
            <w:r>
              <w:rPr>
                <w:rFonts w:hint="eastAsia" w:ascii="仿宋_GB2312" w:eastAsia="仿宋_GB2312"/>
                <w:sz w:val="21"/>
                <w:szCs w:val="21"/>
              </w:rPr>
              <w:t>《河南省政府非税收入管理条例》（2013年11月29日河南省第十二届代表大会常务委员会第五次会议通过）第十三条第三款：“代收银行由县级</w:t>
            </w:r>
          </w:p>
          <w:p>
            <w:pPr>
              <w:rPr>
                <w:rFonts w:hint="eastAsia" w:ascii="仿宋_GB2312" w:eastAsia="仿宋_GB2312"/>
                <w:sz w:val="21"/>
                <w:szCs w:val="21"/>
              </w:rPr>
            </w:pPr>
            <w:r>
              <w:rPr>
                <w:rFonts w:hint="eastAsia" w:ascii="仿宋_GB2312" w:eastAsia="仿宋_GB2312"/>
                <w:sz w:val="21"/>
                <w:szCs w:val="21"/>
              </w:rPr>
              <w:t>以上财政部门按照公开、公平、科学和便民原则</w:t>
            </w:r>
          </w:p>
          <w:p>
            <w:pPr>
              <w:rPr>
                <w:rFonts w:hint="eastAsia" w:ascii="仿宋_GB2312" w:eastAsia="仿宋_GB2312"/>
                <w:sz w:val="21"/>
                <w:szCs w:val="21"/>
              </w:rPr>
            </w:pPr>
            <w:r>
              <w:rPr>
                <w:rFonts w:hint="eastAsia" w:ascii="仿宋_GB2312" w:eastAsia="仿宋_GB2312"/>
                <w:sz w:val="21"/>
                <w:szCs w:val="21"/>
              </w:rPr>
              <w:t>通过，并向社会公布。”四十二条：“代收银行</w:t>
            </w:r>
          </w:p>
          <w:p>
            <w:pPr>
              <w:rPr>
                <w:rFonts w:hint="eastAsia" w:ascii="仿宋_GB2312" w:eastAsia="仿宋_GB2312"/>
                <w:sz w:val="21"/>
                <w:szCs w:val="21"/>
              </w:rPr>
            </w:pPr>
            <w:r>
              <w:rPr>
                <w:rFonts w:hint="eastAsia" w:ascii="仿宋_GB2312" w:eastAsia="仿宋_GB2312"/>
                <w:sz w:val="21"/>
                <w:szCs w:val="21"/>
              </w:rPr>
              <w:t>不按照规定收纳、清算、划转政府非税收入的，</w:t>
            </w:r>
          </w:p>
          <w:p>
            <w:pPr>
              <w:rPr>
                <w:rFonts w:hint="eastAsia" w:ascii="仿宋_GB2312" w:eastAsia="仿宋_GB2312"/>
                <w:sz w:val="21"/>
                <w:szCs w:val="21"/>
              </w:rPr>
            </w:pPr>
            <w:r>
              <w:rPr>
                <w:rFonts w:hint="eastAsia" w:ascii="仿宋_GB2312" w:eastAsia="仿宋_GB2312"/>
                <w:sz w:val="21"/>
                <w:szCs w:val="21"/>
              </w:rPr>
              <w:t>由财政部门责令改正；情节严重的，用财政部门</w:t>
            </w:r>
          </w:p>
          <w:p>
            <w:pPr>
              <w:rPr>
                <w:rFonts w:hint="eastAsia" w:ascii="仿宋_GB2312" w:eastAsia="仿宋_GB2312"/>
                <w:sz w:val="21"/>
                <w:szCs w:val="21"/>
              </w:rPr>
            </w:pPr>
            <w:r>
              <w:rPr>
                <w:rFonts w:hint="eastAsia" w:ascii="仿宋_GB2312" w:eastAsia="仿宋_GB2312"/>
                <w:sz w:val="21"/>
                <w:szCs w:val="21"/>
              </w:rPr>
              <w:t>将其从已公布的代收银行名单中除名，并在四年</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eastAsia="仿宋_GB2312"/>
                <w:sz w:val="21"/>
                <w:szCs w:val="21"/>
              </w:rPr>
              <w:t>内不得确定为代收银行。”</w:t>
            </w:r>
          </w:p>
        </w:tc>
        <w:tc>
          <w:tcPr>
            <w:tcW w:w="5450" w:type="dxa"/>
            <w:noWrap w:val="0"/>
            <w:vAlign w:val="center"/>
          </w:tcPr>
          <w:p>
            <w:pPr>
              <w:rPr>
                <w:rFonts w:hint="eastAsia" w:ascii="仿宋_GB2312" w:eastAsia="仿宋_GB2312"/>
                <w:sz w:val="21"/>
                <w:szCs w:val="21"/>
                <w:lang w:val="en-US" w:eastAsia="zh-CN"/>
              </w:rPr>
            </w:pPr>
            <w:r>
              <w:rPr>
                <w:rFonts w:hint="eastAsia" w:ascii="仿宋_GB2312" w:eastAsia="仿宋_GB2312"/>
                <w:sz w:val="21"/>
                <w:szCs w:val="21"/>
                <w:lang w:val="en-US" w:eastAsia="zh-CN"/>
              </w:rPr>
              <w:t>代收银行由县级以上财政部门按</w:t>
            </w:r>
          </w:p>
          <w:p>
            <w:pPr>
              <w:rPr>
                <w:rFonts w:hint="eastAsia" w:ascii="仿宋_GB2312" w:eastAsia="仿宋_GB2312"/>
                <w:sz w:val="21"/>
                <w:szCs w:val="21"/>
                <w:lang w:val="en-US" w:eastAsia="zh-CN"/>
              </w:rPr>
            </w:pPr>
            <w:r>
              <w:rPr>
                <w:rFonts w:hint="eastAsia" w:ascii="仿宋_GB2312" w:eastAsia="仿宋_GB2312"/>
                <w:sz w:val="21"/>
                <w:szCs w:val="21"/>
                <w:lang w:val="en-US" w:eastAsia="zh-CN"/>
              </w:rPr>
              <w:t>照公开、公平、科学和便民原则</w:t>
            </w:r>
          </w:p>
          <w:p>
            <w:pPr>
              <w:rPr>
                <w:rFonts w:hint="eastAsia" w:ascii="仿宋_GB2312" w:eastAsia="仿宋_GB2312"/>
                <w:sz w:val="21"/>
                <w:szCs w:val="21"/>
                <w:lang w:val="en-US" w:eastAsia="zh-CN"/>
              </w:rPr>
            </w:pPr>
            <w:r>
              <w:rPr>
                <w:rFonts w:hint="eastAsia" w:ascii="仿宋_GB2312" w:eastAsia="仿宋_GB2312"/>
                <w:sz w:val="21"/>
                <w:szCs w:val="21"/>
                <w:lang w:val="en-US" w:eastAsia="zh-CN"/>
              </w:rPr>
              <w:t>通过，并向社会公布。</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3747"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5450"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eastAsia="仿宋_GB2312"/>
                <w:sz w:val="21"/>
                <w:szCs w:val="21"/>
                <w:lang w:val="en-US" w:eastAsia="zh-CN"/>
              </w:rPr>
              <w:t>代收银行不按照规定收纳、清算、划转政府非税收入的，由财政部门责令改正；情节严重的，用财政部门将其从已公布的代收银行名单中除名，并在四年内不得确定为代收银行。</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eastAsia="zh-CN"/>
              </w:rPr>
              <w:t>非税办</w:t>
            </w:r>
            <w:r>
              <w:rPr>
                <w:rFonts w:hint="eastAsia" w:ascii="仿宋_GB2312" w:hAnsi="仿宋_GB2312" w:eastAsia="仿宋_GB2312" w:cs="仿宋_GB2312"/>
                <w:color w:val="000000"/>
                <w:sz w:val="21"/>
                <w:szCs w:val="21"/>
              </w:rPr>
              <w:t xml:space="preserve"> 服务电话：</w:t>
            </w:r>
            <w:r>
              <w:rPr>
                <w:rFonts w:hint="eastAsia" w:ascii="仿宋_GB2312" w:hAnsi="仿宋_GB2312" w:eastAsia="仿宋_GB2312" w:cs="仿宋_GB2312"/>
                <w:b/>
                <w:bCs/>
                <w:i w:val="0"/>
                <w:caps w:val="0"/>
                <w:color w:val="5D5D5D"/>
                <w:spacing w:val="0"/>
                <w:sz w:val="21"/>
                <w:szCs w:val="21"/>
                <w:shd w:val="clear" w:color="auto" w:fill="FFFFFF"/>
                <w:lang w:val="en-US" w:eastAsia="zh-CN"/>
              </w:rPr>
              <w:t>4491101</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tabs>
          <w:tab w:val="left" w:pos="7640"/>
        </w:tabs>
        <w:bidi w:val="0"/>
        <w:jc w:val="left"/>
        <w:rPr>
          <w:rFonts w:hint="eastAsia"/>
          <w:lang w:val="en-US" w:eastAsia="zh-CN"/>
        </w:rPr>
      </w:pPr>
    </w:p>
    <w:p>
      <w:pPr>
        <w:tabs>
          <w:tab w:val="left" w:pos="7640"/>
        </w:tabs>
        <w:bidi w:val="0"/>
        <w:jc w:val="left"/>
        <w:rPr>
          <w:rFonts w:hint="eastAsia"/>
          <w:lang w:val="en-US" w:eastAsia="zh-CN"/>
        </w:rPr>
      </w:pPr>
    </w:p>
    <w:p>
      <w:pPr>
        <w:tabs>
          <w:tab w:val="left" w:pos="7640"/>
        </w:tabs>
        <w:bidi w:val="0"/>
        <w:jc w:val="left"/>
        <w:rPr>
          <w:rFonts w:hint="eastAsia"/>
          <w:lang w:val="en-US" w:eastAsia="zh-CN"/>
        </w:rPr>
      </w:pPr>
    </w:p>
    <w:p>
      <w:pPr>
        <w:tabs>
          <w:tab w:val="left" w:pos="7640"/>
        </w:tabs>
        <w:bidi w:val="0"/>
        <w:jc w:val="left"/>
        <w:rPr>
          <w:rFonts w:hint="eastAsia"/>
          <w:lang w:val="en-US" w:eastAsia="zh-CN"/>
        </w:rPr>
      </w:pPr>
    </w:p>
    <w:tbl>
      <w:tblPr>
        <w:tblStyle w:val="6"/>
        <w:tblpPr w:leftFromText="180" w:rightFromText="180" w:vertAnchor="page" w:horzAnchor="page" w:tblpX="1230" w:tblpY="2699"/>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4379"/>
        <w:gridCol w:w="4818"/>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379"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481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numPr>
                <w:ilvl w:val="0"/>
                <w:numId w:val="0"/>
              </w:numPr>
              <w:bidi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2.行政事业单位所属企业国有资产产权登记和转让批准</w:t>
            </w:r>
            <w:r>
              <w:rPr>
                <w:rFonts w:hint="eastAsia" w:ascii="仿宋_GB2312" w:hAnsi="仿宋_GB2312" w:eastAsia="仿宋_GB2312" w:cs="仿宋_GB2312"/>
                <w:sz w:val="21"/>
                <w:szCs w:val="21"/>
                <w:lang w:val="en-US" w:eastAsia="zh-CN"/>
              </w:rPr>
              <w:tab/>
            </w:r>
          </w:p>
          <w:p>
            <w:pPr>
              <w:pStyle w:val="9"/>
              <w:spacing w:line="280" w:lineRule="exact"/>
              <w:jc w:val="left"/>
              <w:rPr>
                <w:rFonts w:hint="eastAsia" w:ascii="仿宋_GB2312" w:hAnsi="仿宋_GB2312" w:eastAsia="仿宋_GB2312" w:cs="仿宋_GB2312"/>
                <w:color w:val="000000"/>
                <w:sz w:val="21"/>
                <w:szCs w:val="21"/>
              </w:rPr>
            </w:pPr>
          </w:p>
        </w:tc>
        <w:tc>
          <w:tcPr>
            <w:tcW w:w="4379" w:type="dxa"/>
            <w:vMerge w:val="restart"/>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 xml:space="preserve">《企业国有资产产权登记管理办法》（国务 院令第192号）第三条：“国有企业、国有独资 公司、持有国家股权的单位以及以其他形式占有 国有资产的企业（以下统称企业），应当依照本 </w:t>
            </w:r>
          </w:p>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 xml:space="preserve">办法的规定办理产权登记。”第五条第一款：“ 县级以上各级人民政府国有资产管理部门，按照 产权归属关系办理产权登记。” </w:t>
            </w:r>
          </w:p>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 xml:space="preserve">《企业国有产权转让管理暂行办法》（国务 院国有资产监督管理委员会、财政部令第3号） 第二十五条：“国有资产监督管理机构决定所出 资企业的国有产权转让。”第三十七条：“政企 尚未分开的单位以及其他单位所持有的企业国有 产权转让，由主管财政部门批准，具体比照本办 法执行。” 《财政部关于企业国有资产办理无偿划转手 续的规定》（财管字〔1999〕301号）第四条： </w:t>
            </w:r>
          </w:p>
          <w:p>
            <w:pPr>
              <w:rPr>
                <w:rFonts w:hint="default"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“企业国有资产的无偿划转由各级财政(国有资 产管理)部门负责办理。”第七条：“各级财政 （国有资产管理）部门在接到完整的资产划转申 报材料后，应认真审查，及时作出是否批准资产划转的决定，并发文批复。</w:t>
            </w:r>
          </w:p>
          <w:p>
            <w:pPr>
              <w:pStyle w:val="9"/>
              <w:spacing w:line="280" w:lineRule="exact"/>
              <w:jc w:val="center"/>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受理：一次性告知单位相关政策，依法进行产权登记或者转让。</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审查：审查企业所提供资料的真实性、完整性。</w:t>
            </w:r>
          </w:p>
          <w:p>
            <w:pPr>
              <w:rPr>
                <w:rFonts w:hint="eastAsia" w:ascii="仿宋_GB2312" w:eastAsia="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决定：对符合规定的办理产权登记和转让批准。</w:t>
            </w:r>
          </w:p>
          <w:p>
            <w:pPr>
              <w:rPr>
                <w:rFonts w:hint="eastAsia" w:ascii="仿宋_GB2312" w:eastAsia="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keepNext w:val="0"/>
              <w:keepLines w:val="0"/>
              <w:widowControl/>
              <w:suppressLineNumbers w:val="0"/>
              <w:jc w:val="left"/>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lang w:val="en-US" w:eastAsia="zh-CN"/>
              </w:rPr>
              <w:t>送达：通知企业办理相关手续。</w:t>
            </w:r>
          </w:p>
          <w:p>
            <w:pPr>
              <w:rPr>
                <w:rFonts w:hint="eastAsia" w:ascii="仿宋_GB2312" w:eastAsia="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Times New Roman" w:eastAsia="仿宋_GB2312" w:cs="Times New Roman"/>
                <w:sz w:val="21"/>
                <w:szCs w:val="21"/>
                <w:lang w:val="en-US" w:eastAsia="zh-CN"/>
              </w:rPr>
              <w:t>事后监管：留存档案。</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Times New Roman" w:eastAsia="仿宋_GB2312" w:cs="Times New Roman"/>
                <w:sz w:val="21"/>
                <w:szCs w:val="21"/>
                <w:lang w:val="en-US" w:eastAsia="zh-CN"/>
              </w:rPr>
              <w:t>国资股、国有资产监督管理股</w:t>
            </w:r>
            <w:r>
              <w:rPr>
                <w:rFonts w:hint="eastAsia" w:ascii="仿宋_GB2312" w:hAnsi="仿宋_GB2312" w:eastAsia="仿宋_GB2312" w:cs="仿宋_GB2312"/>
                <w:color w:val="000000"/>
                <w:sz w:val="21"/>
                <w:szCs w:val="21"/>
              </w:rPr>
              <w:t xml:space="preserve"> 服务电话：</w:t>
            </w:r>
            <w:r>
              <w:rPr>
                <w:rFonts w:hint="eastAsia" w:ascii="仿宋_GB2312" w:hAnsi="Times New Roman" w:eastAsia="仿宋_GB2312" w:cs="Times New Roman"/>
                <w:sz w:val="21"/>
                <w:szCs w:val="21"/>
                <w:lang w:val="en-US" w:eastAsia="zh-CN"/>
              </w:rPr>
              <w:t>4467163、8869258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tabs>
          <w:tab w:val="left" w:pos="7640"/>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tbl>
      <w:tblPr>
        <w:tblStyle w:val="6"/>
        <w:tblpPr w:leftFromText="180" w:rightFromText="180" w:vertAnchor="page" w:horzAnchor="page" w:tblpX="1230" w:tblpY="2699"/>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4379"/>
        <w:gridCol w:w="4818"/>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379"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481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numPr>
                <w:ilvl w:val="0"/>
                <w:numId w:val="0"/>
              </w:numPr>
              <w:bidi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3.行政事业单位所属企业国有资产评估项目核准、认定和备案</w:t>
            </w:r>
          </w:p>
          <w:p>
            <w:pPr>
              <w:pStyle w:val="9"/>
              <w:spacing w:line="280" w:lineRule="exact"/>
              <w:jc w:val="left"/>
              <w:rPr>
                <w:rFonts w:hint="eastAsia" w:ascii="仿宋_GB2312" w:hAnsi="仿宋_GB2312" w:eastAsia="仿宋_GB2312" w:cs="仿宋_GB2312"/>
                <w:color w:val="000000"/>
                <w:sz w:val="21"/>
                <w:szCs w:val="21"/>
              </w:rPr>
            </w:pPr>
          </w:p>
        </w:tc>
        <w:tc>
          <w:tcPr>
            <w:tcW w:w="4379" w:type="dxa"/>
            <w:vMerge w:val="restart"/>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《国有资产评估管理办法》（国务院令第91 号）第十八条：“国有资产占有单位收到资产评 估结果报告书，经主管部门审查同意后，报同级 国有资产管理行政主管部门确认资产评估结果。”《行政单位国有资产管理暂行办法》（财政部令 第35号）第三十七条：“行政单位国有资产评估 项目实行核准制和备案制。实行核准制和备案制 的项目范围、权限由财政部门另行规定。” 《事业单位国有资管理暂行办法》（财政部 令第36号）第四十一条：“事业单位国有资产评 估项目实行核准制和备案制。核准和备案工作按 </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照国家有关国有资产评估项目核准和备案管理的 规定执行。”《河南省行政事业单位国有资产管理办法》（河南省人民政府令第108号）第二十二条：“行政事业单位出售、出让及置换土地、房屋、车辆以及大型（贵重）仪器、设备等，应当经具有相应资质的评估机构评估并报财政部门核准或者备案后，采取拍卖、招投标、协议转让等方式公开处置。”第二十七条：“行政事业单位国有资 </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产评估项目实行核准制和备案制。实行核准制和备案制的项目、范围、权限依据国家财政部有关规定执行。”</w:t>
            </w:r>
          </w:p>
        </w:tc>
        <w:tc>
          <w:tcPr>
            <w:tcW w:w="4818" w:type="dxa"/>
            <w:noWrap w:val="0"/>
            <w:vAlign w:val="center"/>
          </w:tcPr>
          <w:p>
            <w:pPr>
              <w:keepNext w:val="0"/>
              <w:keepLines w:val="0"/>
              <w:widowControl/>
              <w:suppressLineNumbers w:val="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受理：一次性告知国有资产评估项目核 准、认定和备案。</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eastAsia="仿宋_GB2312"/>
                <w:sz w:val="21"/>
                <w:szCs w:val="21"/>
                <w:lang w:val="en-US" w:eastAsia="zh-CN"/>
              </w:rPr>
            </w:pPr>
            <w:r>
              <w:rPr>
                <w:rFonts w:hint="eastAsia" w:ascii="仿宋_GB2312" w:hAnsi="仿宋_GB2312" w:eastAsia="仿宋_GB2312" w:cs="仿宋_GB2312"/>
                <w:sz w:val="21"/>
                <w:szCs w:val="21"/>
                <w:lang w:val="en-US" w:eastAsia="zh-CN"/>
              </w:rPr>
              <w:t>审查：审查企业所提供资料的真实性、完整性并告知相关政策。</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决定：对符合规定的办理产权登记和转让批准。</w:t>
            </w:r>
          </w:p>
          <w:p>
            <w:pPr>
              <w:rPr>
                <w:rFonts w:hint="eastAsia" w:ascii="仿宋_GB2312" w:eastAsia="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keepNext w:val="0"/>
              <w:keepLines w:val="0"/>
              <w:widowControl/>
              <w:suppressLineNumbers w:val="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送达：通知企业前来办理。</w:t>
            </w:r>
          </w:p>
          <w:p>
            <w:pPr>
              <w:rPr>
                <w:rFonts w:hint="eastAsia" w:ascii="仿宋_GB2312" w:eastAsia="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Times New Roman" w:eastAsia="仿宋_GB2312" w:cs="Times New Roman"/>
                <w:sz w:val="21"/>
                <w:szCs w:val="21"/>
                <w:lang w:val="en-US" w:eastAsia="zh-CN"/>
              </w:rPr>
              <w:t>事后监管：留存档案。</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Times New Roman" w:eastAsia="仿宋_GB2312" w:cs="Times New Roman"/>
                <w:sz w:val="21"/>
                <w:szCs w:val="21"/>
                <w:lang w:val="en-US" w:eastAsia="zh-CN"/>
              </w:rPr>
              <w:t>国资股、国有资产监督管理股</w:t>
            </w:r>
            <w:r>
              <w:rPr>
                <w:rFonts w:hint="eastAsia" w:ascii="仿宋_GB2312" w:hAnsi="仿宋_GB2312" w:eastAsia="仿宋_GB2312" w:cs="仿宋_GB2312"/>
                <w:color w:val="000000"/>
                <w:sz w:val="21"/>
                <w:szCs w:val="21"/>
              </w:rPr>
              <w:t xml:space="preserve"> 服务电话：</w:t>
            </w:r>
            <w:r>
              <w:rPr>
                <w:rFonts w:hint="eastAsia" w:ascii="仿宋_GB2312" w:hAnsi="Times New Roman" w:eastAsia="仿宋_GB2312" w:cs="Times New Roman"/>
                <w:sz w:val="21"/>
                <w:szCs w:val="21"/>
                <w:lang w:val="en-US" w:eastAsia="zh-CN"/>
              </w:rPr>
              <w:t>4467163、8869258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379"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481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numPr>
                <w:ilvl w:val="0"/>
                <w:numId w:val="0"/>
              </w:numPr>
              <w:bidi w:val="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4.行政事业单位所属企业国有资产清查结果及清产核资结果认定</w:t>
            </w:r>
          </w:p>
          <w:p>
            <w:pPr>
              <w:pStyle w:val="9"/>
              <w:spacing w:line="280" w:lineRule="exact"/>
              <w:jc w:val="left"/>
              <w:rPr>
                <w:rFonts w:hint="eastAsia" w:ascii="仿宋_GB2312" w:hAnsi="仿宋_GB2312" w:eastAsia="仿宋_GB2312" w:cs="仿宋_GB2312"/>
                <w:color w:val="000000"/>
                <w:sz w:val="21"/>
                <w:szCs w:val="21"/>
              </w:rPr>
            </w:pPr>
          </w:p>
        </w:tc>
        <w:tc>
          <w:tcPr>
            <w:tcW w:w="4379"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《财政部关于印发〈行政事业单位资产清查 暂行办法〉的通知》（财办﹝2006﹞52号）第三十八条：“行政单位附属未脱钩企业，执行企业财务和会计制度的事业单位，以及事业单位兴办的具有法人资格的企业，按照财政部有关企业清产核资的规定执行。”《财政部关于印发〈企业国有资本与财务管理暂行办法〉的通知》（财企﹝2001﹞325号）第十二条：“企业按照国家有关规定进行清产核资时，所持有的国有资本按照经主管财政机关审核的结果调整。”</w:t>
            </w:r>
          </w:p>
        </w:tc>
        <w:tc>
          <w:tcPr>
            <w:tcW w:w="4818" w:type="dxa"/>
            <w:noWrap w:val="0"/>
            <w:vAlign w:val="center"/>
          </w:tcPr>
          <w:p>
            <w:pPr>
              <w:keepNext w:val="0"/>
              <w:keepLines w:val="0"/>
              <w:widowControl/>
              <w:suppressLineNumbers w:val="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受理：通知企业提供账、证、表相关资料，并审查登记。</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keepNext w:val="0"/>
              <w:keepLines w:val="0"/>
              <w:widowControl/>
              <w:suppressLineNumbers w:val="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审查：对企业提供的相关资料进行审查，提出检查意见。</w:t>
            </w:r>
          </w:p>
          <w:p>
            <w:pPr>
              <w:rPr>
                <w:rFonts w:hint="eastAsia" w:ascii="仿宋_GB2312" w:eastAsia="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keepNext w:val="0"/>
              <w:keepLines w:val="0"/>
              <w:widowControl/>
              <w:suppressLineNumbers w:val="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决定：根据检查意见及政策依据，出具检查报告。</w:t>
            </w:r>
          </w:p>
          <w:p>
            <w:pPr>
              <w:rPr>
                <w:rFonts w:hint="eastAsia" w:ascii="仿宋_GB2312" w:eastAsia="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eastAsia="仿宋_GB2312"/>
                <w:sz w:val="21"/>
                <w:szCs w:val="21"/>
                <w:lang w:val="en-US" w:eastAsia="zh-CN"/>
              </w:rPr>
            </w:pPr>
            <w:r>
              <w:rPr>
                <w:rFonts w:hint="eastAsia" w:ascii="仿宋_GB2312" w:hAnsi="仿宋_GB2312" w:eastAsia="仿宋_GB2312" w:cs="仿宋_GB2312"/>
                <w:sz w:val="21"/>
                <w:szCs w:val="21"/>
                <w:lang w:val="en-US" w:eastAsia="zh-CN"/>
              </w:rPr>
              <w:t>送达：通知企业领取检查意见及检查报告书。</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Times New Roman" w:eastAsia="仿宋_GB2312" w:cs="Times New Roman"/>
                <w:sz w:val="21"/>
                <w:szCs w:val="21"/>
                <w:lang w:val="en-US" w:eastAsia="zh-CN"/>
              </w:rPr>
              <w:t>事后监管：留存档案。</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Times New Roman" w:eastAsia="仿宋_GB2312" w:cs="Times New Roman"/>
                <w:sz w:val="21"/>
                <w:szCs w:val="21"/>
                <w:lang w:val="en-US" w:eastAsia="zh-CN"/>
              </w:rPr>
              <w:t>国资股、国有资产监督管理股</w:t>
            </w:r>
            <w:r>
              <w:rPr>
                <w:rFonts w:hint="eastAsia" w:ascii="仿宋_GB2312" w:hAnsi="仿宋_GB2312" w:eastAsia="仿宋_GB2312" w:cs="仿宋_GB2312"/>
                <w:color w:val="000000"/>
                <w:sz w:val="21"/>
                <w:szCs w:val="21"/>
              </w:rPr>
              <w:t xml:space="preserve"> 服务电话：</w:t>
            </w:r>
            <w:r>
              <w:rPr>
                <w:rFonts w:hint="eastAsia" w:ascii="仿宋_GB2312" w:hAnsi="Times New Roman" w:eastAsia="仿宋_GB2312" w:cs="Times New Roman"/>
                <w:sz w:val="21"/>
                <w:szCs w:val="21"/>
                <w:lang w:val="en-US" w:eastAsia="zh-CN"/>
              </w:rPr>
              <w:t>4467163、8869258</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379"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481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5.财政票据发放、核销和销毁</w:t>
            </w:r>
          </w:p>
          <w:p>
            <w:pPr>
              <w:pStyle w:val="9"/>
              <w:spacing w:line="280" w:lineRule="exact"/>
              <w:jc w:val="left"/>
              <w:rPr>
                <w:rFonts w:hint="eastAsia" w:ascii="仿宋_GB2312" w:hAnsi="仿宋_GB2312" w:eastAsia="仿宋_GB2312" w:cs="仿宋_GB2312"/>
                <w:color w:val="000000"/>
                <w:sz w:val="21"/>
                <w:szCs w:val="21"/>
              </w:rPr>
            </w:pPr>
          </w:p>
        </w:tc>
        <w:tc>
          <w:tcPr>
            <w:tcW w:w="4379" w:type="dxa"/>
            <w:vMerge w:val="restart"/>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《财政票据管理办法》</w:t>
            </w:r>
            <w:r>
              <w:rPr>
                <w:rFonts w:hint="eastAsia" w:ascii="仿宋_GB2312" w:hAnsi="仿宋_GB2312" w:eastAsia="仿宋_GB2312" w:cs="仿宋_GB2312"/>
                <w:color w:val="333333"/>
                <w:sz w:val="21"/>
                <w:szCs w:val="21"/>
                <w:shd w:val="clear" w:color="040000" w:fill="FFFFFF"/>
              </w:rPr>
              <w:t>第十九条 财政票据实行凭证领用、分次限量、核旧领新制度。</w:t>
            </w:r>
          </w:p>
          <w:p>
            <w:pPr>
              <w:pStyle w:val="5"/>
              <w:keepNext w:val="0"/>
              <w:keepLines w:val="0"/>
              <w:widowControl/>
              <w:suppressLineNumbers w:val="0"/>
              <w:spacing w:before="0" w:beforeLines="0" w:beforeAutospacing="0" w:after="210" w:afterLines="0" w:afterAutospacing="0" w:line="27"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040000" w:fill="FFFFFF"/>
                <w:lang w:val="en-US" w:eastAsia="zh-CN"/>
              </w:rPr>
              <w:t xml:space="preserve">   </w:t>
            </w:r>
            <w:r>
              <w:rPr>
                <w:rFonts w:hint="eastAsia" w:ascii="仿宋_GB2312" w:hAnsi="仿宋_GB2312" w:eastAsia="仿宋_GB2312" w:cs="仿宋_GB2312"/>
                <w:color w:val="333333"/>
                <w:sz w:val="21"/>
                <w:szCs w:val="21"/>
                <w:shd w:val="clear" w:color="040000" w:fill="FFFFFF"/>
              </w:rPr>
              <w:t>第二十三条 再次领用财政票据，应当出示《财政票据领用证》，提供前次票据使用情况，包括票据的种类、册（份）数、起止号码、使用份数、作废份数、收取金额及票据存根等内容。受理申请的财政部门审核后，发放财政票据。</w:t>
            </w:r>
          </w:p>
          <w:p>
            <w:pPr>
              <w:pStyle w:val="5"/>
              <w:keepNext w:val="0"/>
              <w:keepLines w:val="0"/>
              <w:widowControl/>
              <w:suppressLineNumbers w:val="0"/>
              <w:spacing w:before="0" w:beforeLines="0" w:beforeAutospacing="0" w:after="210" w:afterLines="0" w:afterAutospacing="0" w:line="27"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040000" w:fill="FFFFFF"/>
              </w:rPr>
              <w:t>　　第二十四条 领用未列入《财政票据领用证》内的财政票据，应当向原核发领用证的财政部门提出申请，并依照本办法规定提交相应材料。受理申请的财政部门审核后，应当在《财政票据领用证》上补充新增财政票据的相关信息，并发放财政票据。</w:t>
            </w:r>
          </w:p>
          <w:p>
            <w:pPr>
              <w:pStyle w:val="5"/>
              <w:keepNext w:val="0"/>
              <w:keepLines w:val="0"/>
              <w:widowControl/>
              <w:suppressLineNumbers w:val="0"/>
              <w:spacing w:before="0" w:beforeLines="0" w:beforeAutospacing="0" w:after="210" w:afterLines="0" w:afterAutospacing="0" w:line="27" w:lineRule="atLeast"/>
              <w:ind w:left="0" w:right="0" w:firstLine="420" w:firstLineChars="200"/>
              <w:rPr>
                <w:rFonts w:hint="eastAsia" w:ascii="仿宋_GB2312" w:hAnsi="仿宋_GB2312" w:eastAsia="仿宋_GB2312" w:cs="仿宋_GB2312"/>
                <w:color w:val="333333"/>
                <w:sz w:val="21"/>
                <w:szCs w:val="21"/>
                <w:shd w:val="clear" w:color="040000" w:fill="FFFFFF"/>
              </w:rPr>
            </w:pPr>
            <w:r>
              <w:rPr>
                <w:rFonts w:hint="eastAsia" w:ascii="仿宋_GB2312" w:hAnsi="仿宋_GB2312" w:eastAsia="仿宋_GB2312" w:cs="仿宋_GB2312"/>
                <w:color w:val="333333"/>
                <w:sz w:val="21"/>
                <w:szCs w:val="21"/>
                <w:shd w:val="clear" w:color="040000" w:fill="FFFFFF"/>
              </w:rPr>
              <w:t>第二十五条 财政票据一次领用的数量一般不超过本单位六个月的使用量。</w:t>
            </w:r>
          </w:p>
          <w:p>
            <w:pPr>
              <w:pStyle w:val="5"/>
              <w:keepNext w:val="0"/>
              <w:keepLines w:val="0"/>
              <w:widowControl/>
              <w:suppressLineNumbers w:val="0"/>
              <w:spacing w:before="0" w:beforeLines="0" w:beforeAutospacing="0" w:after="210" w:afterLines="0" w:afterAutospacing="0" w:line="27"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040000" w:fill="FFFFFF"/>
              </w:rPr>
              <w:t>　</w:t>
            </w:r>
            <w:r>
              <w:rPr>
                <w:rFonts w:hint="eastAsia" w:ascii="仿宋_GB2312" w:hAnsi="仿宋_GB2312" w:eastAsia="仿宋_GB2312" w:cs="仿宋_GB2312"/>
                <w:color w:val="333333"/>
                <w:sz w:val="21"/>
                <w:szCs w:val="21"/>
                <w:shd w:val="clear" w:color="040000" w:fill="FFFFFF"/>
                <w:lang w:val="en-US" w:eastAsia="zh-CN"/>
              </w:rPr>
              <w:t xml:space="preserve">  </w:t>
            </w:r>
            <w:r>
              <w:rPr>
                <w:rFonts w:hint="eastAsia" w:ascii="仿宋_GB2312" w:hAnsi="仿宋_GB2312" w:eastAsia="仿宋_GB2312" w:cs="仿宋_GB2312"/>
                <w:color w:val="333333"/>
                <w:sz w:val="21"/>
                <w:szCs w:val="21"/>
                <w:shd w:val="clear" w:color="040000" w:fill="FFFFFF"/>
              </w:rPr>
              <w:t>第三十四条 纸质票据使用完毕，使用单位应当按照要求填写相关资料，按顺序清理纸质票据存根、装订成册、妥善保管。</w:t>
            </w:r>
          </w:p>
          <w:p>
            <w:pPr>
              <w:pStyle w:val="5"/>
              <w:keepNext w:val="0"/>
              <w:keepLines w:val="0"/>
              <w:widowControl/>
              <w:suppressLineNumbers w:val="0"/>
              <w:spacing w:before="0" w:beforeLines="0" w:beforeAutospacing="0" w:after="210" w:afterLines="0" w:afterAutospacing="0" w:line="27"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040000" w:fill="FFFFFF"/>
              </w:rPr>
              <w:t>　　纸质票据存根的保存期限一般为5年。保存期满需要销毁的，报经原核发票据的财政部门查验后销毁。保存期未满、但有特殊情况需要提前销毁的，应当报原核发票据的财政部门批准。</w:t>
            </w:r>
          </w:p>
          <w:p>
            <w:pPr>
              <w:pStyle w:val="5"/>
              <w:keepNext w:val="0"/>
              <w:keepLines w:val="0"/>
              <w:widowControl/>
              <w:suppressLineNumbers w:val="0"/>
              <w:spacing w:before="0" w:beforeLines="0" w:beforeAutospacing="0" w:after="210" w:afterLines="0" w:afterAutospacing="0" w:line="27"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040000" w:fill="FFFFFF"/>
              </w:rPr>
              <w:t>　　第三十五条 尚未使用但应予作废销毁的财政票据，使用单位应当登记造册，报原核发票据的财政部门核准、销毁。</w:t>
            </w:r>
          </w:p>
          <w:p>
            <w:pPr>
              <w:pStyle w:val="5"/>
              <w:keepNext w:val="0"/>
              <w:keepLines w:val="0"/>
              <w:widowControl/>
              <w:suppressLineNumbers w:val="0"/>
              <w:spacing w:before="0" w:beforeLines="0" w:beforeAutospacing="0" w:after="210" w:afterLines="0" w:afterAutospacing="0" w:line="27"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040000" w:fill="FFFFFF"/>
              </w:rPr>
              <w:t>　　第三十六条 财政票据使用单位发生合并、分立、撤销、职权变更，或者收费项目被依法取消或者名称变更的，应当自变动之日起15日内，向原核发票据的财政部门办理《财政票据领用证》的变更或者注销手续；对已使用财政票据的存根和尚未使用的财政票据应当分别登记造册，报财政部门核准、销毁。</w:t>
            </w:r>
          </w:p>
          <w:p>
            <w:pPr>
              <w:pStyle w:val="9"/>
              <w:spacing w:line="280" w:lineRule="exact"/>
              <w:jc w:val="center"/>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sz w:val="21"/>
                <w:szCs w:val="21"/>
                <w:lang w:val="en-US" w:eastAsia="zh-CN"/>
              </w:rPr>
              <w:t>票据核销，</w:t>
            </w:r>
            <w:r>
              <w:rPr>
                <w:rFonts w:hint="eastAsia" w:ascii="仿宋_GB2312" w:hAnsi="仿宋_GB2312" w:eastAsia="仿宋_GB2312" w:cs="仿宋_GB2312"/>
                <w:sz w:val="21"/>
                <w:szCs w:val="21"/>
                <w:lang w:eastAsia="zh-CN"/>
              </w:rPr>
              <w:t>对已使用过的票据进行核销。</w:t>
            </w: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eastAsia="仿宋_GB2312"/>
                <w:sz w:val="21"/>
                <w:szCs w:val="21"/>
                <w:lang w:val="en-US" w:eastAsia="zh-CN"/>
              </w:rPr>
            </w:pPr>
            <w:r>
              <w:rPr>
                <w:rFonts w:hint="eastAsia" w:ascii="仿宋_GB2312" w:hAnsi="仿宋_GB2312" w:eastAsia="仿宋_GB2312" w:cs="仿宋_GB2312"/>
                <w:sz w:val="21"/>
                <w:szCs w:val="21"/>
                <w:lang w:val="en-US" w:eastAsia="zh-CN"/>
              </w:rPr>
              <w:t>票据发放，</w:t>
            </w:r>
            <w:r>
              <w:rPr>
                <w:rFonts w:hint="eastAsia" w:ascii="仿宋_GB2312" w:hAnsi="仿宋_GB2312" w:eastAsia="仿宋_GB2312" w:cs="仿宋_GB2312"/>
                <w:sz w:val="21"/>
                <w:szCs w:val="21"/>
                <w:lang w:eastAsia="zh-CN"/>
              </w:rPr>
              <w:t>凭《财政票据领用证》发放票据。</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eastAsia="仿宋_GB2312"/>
                <w:sz w:val="21"/>
                <w:szCs w:val="21"/>
                <w:lang w:val="en-US" w:eastAsia="zh-CN"/>
              </w:rPr>
            </w:pPr>
            <w:r>
              <w:rPr>
                <w:rFonts w:hint="eastAsia" w:ascii="仿宋_GB2312" w:hAnsi="仿宋_GB2312" w:eastAsia="仿宋_GB2312" w:cs="仿宋_GB2312"/>
                <w:sz w:val="21"/>
                <w:szCs w:val="21"/>
                <w:lang w:val="en-US" w:eastAsia="zh-CN"/>
              </w:rPr>
              <w:t>票据销毁，</w:t>
            </w:r>
            <w:r>
              <w:rPr>
                <w:rFonts w:hint="eastAsia" w:ascii="仿宋_GB2312" w:hAnsi="仿宋_GB2312" w:eastAsia="仿宋_GB2312" w:cs="仿宋_GB2312"/>
                <w:sz w:val="21"/>
                <w:szCs w:val="21"/>
                <w:lang w:eastAsia="zh-CN"/>
              </w:rPr>
              <w:t>报市财政局集中销毁票据。</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非税票证股</w:t>
            </w:r>
            <w:r>
              <w:rPr>
                <w:rFonts w:hint="eastAsia" w:ascii="仿宋_GB2312" w:hAnsi="仿宋_GB2312" w:eastAsia="仿宋_GB2312" w:cs="仿宋_GB2312"/>
                <w:color w:val="000000"/>
                <w:sz w:val="21"/>
                <w:szCs w:val="21"/>
              </w:rPr>
              <w:t>服务电话：</w:t>
            </w:r>
            <w:r>
              <w:rPr>
                <w:rFonts w:hint="eastAsia" w:ascii="仿宋_GB2312" w:hAnsi="仿宋_GB2312" w:eastAsia="仿宋_GB2312" w:cs="仿宋_GB2312"/>
                <w:sz w:val="21"/>
                <w:szCs w:val="21"/>
                <w:lang w:val="en-US" w:eastAsia="zh-CN"/>
              </w:rPr>
              <w:t>4491101</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ind w:firstLine="317" w:firstLineChars="0"/>
        <w:jc w:val="left"/>
        <w:rPr>
          <w:rFonts w:hint="eastAsia"/>
          <w:lang w:val="en-US" w:eastAsia="zh-CN"/>
        </w:rPr>
      </w:pPr>
    </w:p>
    <w:p>
      <w:pPr>
        <w:bidi w:val="0"/>
        <w:ind w:firstLine="317" w:firstLineChars="0"/>
        <w:jc w:val="left"/>
        <w:rPr>
          <w:rFonts w:hint="eastAsia"/>
          <w:lang w:val="en-US" w:eastAsia="zh-CN"/>
        </w:rPr>
      </w:pPr>
    </w:p>
    <w:tbl>
      <w:tblPr>
        <w:tblStyle w:val="6"/>
        <w:tblpPr w:leftFromText="180" w:rightFromText="180" w:vertAnchor="page" w:horzAnchor="page" w:tblpX="1230" w:tblpY="2699"/>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4379"/>
        <w:gridCol w:w="4818"/>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379"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481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6.《财政票据领用证》核发</w:t>
            </w:r>
          </w:p>
          <w:p>
            <w:pPr>
              <w:pStyle w:val="9"/>
              <w:spacing w:line="280" w:lineRule="exact"/>
              <w:jc w:val="left"/>
              <w:rPr>
                <w:rFonts w:hint="eastAsia" w:ascii="仿宋_GB2312" w:hAnsi="仿宋_GB2312" w:eastAsia="仿宋_GB2312" w:cs="仿宋_GB2312"/>
                <w:color w:val="000000"/>
                <w:sz w:val="21"/>
                <w:szCs w:val="21"/>
              </w:rPr>
            </w:pPr>
          </w:p>
        </w:tc>
        <w:tc>
          <w:tcPr>
            <w:tcW w:w="4379" w:type="dxa"/>
            <w:vMerge w:val="restart"/>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《财政票据管理办法》</w:t>
            </w:r>
          </w:p>
          <w:p>
            <w:pPr>
              <w:pStyle w:val="5"/>
              <w:keepNext w:val="0"/>
              <w:keepLines w:val="0"/>
              <w:widowControl/>
              <w:suppressLineNumbers w:val="0"/>
              <w:spacing w:before="0" w:beforeLines="0" w:beforeAutospacing="0" w:after="210" w:afterLines="0" w:afterAutospacing="0" w:line="27"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040000" w:fill="FFFFFF"/>
                <w:lang w:val="en-US" w:eastAsia="zh-CN"/>
              </w:rPr>
              <w:t xml:space="preserve">    </w:t>
            </w:r>
            <w:r>
              <w:rPr>
                <w:rFonts w:hint="eastAsia" w:ascii="仿宋_GB2312" w:hAnsi="仿宋_GB2312" w:eastAsia="仿宋_GB2312" w:cs="仿宋_GB2312"/>
                <w:color w:val="333333"/>
                <w:sz w:val="21"/>
                <w:szCs w:val="21"/>
                <w:shd w:val="clear" w:color="040000" w:fill="FFFFFF"/>
              </w:rPr>
              <w:t>第二十一条 首次领用财政票据，应当按照规定程序办理《财政票据领用证》。</w:t>
            </w:r>
          </w:p>
          <w:p>
            <w:pPr>
              <w:pStyle w:val="5"/>
              <w:keepNext w:val="0"/>
              <w:keepLines w:val="0"/>
              <w:widowControl/>
              <w:suppressLineNumbers w:val="0"/>
              <w:spacing w:before="0" w:beforeLines="0" w:beforeAutospacing="0" w:after="210" w:afterLines="0" w:afterAutospacing="0" w:line="27"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040000" w:fill="FFFFFF"/>
              </w:rPr>
              <w:t>　　办理《财政票据领用证》，应当提交申请函，填写《财政票据领用证申请表》，并且按要求提供与票据种类相关的可核验信息，并对提供信息的真实性承担法律责任。</w:t>
            </w:r>
          </w:p>
          <w:p>
            <w:pPr>
              <w:pStyle w:val="5"/>
              <w:keepNext w:val="0"/>
              <w:keepLines w:val="0"/>
              <w:widowControl/>
              <w:suppressLineNumbers w:val="0"/>
              <w:spacing w:before="0" w:beforeLines="0" w:beforeAutospacing="0" w:after="210" w:afterLines="0" w:afterAutospacing="0" w:line="27"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040000" w:fill="FFFFFF"/>
              </w:rPr>
              <w:t>　　第二十二条 受理申请的财政部门应当对申请单位提交的材料进行审核，对符合条件的单位，核发《财政票据领用证》，并发放财政票据。</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333333"/>
                <w:sz w:val="21"/>
                <w:szCs w:val="21"/>
                <w:shd w:val="clear" w:color="040000" w:fill="FFFFFF"/>
              </w:rPr>
              <w:t>　　《财政票据领用证》应当包括单位基本信息、领用票据名称和项目名称、领用票据记录、检查核销票据记录、检查核销结果记录等项目。</w:t>
            </w:r>
          </w:p>
        </w:tc>
        <w:tc>
          <w:tcPr>
            <w:tcW w:w="481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sz w:val="21"/>
                <w:szCs w:val="21"/>
                <w:lang w:val="en-US" w:eastAsia="zh-CN"/>
              </w:rPr>
              <w:t>申请，领用单位填写申请表，提供法人资格证及机构代码证等资料。</w:t>
            </w: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eastAsia="仿宋_GB2312"/>
                <w:sz w:val="21"/>
                <w:szCs w:val="21"/>
                <w:lang w:val="en-US" w:eastAsia="zh-CN"/>
              </w:rPr>
            </w:pPr>
            <w:r>
              <w:rPr>
                <w:rFonts w:hint="eastAsia" w:ascii="仿宋_GB2312" w:hAnsi="仿宋_GB2312" w:eastAsia="仿宋_GB2312" w:cs="仿宋_GB2312"/>
                <w:sz w:val="21"/>
                <w:szCs w:val="21"/>
                <w:lang w:val="en-US" w:eastAsia="zh-CN"/>
              </w:rPr>
              <w:t>审核，对领票单位提供资料进行审核。</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eastAsia="仿宋_GB2312"/>
                <w:sz w:val="21"/>
                <w:szCs w:val="21"/>
                <w:lang w:val="en-US" w:eastAsia="zh-CN"/>
              </w:rPr>
            </w:pPr>
            <w:r>
              <w:rPr>
                <w:rFonts w:hint="eastAsia" w:ascii="仿宋_GB2312" w:hAnsi="仿宋_GB2312" w:eastAsia="仿宋_GB2312" w:cs="仿宋_GB2312"/>
                <w:sz w:val="21"/>
                <w:szCs w:val="21"/>
                <w:lang w:val="en-US" w:eastAsia="zh-CN"/>
              </w:rPr>
              <w:t>批复办理，经审核签字批准后，进行办理。</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hAnsi="仿宋_GB2312" w:eastAsia="仿宋_GB2312" w:cs="仿宋_GB2312"/>
                <w:sz w:val="21"/>
                <w:szCs w:val="21"/>
                <w:lang w:eastAsia="zh-CN"/>
              </w:rPr>
              <w:t>非税票证股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color w:val="000000"/>
                <w:sz w:val="21"/>
                <w:szCs w:val="21"/>
              </w:rPr>
              <w:t>服务电话：</w:t>
            </w:r>
            <w:r>
              <w:rPr>
                <w:rFonts w:hint="eastAsia" w:ascii="仿宋_GB2312" w:hAnsi="仿宋_GB2312" w:eastAsia="仿宋_GB2312" w:cs="仿宋_GB2312"/>
                <w:sz w:val="21"/>
                <w:szCs w:val="21"/>
                <w:lang w:val="en-US" w:eastAsia="zh-CN"/>
              </w:rPr>
              <w:t>4491101</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ind w:firstLine="317" w:firstLineChars="0"/>
        <w:jc w:val="left"/>
        <w:rPr>
          <w:rFonts w:hint="eastAsia"/>
          <w:lang w:val="en-US" w:eastAsia="zh-CN"/>
        </w:rPr>
      </w:pPr>
    </w:p>
    <w:p>
      <w:pPr>
        <w:bidi w:val="0"/>
        <w:ind w:firstLine="317" w:firstLineChars="0"/>
        <w:jc w:val="left"/>
        <w:rPr>
          <w:rFonts w:hint="eastAsia"/>
          <w:lang w:val="en-US" w:eastAsia="zh-CN"/>
        </w:rPr>
      </w:pPr>
    </w:p>
    <w:p>
      <w:pPr>
        <w:tabs>
          <w:tab w:val="left" w:pos="2322"/>
        </w:tabs>
        <w:bidi w:val="0"/>
        <w:ind w:firstLine="317" w:firstLineChars="0"/>
        <w:jc w:val="left"/>
        <w:rPr>
          <w:rFonts w:hint="eastAsia"/>
          <w:lang w:val="en-US" w:eastAsia="zh-CN"/>
        </w:rPr>
      </w:pPr>
      <w:r>
        <w:rPr>
          <w:rFonts w:hint="eastAsia"/>
          <w:lang w:val="en-US" w:eastAsia="zh-CN"/>
        </w:rPr>
        <w:tab/>
      </w:r>
    </w:p>
    <w:tbl>
      <w:tblPr>
        <w:tblStyle w:val="6"/>
        <w:tblpPr w:leftFromText="180" w:rightFromText="180" w:vertAnchor="page" w:horzAnchor="page" w:tblpX="1230" w:tblpY="2699"/>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4379"/>
        <w:gridCol w:w="4818"/>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379"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481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代理记账机构变更登记、年度报备、注销</w:t>
            </w:r>
          </w:p>
          <w:p>
            <w:pPr>
              <w:pStyle w:val="9"/>
              <w:spacing w:line="280" w:lineRule="exact"/>
              <w:jc w:val="left"/>
              <w:rPr>
                <w:rFonts w:hint="eastAsia" w:ascii="仿宋_GB2312" w:hAnsi="仿宋_GB2312" w:eastAsia="仿宋_GB2312" w:cs="仿宋_GB2312"/>
                <w:color w:val="000000"/>
                <w:sz w:val="21"/>
                <w:szCs w:val="21"/>
              </w:rPr>
            </w:pPr>
          </w:p>
        </w:tc>
        <w:tc>
          <w:tcPr>
            <w:tcW w:w="4379"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《代理记账管理办法》（中华人民共和国财政部令第98号）第八条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第十六条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代理记账机构应当于每年4月30日之前，向审批机关报送下列材料：（一）代理记账机构基本情况表（附表）；（二）专职从业人员变动情况。代理记账机构设立分支机构的，分支机构应当于每年4月30日之前向其所在地的审批机关报送上述材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第二十一条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收回代理记账许可证书并予以公告：（一）代理记账机构依法终止的；（二）代理记账资格被依法撤销或撤回的；（三）法律、法规规定的应当注销的其他情形。</w:t>
            </w:r>
            <w:r>
              <w:rPr>
                <w:rFonts w:hint="eastAsia" w:ascii="仿宋_GB2312" w:hAnsi="仿宋_GB2312" w:eastAsia="仿宋_GB2312" w:cs="仿宋_GB2312"/>
                <w:sz w:val="21"/>
                <w:szCs w:val="21"/>
                <w:lang w:eastAsia="zh-CN"/>
              </w:rPr>
              <w:t>”</w:t>
            </w:r>
          </w:p>
        </w:tc>
        <w:tc>
          <w:tcPr>
            <w:tcW w:w="4818" w:type="dxa"/>
            <w:noWrap w:val="0"/>
            <w:vAlign w:val="center"/>
          </w:tcPr>
          <w:p>
            <w:pPr>
              <w:rPr>
                <w:rFonts w:hint="eastAsia" w:ascii="仿宋_GB2312" w:eastAsia="仿宋_GB2312"/>
                <w:sz w:val="21"/>
                <w:szCs w:val="21"/>
              </w:rPr>
            </w:pPr>
            <w:r>
              <w:rPr>
                <w:rFonts w:hint="eastAsia" w:ascii="仿宋_GB2312" w:eastAsia="仿宋_GB2312"/>
                <w:sz w:val="21"/>
                <w:szCs w:val="21"/>
              </w:rPr>
              <w:t>受理代理记账机构报送的变更登记、年度报备、注销等材料，对其材料的齐全性、内容的完整性</w:t>
            </w:r>
          </w:p>
          <w:p>
            <w:pPr>
              <w:rPr>
                <w:rFonts w:hint="eastAsia" w:ascii="仿宋_GB2312" w:eastAsia="仿宋_GB2312"/>
                <w:sz w:val="21"/>
                <w:szCs w:val="21"/>
              </w:rPr>
            </w:pPr>
            <w:r>
              <w:rPr>
                <w:rFonts w:hint="eastAsia" w:ascii="仿宋_GB2312" w:eastAsia="仿宋_GB2312"/>
                <w:sz w:val="21"/>
                <w:szCs w:val="21"/>
              </w:rPr>
              <w:t>进行查验。符合要求的，直接受理。不符合要求的，一次性告之原因及所补材料。</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eastAsia="仿宋_GB2312"/>
                <w:sz w:val="21"/>
                <w:szCs w:val="21"/>
                <w:lang w:val="en-US" w:eastAsia="zh-CN"/>
              </w:rPr>
            </w:pPr>
            <w:r>
              <w:rPr>
                <w:rFonts w:hint="eastAsia" w:ascii="仿宋_GB2312" w:eastAsia="仿宋_GB2312"/>
                <w:sz w:val="21"/>
                <w:szCs w:val="21"/>
                <w:lang w:val="en-US" w:eastAsia="zh-CN"/>
              </w:rPr>
              <w:t>对代理记账机构提交的材料进行初审，提出初审意见。</w:t>
            </w:r>
          </w:p>
          <w:p>
            <w:pPr>
              <w:rPr>
                <w:rFonts w:hint="eastAsia" w:ascii="仿宋_GB2312" w:hAnsi="仿宋_GB2312" w:eastAsia="仿宋_GB2312" w:cs="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eastAsia="仿宋_GB2312"/>
                <w:sz w:val="21"/>
                <w:szCs w:val="21"/>
                <w:lang w:val="en-US" w:eastAsia="zh-CN"/>
              </w:rPr>
            </w:pPr>
            <w:r>
              <w:rPr>
                <w:rFonts w:hint="eastAsia" w:ascii="仿宋_GB2312" w:eastAsia="仿宋_GB2312"/>
                <w:sz w:val="21"/>
                <w:szCs w:val="21"/>
                <w:lang w:val="en-US" w:eastAsia="zh-CN"/>
              </w:rPr>
              <w:t>依法对代理记账机构提出的申请要求进行决定。</w:t>
            </w:r>
          </w:p>
          <w:p>
            <w:pPr>
              <w:rPr>
                <w:rFonts w:hint="eastAsia" w:ascii="仿宋_GB2312" w:hAnsi="仿宋_GB2312" w:eastAsia="仿宋_GB2312" w:cs="仿宋_GB2312"/>
                <w:sz w:val="21"/>
                <w:szCs w:val="21"/>
                <w:lang w:val="en-US" w:eastAsia="zh-CN"/>
              </w:rPr>
            </w:pPr>
            <w:r>
              <w:rPr>
                <w:rFonts w:hint="eastAsia" w:ascii="仿宋_GB2312" w:eastAsia="仿宋_GB2312"/>
                <w:sz w:val="21"/>
                <w:szCs w:val="21"/>
                <w:lang w:val="en-US" w:eastAsia="zh-CN"/>
              </w:rPr>
              <w:t>向代理记账机构下达批准文件，并在全国代理记账机构管理系统进行相应操作。</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sz w:val="21"/>
                <w:szCs w:val="21"/>
                <w:lang w:val="en-US" w:eastAsia="zh-CN"/>
              </w:rPr>
            </w:pPr>
            <w:r>
              <w:rPr>
                <w:rFonts w:hint="eastAsia" w:ascii="仿宋_GB2312" w:eastAsia="仿宋_GB2312"/>
                <w:sz w:val="21"/>
                <w:szCs w:val="21"/>
                <w:lang w:val="en-US" w:eastAsia="zh-CN"/>
              </w:rPr>
              <w:t>对代理记账机构作出决定的事项材料归档和信息公开。</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eastAsia="zh-CN"/>
              </w:rPr>
              <w:t>会计股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color w:val="000000"/>
                <w:sz w:val="21"/>
                <w:szCs w:val="21"/>
              </w:rPr>
              <w:t>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4467160</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tabs>
          <w:tab w:val="left" w:pos="2322"/>
        </w:tabs>
        <w:bidi w:val="0"/>
        <w:ind w:firstLine="317" w:firstLineChars="0"/>
        <w:jc w:val="left"/>
        <w:rPr>
          <w:rFonts w:hint="eastAsia"/>
          <w:lang w:val="en-US" w:eastAsia="zh-CN"/>
        </w:rPr>
      </w:pPr>
    </w:p>
    <w:p>
      <w:pPr>
        <w:bidi w:val="0"/>
        <w:ind w:firstLine="317" w:firstLineChars="0"/>
        <w:jc w:val="left"/>
        <w:rPr>
          <w:rFonts w:hint="eastAsia"/>
          <w:lang w:val="en-US" w:eastAsia="zh-CN"/>
        </w:rPr>
      </w:pPr>
    </w:p>
    <w:tbl>
      <w:tblPr>
        <w:tblStyle w:val="6"/>
        <w:tblpPr w:leftFromText="180" w:rightFromText="180" w:vertAnchor="page" w:horzAnchor="page" w:tblpX="1230" w:tblpY="2699"/>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4379"/>
        <w:gridCol w:w="4818"/>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379"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481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pStyle w:val="9"/>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会计管理工作</w:t>
            </w:r>
          </w:p>
        </w:tc>
        <w:tc>
          <w:tcPr>
            <w:tcW w:w="4379" w:type="dxa"/>
            <w:vMerge w:val="restart"/>
            <w:noWrap w:val="0"/>
            <w:vAlign w:val="center"/>
          </w:tcPr>
          <w:p>
            <w:pPr>
              <w:rPr>
                <w:rFonts w:hint="eastAsia" w:ascii="仿宋_GB2312" w:eastAsia="仿宋_GB2312"/>
                <w:sz w:val="21"/>
                <w:szCs w:val="21"/>
              </w:rPr>
            </w:pPr>
            <w:r>
              <w:rPr>
                <w:rFonts w:hint="eastAsia" w:ascii="仿宋_GB2312" w:eastAsia="仿宋_GB2312"/>
                <w:sz w:val="21"/>
                <w:szCs w:val="21"/>
              </w:rPr>
              <w:t>《中华人民共和国会计法》第七条：“县级以上</w:t>
            </w:r>
          </w:p>
          <w:p>
            <w:pPr>
              <w:rPr>
                <w:rFonts w:hint="eastAsia" w:ascii="仿宋_GB2312" w:eastAsia="仿宋_GB2312"/>
                <w:sz w:val="21"/>
                <w:szCs w:val="21"/>
              </w:rPr>
            </w:pPr>
            <w:r>
              <w:rPr>
                <w:rFonts w:hint="eastAsia" w:ascii="仿宋_GB2312" w:eastAsia="仿宋_GB2312"/>
                <w:sz w:val="21"/>
                <w:szCs w:val="21"/>
              </w:rPr>
              <w:t>地方各级人民政府财政部门管理本行政区域内的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eastAsia="仿宋_GB2312"/>
                <w:sz w:val="21"/>
                <w:szCs w:val="21"/>
              </w:rPr>
              <w:t>会计工作。”</w:t>
            </w:r>
          </w:p>
        </w:tc>
        <w:tc>
          <w:tcPr>
            <w:tcW w:w="4818" w:type="dxa"/>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公示依法应当提交的材料；一次性告知补正材料；依法受理或不予受理（不予受理应当告知理</w:t>
            </w:r>
            <w:r>
              <w:rPr>
                <w:rFonts w:hint="eastAsia" w:ascii="仿宋_GB2312" w:hAnsi="仿宋_GB2312" w:eastAsia="仿宋_GB2312" w:cs="仿宋_GB2312"/>
                <w:sz w:val="21"/>
                <w:szCs w:val="21"/>
                <w:lang w:eastAsia="zh-CN"/>
              </w:rPr>
              <w:t>由）。</w:t>
            </w:r>
          </w:p>
          <w:p>
            <w:pPr>
              <w:rPr>
                <w:rFonts w:hint="eastAsia" w:ascii="仿宋_GB2312" w:hAnsi="仿宋_GB2312" w:eastAsia="仿宋_GB2312" w:cs="仿宋_GB2312"/>
                <w:b w:val="0"/>
                <w:bCs w:val="0"/>
                <w:color w:val="000000"/>
                <w:sz w:val="21"/>
                <w:szCs w:val="21"/>
              </w:rPr>
            </w:pP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对申请材料进行审查、提出意见。</w:t>
            </w:r>
          </w:p>
          <w:p>
            <w:pPr>
              <w:rPr>
                <w:rFonts w:hint="eastAsia" w:ascii="仿宋_GB2312" w:hAnsi="仿宋_GB2312" w:eastAsia="仿宋_GB2312" w:cs="仿宋_GB2312"/>
                <w:sz w:val="21"/>
                <w:szCs w:val="21"/>
                <w:lang w:val="en-US" w:eastAsia="zh-CN"/>
              </w:rPr>
            </w:pP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依法予以办理或不办理的决定(不予办理的应当告知理由)。</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eastAsia="仿宋_GB2312"/>
                <w:sz w:val="21"/>
                <w:szCs w:val="21"/>
                <w:lang w:val="en-US" w:eastAsia="zh-CN"/>
              </w:rPr>
            </w:pPr>
            <w:r>
              <w:rPr>
                <w:rFonts w:hint="eastAsia" w:ascii="仿宋_GB2312" w:hAnsi="仿宋_GB2312" w:eastAsia="仿宋_GB2312" w:cs="仿宋_GB2312"/>
                <w:sz w:val="21"/>
                <w:szCs w:val="21"/>
                <w:lang w:val="en-US" w:eastAsia="zh-CN"/>
              </w:rPr>
              <w:t>予以办理的应当场办理。</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按照《会计法》要求进行管理</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lang w:eastAsia="zh-CN"/>
              </w:rPr>
              <w:t>会计股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color w:val="000000"/>
                <w:sz w:val="21"/>
                <w:szCs w:val="21"/>
              </w:rPr>
              <w:t>服务电话：</w:t>
            </w:r>
            <w:r>
              <w:rPr>
                <w:rFonts w:hint="eastAsia" w:ascii="仿宋_GB2312" w:hAnsi="仿宋_GB2312" w:eastAsia="仿宋_GB2312" w:cs="仿宋_GB2312"/>
                <w:i w:val="0"/>
                <w:caps w:val="0"/>
                <w:color w:val="5D5D5D"/>
                <w:spacing w:val="0"/>
                <w:sz w:val="21"/>
                <w:szCs w:val="21"/>
                <w:shd w:val="clear" w:color="auto" w:fill="FFFFFF"/>
                <w:lang w:val="en-US" w:eastAsia="zh-CN"/>
              </w:rPr>
              <w:t>4467160</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ind w:firstLine="317" w:firstLineChars="0"/>
        <w:jc w:val="left"/>
        <w:rPr>
          <w:rFonts w:hint="eastAsia" w:eastAsiaTheme="minorEastAsia"/>
          <w:lang w:val="en-US" w:eastAsia="zh-CN"/>
        </w:rPr>
      </w:pPr>
    </w:p>
    <w:tbl>
      <w:tblPr>
        <w:tblStyle w:val="6"/>
        <w:tblpPr w:leftFromText="180" w:rightFromText="180" w:vertAnchor="page" w:horzAnchor="page" w:tblpX="1230" w:tblpY="2699"/>
        <w:tblOverlap w:val="never"/>
        <w:tblW w:w="15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0"/>
        <w:gridCol w:w="4379"/>
        <w:gridCol w:w="4818"/>
        <w:gridCol w:w="427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2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w:t>
            </w:r>
          </w:p>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060"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4379"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4818"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4271" w:type="dxa"/>
            <w:noWrap w:val="0"/>
            <w:vAlign w:val="center"/>
          </w:tcPr>
          <w:p>
            <w:pPr>
              <w:pStyle w:val="9"/>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noWrap w:val="0"/>
            <w:vAlign w:val="center"/>
          </w:tcPr>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处</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罚</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w:t>
            </w:r>
          </w:p>
        </w:tc>
        <w:tc>
          <w:tcPr>
            <w:tcW w:w="1060" w:type="dxa"/>
            <w:vMerge w:val="restart"/>
            <w:noWrap w:val="0"/>
            <w:vAlign w:val="center"/>
          </w:tcPr>
          <w:p>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财政专项资金的分配及绩效评价</w:t>
            </w:r>
          </w:p>
          <w:p>
            <w:pPr>
              <w:pStyle w:val="9"/>
              <w:spacing w:line="280" w:lineRule="exact"/>
              <w:jc w:val="left"/>
              <w:rPr>
                <w:rFonts w:hint="eastAsia" w:ascii="仿宋_GB2312" w:hAnsi="仿宋_GB2312" w:eastAsia="仿宋_GB2312" w:cs="仿宋_GB2312"/>
                <w:color w:val="000000"/>
                <w:sz w:val="21"/>
                <w:szCs w:val="21"/>
              </w:rPr>
            </w:pPr>
          </w:p>
        </w:tc>
        <w:tc>
          <w:tcPr>
            <w:tcW w:w="4379" w:type="dxa"/>
            <w:vMerge w:val="restart"/>
            <w:noWrap w:val="0"/>
            <w:vAlign w:val="center"/>
          </w:tcPr>
          <w:p>
            <w:pPr>
              <w:spacing w:line="360" w:lineRule="exact"/>
              <w:ind w:firstLine="420" w:firstLineChars="200"/>
              <w:rPr>
                <w:rFonts w:ascii="仿宋_GB2312" w:eastAsia="仿宋_GB2312"/>
                <w:sz w:val="21"/>
                <w:szCs w:val="21"/>
              </w:rPr>
            </w:pPr>
            <w:r>
              <w:rPr>
                <w:rFonts w:hint="eastAsia" w:ascii="仿宋_GB2312" w:eastAsia="仿宋_GB2312"/>
                <w:sz w:val="21"/>
                <w:szCs w:val="21"/>
              </w:rPr>
              <w:t>《河南省省级财政专项资金管理办法》(豫政〔2014〕16号)</w:t>
            </w:r>
          </w:p>
          <w:p>
            <w:pPr>
              <w:spacing w:line="360" w:lineRule="exact"/>
              <w:ind w:firstLine="420" w:firstLineChars="200"/>
              <w:rPr>
                <w:rFonts w:ascii="仿宋_GB2312" w:eastAsia="仿宋_GB2312"/>
                <w:sz w:val="21"/>
                <w:szCs w:val="21"/>
              </w:rPr>
            </w:pPr>
            <w:r>
              <w:rPr>
                <w:rFonts w:hint="eastAsia" w:ascii="仿宋_GB2312" w:eastAsia="仿宋_GB2312"/>
                <w:sz w:val="21"/>
                <w:szCs w:val="21"/>
              </w:rPr>
              <w:t>第二条：“本办法所称省级财政专项资金(以下简称专项资金)是指为适应经济社会改革和发展要求,完成特定工作任务或实现特定事业发展目标,经省政府批准,由省级财政在一定时期安排,具有专门用途的资金,以及中央对我省专项转移支付资金。不含行政事业单位工资福利等人员经费、公用经费和专项业务费等维持机构运转支出,一次性补助支出、具有公用支出性质的专项支出,以及省对市县财力性转移支付资金。”</w:t>
            </w:r>
          </w:p>
          <w:p>
            <w:pPr>
              <w:spacing w:line="360" w:lineRule="exact"/>
              <w:ind w:firstLine="420" w:firstLineChars="200"/>
              <w:rPr>
                <w:rFonts w:ascii="仿宋_GB2312" w:eastAsia="仿宋_GB2312"/>
                <w:sz w:val="21"/>
                <w:szCs w:val="21"/>
              </w:rPr>
            </w:pPr>
            <w:r>
              <w:rPr>
                <w:rFonts w:hint="eastAsia" w:ascii="仿宋_GB2312" w:eastAsia="仿宋_GB2312"/>
                <w:sz w:val="21"/>
                <w:szCs w:val="21"/>
              </w:rPr>
              <w:t>第九条：“专项资金经批准设立后,财政部门应会同业务主管部门制定具体资金管理办法,包括资金使用范围、绩效目标、部门管理职责、执行期限、分配办法、资金拨付、监督检查、责任追究等内容。必要时可由业务主管部门会同财政部门制定项目管理办法,包括申报程序、评审程序、分配程序、监督检查、责任追究等。”</w:t>
            </w:r>
          </w:p>
          <w:p>
            <w:pPr>
              <w:spacing w:line="360" w:lineRule="exact"/>
              <w:ind w:firstLine="420" w:firstLineChars="200"/>
              <w:rPr>
                <w:rFonts w:ascii="仿宋_GB2312" w:eastAsia="仿宋_GB2312"/>
                <w:sz w:val="21"/>
                <w:szCs w:val="21"/>
              </w:rPr>
            </w:pPr>
            <w:r>
              <w:rPr>
                <w:rFonts w:hint="eastAsia" w:ascii="仿宋_GB2312" w:eastAsia="仿宋_GB2312"/>
                <w:sz w:val="21"/>
                <w:szCs w:val="21"/>
              </w:rPr>
              <w:t>第十六条：“业务主管部门和财政部门共同管理的专项资金,由业务主管部门根据具体管理办法,组织项目申报和评审,提出分配方案,会同相关部门按规定程序报批,财政部门负责监督具体管理办法执行情况和下达资金。财政部门负责管理的专项资金,由财政部门提出分配方案,征求相关部门意见后按规定程序报批。专项资金安排中属于政府投资公共投资项目的,应由投资主管部门下达投资计划。各部门不得从专项资金中安排工作经费。除国家有明确规定外,项目实施单位原则上不得从专项资金中计提项目管理费。专项资金项目管理所需经费纳入部门预算。”</w:t>
            </w:r>
          </w:p>
          <w:p>
            <w:pPr>
              <w:spacing w:line="360" w:lineRule="exact"/>
              <w:ind w:firstLine="420" w:firstLineChars="200"/>
              <w:rPr>
                <w:rFonts w:ascii="仿宋_GB2312" w:eastAsia="仿宋_GB2312"/>
                <w:sz w:val="21"/>
                <w:szCs w:val="21"/>
              </w:rPr>
            </w:pPr>
            <w:r>
              <w:rPr>
                <w:rFonts w:hint="eastAsia" w:ascii="仿宋_GB2312" w:eastAsia="仿宋_GB2312"/>
                <w:sz w:val="21"/>
                <w:szCs w:val="21"/>
              </w:rPr>
              <w:t>第十七条：“专项资金的分配方式,应根据资金使用效益和实际管理需要,由业务主管部门商财政部门确定。对普惠性专项资金,实行因素法分配;对以区域为主实施的竞争性项目,通过竞争性分配择优确定实施主体;确需核定到具体项目的,实行项目法分配。逐步形成以因素法分配为主、竞争性分配为辅、项目法分配为补充的分配格局。”</w:t>
            </w:r>
          </w:p>
          <w:p>
            <w:pPr>
              <w:pStyle w:val="9"/>
              <w:spacing w:line="280" w:lineRule="exact"/>
              <w:jc w:val="center"/>
              <w:rPr>
                <w:rFonts w:hint="eastAsia" w:ascii="仿宋_GB2312" w:hAnsi="仿宋_GB2312" w:eastAsia="仿宋_GB2312" w:cs="仿宋_GB2312"/>
                <w:color w:val="000000"/>
                <w:sz w:val="21"/>
                <w:szCs w:val="21"/>
              </w:rPr>
            </w:pPr>
            <w:r>
              <w:rPr>
                <w:rFonts w:hint="eastAsia" w:ascii="仿宋_GB2312" w:eastAsia="仿宋_GB2312"/>
                <w:sz w:val="21"/>
                <w:szCs w:val="21"/>
              </w:rPr>
              <w:t>第二十九条：“各部门应加强专项资金绩效管理,建立全过程预算绩效管理机制。业务主管部门负责对本部门管理的专项资金进行绩效评价。财政部门负责对部门绩效评价结果进行再评价,并直接对重点专项资金进行绩效评价。”</w:t>
            </w:r>
          </w:p>
        </w:tc>
        <w:tc>
          <w:tcPr>
            <w:tcW w:w="4818" w:type="dxa"/>
            <w:noWrap w:val="0"/>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sz w:val="21"/>
                <w:szCs w:val="21"/>
              </w:rPr>
              <w:t>项目申报评审</w:t>
            </w:r>
          </w:p>
        </w:tc>
        <w:tc>
          <w:tcPr>
            <w:tcW w:w="4277" w:type="dxa"/>
            <w:gridSpan w:val="2"/>
            <w:vMerge w:val="restart"/>
            <w:noWrap w:val="0"/>
            <w:vAlign w:val="top"/>
          </w:tcPr>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p>
            <w:pPr>
              <w:pStyle w:val="9"/>
              <w:spacing w:line="28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sz w:val="21"/>
                <w:szCs w:val="21"/>
                <w:lang w:val="en-US" w:eastAsia="zh-CN"/>
              </w:rPr>
            </w:pPr>
            <w:r>
              <w:rPr>
                <w:rFonts w:hint="eastAsia" w:ascii="仿宋_GB2312" w:eastAsia="仿宋_GB2312"/>
                <w:sz w:val="21"/>
                <w:szCs w:val="21"/>
              </w:rPr>
              <w:t>提出分配方案</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sz w:val="21"/>
                <w:szCs w:val="21"/>
                <w:lang w:val="en-US" w:eastAsia="zh-CN"/>
              </w:rPr>
            </w:pPr>
            <w:r>
              <w:rPr>
                <w:rFonts w:hint="eastAsia" w:ascii="仿宋_GB2312" w:eastAsia="仿宋_GB2312"/>
                <w:sz w:val="21"/>
                <w:szCs w:val="21"/>
              </w:rPr>
              <w:t>制定资金管理办法</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eastAsia="仿宋_GB2312"/>
                <w:sz w:val="21"/>
                <w:szCs w:val="21"/>
                <w:lang w:val="en-US" w:eastAsia="zh-CN"/>
              </w:rPr>
            </w:pPr>
            <w:r>
              <w:rPr>
                <w:rFonts w:hint="eastAsia" w:ascii="仿宋_GB2312" w:eastAsia="仿宋_GB2312"/>
                <w:sz w:val="21"/>
                <w:szCs w:val="21"/>
              </w:rPr>
              <w:t>资金分配和执行</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1060"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379" w:type="dxa"/>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c>
          <w:tcPr>
            <w:tcW w:w="4818" w:type="dxa"/>
            <w:noWrap w:val="0"/>
            <w:vAlign w:val="center"/>
          </w:tcPr>
          <w:p>
            <w:pPr>
              <w:rPr>
                <w:rFonts w:hint="eastAsia" w:ascii="仿宋_GB2312" w:hAnsi="仿宋_GB2312" w:eastAsia="仿宋_GB2312" w:cs="仿宋_GB2312"/>
                <w:sz w:val="21"/>
                <w:szCs w:val="21"/>
                <w:lang w:val="en-US" w:eastAsia="zh-CN"/>
              </w:rPr>
            </w:pPr>
            <w:r>
              <w:rPr>
                <w:rFonts w:hint="eastAsia" w:ascii="仿宋_GB2312" w:eastAsia="仿宋_GB2312"/>
                <w:sz w:val="21"/>
                <w:szCs w:val="21"/>
              </w:rPr>
              <w:t>绩效评价</w:t>
            </w:r>
          </w:p>
        </w:tc>
        <w:tc>
          <w:tcPr>
            <w:tcW w:w="4277" w:type="dxa"/>
            <w:gridSpan w:val="2"/>
            <w:vMerge w:val="continue"/>
            <w:noWrap w:val="0"/>
            <w:vAlign w:val="top"/>
          </w:tcPr>
          <w:p>
            <w:pPr>
              <w:pStyle w:val="9"/>
              <w:spacing w:line="28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3" w:hRule="atLeast"/>
        </w:trPr>
        <w:tc>
          <w:tcPr>
            <w:tcW w:w="15248" w:type="dxa"/>
            <w:gridSpan w:val="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仿宋_GB2312" w:eastAsia="仿宋_GB2312"/>
                <w:sz w:val="21"/>
                <w:szCs w:val="21"/>
                <w:lang w:val="en-US" w:eastAsia="zh-CN"/>
              </w:rPr>
            </w:pPr>
            <w:r>
              <w:rPr>
                <w:rFonts w:hint="eastAsia" w:ascii="仿宋_GB2312" w:hAnsi="仿宋_GB2312" w:eastAsia="仿宋_GB2312" w:cs="仿宋_GB2312"/>
                <w:color w:val="000000"/>
                <w:sz w:val="21"/>
                <w:szCs w:val="21"/>
              </w:rPr>
              <w:t>服务机构：</w:t>
            </w:r>
            <w:r>
              <w:rPr>
                <w:rFonts w:hint="eastAsia" w:ascii="仿宋_GB2312" w:eastAsia="仿宋_GB2312"/>
                <w:sz w:val="21"/>
                <w:szCs w:val="21"/>
              </w:rPr>
              <w:t>业务主管部门</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color w:val="000000"/>
                <w:sz w:val="21"/>
                <w:szCs w:val="21"/>
              </w:rPr>
              <w:t>服务电话：</w:t>
            </w:r>
            <w:r>
              <w:rPr>
                <w:rFonts w:hint="eastAsia" w:ascii="仿宋_GB2312" w:hAnsi="仿宋_GB2312" w:eastAsia="仿宋_GB2312" w:cs="仿宋_GB2312"/>
                <w:sz w:val="21"/>
                <w:szCs w:val="21"/>
                <w:lang w:val="en-US" w:eastAsia="zh-CN"/>
              </w:rPr>
              <w:t>8869256</w:t>
            </w:r>
          </w:p>
          <w:p>
            <w:pPr>
              <w:pStyle w:val="9"/>
              <w:spacing w:line="28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服务地点：</w:t>
            </w:r>
            <w:r>
              <w:rPr>
                <w:rFonts w:hint="eastAsia" w:ascii="仿宋_GB2312" w:hAnsi="仿宋_GB2312" w:eastAsia="仿宋_GB2312" w:cs="仿宋_GB2312"/>
                <w:sz w:val="21"/>
                <w:szCs w:val="21"/>
                <w:lang w:val="en-US" w:eastAsia="zh-CN"/>
              </w:rPr>
              <w:t>华龙区财政局</w:t>
            </w:r>
            <w:r>
              <w:rPr>
                <w:rFonts w:hint="eastAsia" w:ascii="仿宋_GB2312" w:hAnsi="仿宋_GB2312" w:eastAsia="仿宋_GB2312" w:cs="仿宋_GB2312"/>
                <w:color w:val="000000"/>
                <w:sz w:val="21"/>
                <w:szCs w:val="21"/>
              </w:rPr>
              <w:t xml:space="preserve">   投诉机构：  投诉电话： </w:t>
            </w:r>
          </w:p>
        </w:tc>
      </w:tr>
    </w:tbl>
    <w:p>
      <w:pPr>
        <w:bidi w:val="0"/>
        <w:ind w:firstLine="317" w:firstLineChars="0"/>
        <w:jc w:val="left"/>
        <w:rPr>
          <w:rFonts w:hint="eastAsia"/>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方正小标宋简体" w:hAnsi="方正小标宋简体" w:eastAsia="方正小标宋简体" w:cs="方正小标宋简体"/>
        <w:b/>
        <w:i w:val="0"/>
        <w:color w:val="000000"/>
        <w:kern w:val="0"/>
        <w:sz w:val="44"/>
        <w:szCs w:val="44"/>
        <w:u w:val="none"/>
        <w:lang w:val="en-US" w:eastAsia="zh-CN"/>
      </w:rPr>
      <w:t>濮阳市华龙区财政局行政执法权责清单、岗责体系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EAECB"/>
    <w:multiLevelType w:val="singleLevel"/>
    <w:tmpl w:val="791EAE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264F9"/>
    <w:rsid w:val="08B02787"/>
    <w:rsid w:val="0D1C2EE2"/>
    <w:rsid w:val="0D332D74"/>
    <w:rsid w:val="0E1505FD"/>
    <w:rsid w:val="0FAA26C6"/>
    <w:rsid w:val="203201EE"/>
    <w:rsid w:val="21681696"/>
    <w:rsid w:val="24924123"/>
    <w:rsid w:val="2B1547CF"/>
    <w:rsid w:val="2B8B013C"/>
    <w:rsid w:val="2DD753DB"/>
    <w:rsid w:val="33EE5D28"/>
    <w:rsid w:val="36067300"/>
    <w:rsid w:val="384A7B0B"/>
    <w:rsid w:val="41F620DE"/>
    <w:rsid w:val="420822B7"/>
    <w:rsid w:val="46171DD9"/>
    <w:rsid w:val="4FDF1378"/>
    <w:rsid w:val="53E75AD0"/>
    <w:rsid w:val="60651C8F"/>
    <w:rsid w:val="642B6525"/>
    <w:rsid w:val="677615CA"/>
    <w:rsid w:val="691A6B5E"/>
    <w:rsid w:val="69930BD2"/>
    <w:rsid w:val="6F2256AC"/>
    <w:rsid w:val="6F822DE8"/>
    <w:rsid w:val="703E20FB"/>
    <w:rsid w:val="72B54F31"/>
    <w:rsid w:val="76193E39"/>
    <w:rsid w:val="783C7408"/>
    <w:rsid w:val="7B9264F9"/>
    <w:rsid w:val="7EFF787D"/>
    <w:rsid w:val="7F320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2021-09-26T01:33:00Z</dcterms:created>
  <dc:creator>宋彦芳</dc:creator>
  <cp:lastModifiedBy>宋彦芳</cp:lastModifiedBy>
  <dcterms:modified xsi:type="dcterms:W3CDTF">2021-09-27T00:15:29Z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