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  <w:lang w:val="en-US" w:eastAsia="zh-CN"/>
        </w:rPr>
        <w:t>南乐县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批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  <w:shd w:val="clear" w:color="auto" w:fill="FFFFFF"/>
        </w:rPr>
        <w:t>核准的建筑类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  <w:shd w:val="clear" w:color="auto" w:fill="FFFFFF"/>
        </w:rPr>
        <w:t>企业资质名单</w:t>
      </w:r>
      <w:bookmarkEnd w:id="0"/>
      <w:r>
        <w:rPr>
          <w:rFonts w:hint="eastAsia" w:ascii="方正小标宋_GBK" w:hAnsi="方正小标宋_GBK" w:eastAsia="方正小标宋_GBK" w:cs="方正小标宋_GBK"/>
          <w:shd w:val="clear" w:color="auto" w:fill="FFFFFF"/>
        </w:rPr>
        <w:t xml:space="preserve"> </w:t>
      </w:r>
    </w:p>
    <w:tbl>
      <w:tblPr>
        <w:tblStyle w:val="3"/>
        <w:tblpPr w:leftFromText="180" w:rightFromText="180" w:vertAnchor="text" w:horzAnchor="page" w:tblpX="1560" w:tblpY="229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71"/>
        <w:gridCol w:w="1200"/>
        <w:gridCol w:w="3253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申报资质类别及等级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南乐县永昌机械制造有限公司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增项申请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电力工程施工总承包二级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ZDc3YTE3NGQwNmEzZjk2M2RkYTNmNTY4MGVkNjEifQ=="/>
  </w:docVars>
  <w:rsids>
    <w:rsidRoot w:val="67304327"/>
    <w:rsid w:val="6730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2024-05-16T07:08:00Z</dcterms:created>
  <dc:creator>小样。</dc:creator>
  <cp:lastModifiedBy>小样。</cp:lastModifiedBy>
  <dcterms:modified xsi:type="dcterms:W3CDTF">2024-05-16T07:09:31Z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FD485BD3598D45989F2D2CBAC3E9FCF2_11</vt:lpwstr>
  </property>
</Properties>
</file>