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南乐县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批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shd w:val="clear" w:color="auto" w:fill="FFFFFF"/>
        </w:rPr>
        <w:t>核准的建筑类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shd w:val="clear" w:color="auto" w:fill="FFFFFF"/>
        </w:rPr>
        <w:t>企业资质名单</w:t>
      </w:r>
      <w:bookmarkEnd w:id="0"/>
      <w:r>
        <w:rPr>
          <w:rFonts w:hint="eastAsia" w:ascii="方正小标宋_GBK" w:hAnsi="方正小标宋_GBK" w:eastAsia="方正小标宋_GBK" w:cs="方正小标宋_GBK"/>
          <w:shd w:val="clear" w:color="auto" w:fill="FFFFFF"/>
        </w:rPr>
        <w:t xml:space="preserve"> </w:t>
      </w:r>
    </w:p>
    <w:tbl>
      <w:tblPr>
        <w:tblStyle w:val="3"/>
        <w:tblpPr w:leftFromText="180" w:rightFromText="180" w:vertAnchor="text" w:horzAnchor="page" w:tblpX="1560" w:tblpY="229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71"/>
        <w:gridCol w:w="1200"/>
        <w:gridCol w:w="3253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申报资质类别及等级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河南瀛洲建设工程有限公司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首次申请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防水防腐保温工程专业承包二级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首次申请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建筑装修装饰工程专业承包二级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备案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施工劳务不分等级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Dg3ZjhmYzYwYjgwZTgxZjI5NjJmNDBmNTMyMDIifQ=="/>
  </w:docVars>
  <w:rsids>
    <w:rsidRoot w:val="57766E3D"/>
    <w:rsid w:val="577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2024-06-17T03:02:00Z</dcterms:created>
  <dc:creator>圆圆圆哒</dc:creator>
  <cp:lastModifiedBy>圆圆圆哒</cp:lastModifiedBy>
  <dcterms:modified xsi:type="dcterms:W3CDTF">2024-06-17T03:02:54Z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7CFE375F64154187B2E1ABE3F6EFD517_11</vt:lpwstr>
  </property>
</Properties>
</file>