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濮阳市</w:t>
      </w:r>
      <w:r>
        <w:rPr>
          <w:rFonts w:hint="eastAsia" w:ascii="方正小标宋简体" w:hAnsi="方正小标宋简体" w:eastAsia="方正小标宋简体" w:cs="方正小标宋简体"/>
          <w:spacing w:val="-20"/>
          <w:sz w:val="44"/>
          <w:szCs w:val="44"/>
        </w:rPr>
        <w:t>华龙区加快建设基本养老服务体系</w:t>
      </w:r>
    </w:p>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xml:space="preserve">                              （讨论稿）</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pacing w:val="0"/>
          <w:sz w:val="32"/>
          <w:szCs w:val="32"/>
          <w:lang w:eastAsia="zh-CN"/>
        </w:rPr>
      </w:pPr>
      <w:r>
        <w:rPr>
          <w:rFonts w:hint="eastAsia" w:ascii="仿宋" w:hAnsi="仿宋" w:eastAsia="仿宋" w:cs="仿宋"/>
          <w:spacing w:val="0"/>
          <w:sz w:val="32"/>
          <w:szCs w:val="32"/>
        </w:rPr>
        <w:t>深入实施积极应对人口老龄化国家战略，加快建设基本养老服务体系，更好保障老年人生活，根据《中共中央办公厅、国务院办公厅印发&lt; 关于推进基本养老服务体系建设 的意见&gt; 的通知》（中办发〔2022〕42号）和《河南省人民政府办公厅关于推进基本养老服务体系建设的实施意见》（豫政办〔2023〕35号）</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濮阳市人民政府办公室关于印发濮阳市加快建设基本养老服务体系实施方案的通知</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濮政办</w:t>
      </w:r>
      <w:r>
        <w:rPr>
          <w:rFonts w:hint="eastAsia" w:ascii="仿宋" w:hAnsi="仿宋" w:eastAsia="仿宋" w:cs="仿宋"/>
          <w:spacing w:val="0"/>
          <w:sz w:val="32"/>
          <w:szCs w:val="32"/>
        </w:rPr>
        <w:t>〔2023〕3</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号</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等文件精神，结合我区实际，制定本实施方案</w:t>
      </w:r>
      <w:r>
        <w:rPr>
          <w:rFonts w:hint="eastAsia" w:ascii="仿宋" w:hAnsi="仿宋" w:eastAsia="仿宋" w:cs="仿宋"/>
          <w:spacing w:val="0"/>
          <w:sz w:val="32"/>
          <w:szCs w:val="32"/>
          <w:lang w:eastAsia="zh-CN"/>
        </w:rPr>
        <w:t>。</w:t>
      </w:r>
      <w:bookmarkStart w:id="0" w:name="_GoBack"/>
      <w:bookmarkEnd w:id="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960" w:firstLineChars="300"/>
        <w:jc w:val="both"/>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一、总体要求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 一）指导思想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以习近平新时代中国特色社会主义思想为指导，深入贯彻党的二十大精神和党中央、国务院决策部署，全面落实省委、省政府、市委、市政府和区委、区政府工作要求，坚持党对基本养老服务体系建设的全面领导，坚持以人民为中心的发展思想，坚持以改革创新为根本动力，坚持保障基础、普惠均等、多元参与、系统衔接的原则，加快构建覆盖全体老年人的权责清晰、保障适度、可持续的基本养老服务体系，不断增强老年人的获得感、幸福感、安全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工作目标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both"/>
        <w:textAlignment w:val="baseline"/>
        <w:rPr>
          <w:rFonts w:hint="default"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lang w:val="en-US" w:eastAsia="zh-CN"/>
        </w:rPr>
        <w:t xml:space="preserve">   </w:t>
      </w:r>
      <w:r>
        <w:rPr>
          <w:rFonts w:hint="eastAsia" w:ascii="仿宋" w:hAnsi="仿宋" w:eastAsia="仿宋" w:cs="仿宋"/>
          <w:b w:val="0"/>
          <w:bCs w:val="0"/>
          <w:spacing w:val="0"/>
          <w:sz w:val="32"/>
          <w:szCs w:val="32"/>
          <w:lang w:val="en-US" w:eastAsia="zh-CN"/>
        </w:rPr>
        <w:t xml:space="preserve">  按照“突出一个导向，建设五大体系，强化三项保障，实现‘四心目标’”的基本思路，即：突出基本养老服务需求导向，建设基本养老服务制度、设施、运营、照护、政策支持五大体系，强化组织、资金、人才三项保障，实现养老服务暖心、老人亲属安心、老年人舒心，让党委、政府放心的目标，推进华龙区基本养老服务高质量发展。通过实施养老示范创建工程，培育河南信原玖玖智慧康养、濮阳明夷红心养老服务联合体、濮阳广济益年养老等服务模式，形成一批可复制、可推广、可借鉴的华龙区特色亮点经验，擦亮“濮养康”养老服务品牌。到2025年底，累计完成10个街道养老服务中心、148个社区养老服务中心、20个农村养老服务中心和618户特殊困难老年人家庭适老化改造。</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600" w:leftChars="0" w:firstLine="0" w:firstLineChars="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重点任务</w:t>
      </w:r>
    </w:p>
    <w:p>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600" w:lineRule="exact"/>
        <w:ind w:right="96" w:firstLine="321" w:firstLineChars="100"/>
        <w:jc w:val="both"/>
        <w:textAlignment w:val="baseline"/>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构建基本养老服务制度体系。</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ind w:right="96" w:rightChars="0" w:firstLine="640" w:firstLineChars="200"/>
        <w:jc w:val="both"/>
        <w:textAlignment w:val="baseline"/>
        <w:rPr>
          <w:rFonts w:hint="eastAsia" w:ascii="仿宋" w:hAnsi="仿宋" w:eastAsia="仿宋" w:cs="仿宋"/>
          <w:b w:val="0"/>
          <w:bCs w:val="0"/>
          <w:spacing w:val="0"/>
          <w:sz w:val="32"/>
          <w:szCs w:val="32"/>
          <w:lang w:val="en-US" w:eastAsia="zh-CN"/>
        </w:rPr>
      </w:pPr>
      <w:r>
        <w:rPr>
          <w:rFonts w:hint="eastAsia" w:ascii="楷体" w:hAnsi="楷体" w:eastAsia="楷体" w:cs="楷体"/>
          <w:b w:val="0"/>
          <w:bCs w:val="0"/>
          <w:spacing w:val="0"/>
          <w:sz w:val="32"/>
          <w:szCs w:val="32"/>
          <w:lang w:val="en-US" w:eastAsia="zh-CN"/>
        </w:rPr>
        <w:t>制定基本养老服务清单。</w:t>
      </w:r>
      <w:r>
        <w:rPr>
          <w:rFonts w:hint="eastAsia" w:ascii="仿宋" w:hAnsi="仿宋" w:eastAsia="仿宋" w:cs="仿宋"/>
          <w:b w:val="0"/>
          <w:bCs w:val="0"/>
          <w:spacing w:val="0"/>
          <w:sz w:val="32"/>
          <w:szCs w:val="32"/>
          <w:lang w:val="en-US" w:eastAsia="zh-CN"/>
        </w:rPr>
        <w:t>研究制定《华龙区基本养老服务清单》（见附件），明确责任，细化任务，严格落实。各</w:t>
      </w:r>
      <w:r>
        <w:rPr>
          <w:rFonts w:hint="eastAsia" w:cs="仿宋"/>
          <w:b w:val="0"/>
          <w:bCs w:val="0"/>
          <w:spacing w:val="0"/>
          <w:sz w:val="32"/>
          <w:szCs w:val="32"/>
          <w:lang w:val="en-US" w:eastAsia="zh-CN"/>
        </w:rPr>
        <w:t>乡镇（街道）、各相关单位</w:t>
      </w:r>
      <w:r>
        <w:rPr>
          <w:rFonts w:hint="eastAsia" w:ascii="仿宋" w:hAnsi="仿宋" w:eastAsia="仿宋" w:cs="仿宋"/>
          <w:b w:val="0"/>
          <w:bCs w:val="0"/>
          <w:spacing w:val="0"/>
          <w:sz w:val="32"/>
          <w:szCs w:val="32"/>
          <w:lang w:val="en-US" w:eastAsia="zh-CN"/>
        </w:rPr>
        <w:t>要对照《华龙区基本养老服务清单》，制定</w:t>
      </w:r>
      <w:r>
        <w:rPr>
          <w:rFonts w:hint="eastAsia" w:cs="仿宋"/>
          <w:b w:val="0"/>
          <w:bCs w:val="0"/>
          <w:spacing w:val="0"/>
          <w:sz w:val="32"/>
          <w:szCs w:val="32"/>
          <w:lang w:val="en-US" w:eastAsia="zh-CN"/>
        </w:rPr>
        <w:t>各自</w:t>
      </w:r>
      <w:r>
        <w:rPr>
          <w:rFonts w:hint="eastAsia" w:ascii="仿宋" w:hAnsi="仿宋" w:eastAsia="仿宋" w:cs="仿宋"/>
          <w:b w:val="0"/>
          <w:bCs w:val="0"/>
          <w:spacing w:val="0"/>
          <w:sz w:val="32"/>
          <w:szCs w:val="32"/>
          <w:lang w:val="en-US" w:eastAsia="zh-CN"/>
        </w:rPr>
        <w:t>基本养老服务清单，服务项目、覆盖范围和服务标准，并根据经济社会发展水平进行动态调整。（华龙区养老服务联席会议成员单位，各乡镇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cs="仿宋"/>
          <w:b w:val="0"/>
          <w:bCs w:val="0"/>
          <w:spacing w:val="0"/>
          <w:sz w:val="32"/>
          <w:szCs w:val="32"/>
          <w:lang w:val="en-US" w:eastAsia="zh-CN"/>
        </w:rPr>
        <w:t>）</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ind w:right="96" w:rightChars="0" w:firstLine="640" w:firstLineChars="200"/>
        <w:jc w:val="both"/>
        <w:textAlignment w:val="baseline"/>
        <w:rPr>
          <w:rFonts w:hint="eastAsia" w:ascii="仿宋" w:hAnsi="仿宋" w:eastAsia="仿宋" w:cs="仿宋"/>
          <w:b w:val="0"/>
          <w:bCs w:val="0"/>
          <w:spacing w:val="0"/>
          <w:sz w:val="32"/>
          <w:szCs w:val="32"/>
          <w:lang w:val="en-US" w:eastAsia="zh-CN"/>
        </w:rPr>
      </w:pPr>
      <w:r>
        <w:rPr>
          <w:rFonts w:hint="eastAsia" w:ascii="楷体" w:hAnsi="楷体" w:eastAsia="楷体" w:cs="楷体"/>
          <w:b w:val="0"/>
          <w:bCs w:val="0"/>
          <w:spacing w:val="0"/>
          <w:sz w:val="32"/>
          <w:szCs w:val="32"/>
          <w:lang w:val="en-US" w:eastAsia="zh-CN"/>
        </w:rPr>
        <w:t>建立精准服务响应机制。</w:t>
      </w:r>
      <w:r>
        <w:rPr>
          <w:rFonts w:hint="eastAsia" w:ascii="仿宋" w:hAnsi="仿宋" w:eastAsia="仿宋" w:cs="仿宋"/>
          <w:b w:val="0"/>
          <w:bCs w:val="0"/>
          <w:spacing w:val="0"/>
          <w:sz w:val="32"/>
          <w:szCs w:val="32"/>
          <w:lang w:val="en-US" w:eastAsia="zh-CN"/>
        </w:rPr>
        <w:t>根据《老年人能力评估规范》 （GB/T42195—2022），扎实开展老年人能力综合评估，准确研判老年人失能状况及服务需求，并将评估结果作为老年人享受基本养老服务的主要依据。到2024年底</w:t>
      </w:r>
      <w:r>
        <w:rPr>
          <w:rFonts w:hint="eastAsia" w:cs="仿宋"/>
          <w:b w:val="0"/>
          <w:bCs w:val="0"/>
          <w:spacing w:val="0"/>
          <w:sz w:val="32"/>
          <w:szCs w:val="32"/>
          <w:lang w:val="en-US" w:eastAsia="zh-CN"/>
        </w:rPr>
        <w:t>，</w:t>
      </w:r>
      <w:r>
        <w:rPr>
          <w:rFonts w:hint="eastAsia" w:ascii="仿宋" w:hAnsi="仿宋" w:eastAsia="仿宋" w:cs="仿宋"/>
          <w:b w:val="0"/>
          <w:bCs w:val="0"/>
          <w:spacing w:val="0"/>
          <w:sz w:val="32"/>
          <w:szCs w:val="32"/>
          <w:lang w:val="en-US" w:eastAsia="zh-CN"/>
        </w:rPr>
        <w:t>华龙区培育不少于 1 家老年人能力综合评估机构。到2025年底，对有需求的65周岁以上老年人能力综合评估实现全覆盖。依托区智慧养老服务平台，建立老年人基础信息数据档案，统一归集基本养老服务对象身份信息和服务信息。通过能力综合评估、上门巡访等方式，精准识别基本养老服务对象，推进服务对象信息、服务保障信息归集互认、开放共享和动态管理。（</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统计局、</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民政局、</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卫健委、</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政务服务和大数据管理局、</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残联</w:t>
      </w:r>
      <w:r>
        <w:rPr>
          <w:rFonts w:hint="eastAsia" w:cs="仿宋"/>
          <w:b w:val="0"/>
          <w:bCs w:val="0"/>
          <w:spacing w:val="0"/>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exact"/>
        <w:ind w:right="96" w:rightChars="0" w:firstLine="640" w:firstLineChars="200"/>
        <w:jc w:val="both"/>
        <w:textAlignment w:val="baseline"/>
        <w:rPr>
          <w:rFonts w:hint="eastAsia" w:ascii="仿宋" w:hAnsi="仿宋" w:eastAsia="仿宋" w:cs="仿宋"/>
          <w:b w:val="0"/>
          <w:bCs w:val="0"/>
          <w:spacing w:val="0"/>
          <w:sz w:val="32"/>
          <w:szCs w:val="32"/>
          <w:lang w:val="en-US" w:eastAsia="zh-CN"/>
        </w:rPr>
      </w:pPr>
      <w:r>
        <w:rPr>
          <w:rFonts w:hint="eastAsia" w:ascii="楷体" w:hAnsi="楷体" w:eastAsia="楷体" w:cs="楷体"/>
          <w:b w:val="0"/>
          <w:bCs w:val="0"/>
          <w:spacing w:val="0"/>
          <w:sz w:val="32"/>
          <w:szCs w:val="32"/>
          <w:lang w:val="en-US" w:eastAsia="zh-CN"/>
        </w:rPr>
        <w:t>落实基本养老服务待遇。</w:t>
      </w:r>
      <w:r>
        <w:rPr>
          <w:rFonts w:hint="eastAsia" w:ascii="仿宋" w:hAnsi="仿宋" w:eastAsia="仿宋" w:cs="仿宋"/>
          <w:b w:val="0"/>
          <w:bCs w:val="0"/>
          <w:spacing w:val="0"/>
          <w:sz w:val="32"/>
          <w:szCs w:val="32"/>
          <w:lang w:val="en-US" w:eastAsia="zh-CN"/>
        </w:rPr>
        <w:t>完善基本养老保险制度，落实城乡居民基本养老保险待遇确定和基础养老金调整机制。 落实老年人高龄津贴，80-89岁、90-99岁、100岁及以上老年人，每人每月分别按照 50元、100元、300元标准发放。开展低收入人口动态监测，及时将符合条件的老年人纳入城乡最低生活保障范围。对纳入最低生活保障后生活仍有困难的老年人，采取必要措施给予生活保障。落实困难残疾人生活补贴和重度残疾人护理补贴，发放标准均为每人每月不低于75元。落实特困老人供养救助政策，对特困对象实行集中供养或分散供养，基本生活标准按照不低于当地最低生活保障标准的1.3倍执行。（</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人力资源和社会保障局、</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民政局</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财政局、</w:t>
      </w:r>
      <w:r>
        <w:rPr>
          <w:rFonts w:hint="eastAsia" w:cs="仿宋"/>
          <w:b w:val="0"/>
          <w:bCs w:val="0"/>
          <w:spacing w:val="0"/>
          <w:sz w:val="32"/>
          <w:szCs w:val="32"/>
          <w:lang w:val="en-US" w:eastAsia="zh-CN"/>
        </w:rPr>
        <w:t>区</w:t>
      </w:r>
      <w:r>
        <w:rPr>
          <w:rFonts w:hint="eastAsia" w:ascii="仿宋" w:hAnsi="仿宋" w:eastAsia="仿宋" w:cs="仿宋"/>
          <w:b w:val="0"/>
          <w:bCs w:val="0"/>
          <w:spacing w:val="0"/>
          <w:sz w:val="32"/>
          <w:szCs w:val="32"/>
          <w:lang w:val="en-US" w:eastAsia="zh-CN"/>
        </w:rPr>
        <w:t>残联</w:t>
      </w:r>
      <w:r>
        <w:rPr>
          <w:rFonts w:hint="eastAsia" w:cs="仿宋"/>
          <w:b w:val="0"/>
          <w:bCs w:val="0"/>
          <w:spacing w:val="0"/>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100" w:right="96" w:rightChars="0" w:firstLine="643" w:firstLineChars="200"/>
        <w:jc w:val="both"/>
        <w:textAlignment w:val="baseline"/>
        <w:rPr>
          <w:rFonts w:hint="eastAsia" w:cs="仿宋"/>
          <w:b/>
          <w:bCs/>
          <w:spacing w:val="0"/>
          <w:sz w:val="32"/>
          <w:szCs w:val="32"/>
          <w:lang w:val="en-US" w:eastAsia="zh-CN"/>
        </w:rPr>
      </w:pPr>
      <w:r>
        <w:rPr>
          <w:rFonts w:hint="eastAsia" w:cs="仿宋"/>
          <w:b/>
          <w:bCs/>
          <w:spacing w:val="0"/>
          <w:sz w:val="32"/>
          <w:szCs w:val="32"/>
          <w:lang w:val="en-US" w:eastAsia="zh-CN"/>
        </w:rPr>
        <w:t>（二）完善基本养老服务设施体系。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996" w:firstLineChars="300"/>
        <w:jc w:val="both"/>
        <w:textAlignment w:val="baseline"/>
        <w:rPr>
          <w:spacing w:val="3"/>
        </w:rPr>
      </w:pPr>
      <w:r>
        <w:rPr>
          <w:rFonts w:hint="eastAsia" w:ascii="楷体" w:hAnsi="楷体" w:eastAsia="楷体" w:cs="楷体"/>
          <w:b w:val="0"/>
          <w:bCs w:val="0"/>
          <w:spacing w:val="11"/>
        </w:rPr>
        <w:t>4.</w:t>
      </w:r>
      <w:r>
        <w:rPr>
          <w:rFonts w:hint="eastAsia" w:ascii="楷体" w:hAnsi="楷体" w:eastAsia="楷体" w:cs="楷体"/>
          <w:b w:val="0"/>
          <w:bCs w:val="0"/>
          <w:spacing w:val="11"/>
          <w14:textOutline w14:w="5793" w14:cap="sq" w14:cmpd="sng">
            <w14:solidFill>
              <w14:srgbClr w14:val="000000"/>
            </w14:solidFill>
            <w14:prstDash w14:val="solid"/>
            <w14:bevel/>
          </w14:textOutline>
        </w:rPr>
        <w:t>统筹养老服务设施布局。</w:t>
      </w:r>
      <w:r>
        <w:rPr>
          <w:spacing w:val="11"/>
        </w:rPr>
        <w:t>按照城乡一体、就近便利、</w:t>
      </w:r>
      <w:r>
        <w:rPr>
          <w:spacing w:val="9"/>
        </w:rPr>
        <w:t>相对集中、医养康养结合的原则，制定推动养老服务设施发</w:t>
      </w:r>
      <w:r>
        <w:rPr>
          <w:spacing w:val="10"/>
        </w:rPr>
        <w:t>展的整体方案并编制专项规划，落实人均用地不少于</w:t>
      </w:r>
      <w:r>
        <w:rPr>
          <w:rFonts w:ascii="Times New Roman" w:hAnsi="Times New Roman" w:eastAsia="Times New Roman" w:cs="Times New Roman"/>
          <w:spacing w:val="10"/>
        </w:rPr>
        <w:t>0.2</w:t>
      </w:r>
      <w:r>
        <w:rPr>
          <w:spacing w:val="10"/>
        </w:rPr>
        <w:t>平</w:t>
      </w:r>
      <w:r>
        <w:rPr>
          <w:spacing w:val="9"/>
        </w:rPr>
        <w:t>方米的标准</w:t>
      </w:r>
      <w:r>
        <w:rPr>
          <w:rFonts w:hint="eastAsia"/>
          <w:spacing w:val="9"/>
          <w:lang w:eastAsia="zh-CN"/>
        </w:rPr>
        <w:t>，</w:t>
      </w:r>
      <w:r>
        <w:rPr>
          <w:spacing w:val="9"/>
        </w:rPr>
        <w:t>合理确定设施种类、数量、规模，加快构建结构科学、功能完备、布局合理的养老服务设施网络，逐步形</w:t>
      </w:r>
      <w:r>
        <w:rPr>
          <w:spacing w:val="-3"/>
        </w:rPr>
        <w:t>成城镇社区</w:t>
      </w:r>
      <w:r>
        <w:rPr>
          <w:rFonts w:ascii="Times New Roman" w:hAnsi="Times New Roman" w:eastAsia="Times New Roman" w:cs="Times New Roman"/>
          <w:spacing w:val="-3"/>
        </w:rPr>
        <w:t>“</w:t>
      </w:r>
      <w:r>
        <w:rPr>
          <w:rFonts w:ascii="Times New Roman" w:hAnsi="Times New Roman" w:eastAsia="Times New Roman" w:cs="Times New Roman"/>
          <w:spacing w:val="-30"/>
        </w:rPr>
        <w:t xml:space="preserve"> </w:t>
      </w:r>
      <w:r>
        <w:rPr>
          <w:spacing w:val="-3"/>
        </w:rPr>
        <w:t>一刻钟</w:t>
      </w:r>
      <w:r>
        <w:rPr>
          <w:rFonts w:ascii="Times New Roman" w:hAnsi="Times New Roman" w:eastAsia="Times New Roman" w:cs="Times New Roman"/>
          <w:spacing w:val="-3"/>
        </w:rPr>
        <w:t>”</w:t>
      </w:r>
      <w:r>
        <w:rPr>
          <w:spacing w:val="-3"/>
        </w:rPr>
        <w:t>、农村</w:t>
      </w:r>
      <w:r>
        <w:rPr>
          <w:rFonts w:ascii="Times New Roman" w:hAnsi="Times New Roman" w:eastAsia="Times New Roman" w:cs="Times New Roman"/>
          <w:spacing w:val="-3"/>
        </w:rPr>
        <w:t>“</w:t>
      </w:r>
      <w:r>
        <w:rPr>
          <w:rFonts w:ascii="Times New Roman" w:hAnsi="Times New Roman" w:eastAsia="Times New Roman" w:cs="Times New Roman"/>
          <w:spacing w:val="-45"/>
        </w:rPr>
        <w:t xml:space="preserve"> </w:t>
      </w:r>
      <w:r>
        <w:rPr>
          <w:spacing w:val="-3"/>
        </w:rPr>
        <w:t>一公里</w:t>
      </w:r>
      <w:r>
        <w:rPr>
          <w:rFonts w:ascii="Times New Roman" w:hAnsi="Times New Roman" w:eastAsia="Times New Roman" w:cs="Times New Roman"/>
          <w:spacing w:val="-3"/>
        </w:rPr>
        <w:t>”</w:t>
      </w:r>
      <w:r>
        <w:rPr>
          <w:spacing w:val="-3"/>
        </w:rPr>
        <w:t>养老服务圈。（</w:t>
      </w:r>
      <w:r>
        <w:rPr>
          <w:rFonts w:hint="eastAsia"/>
          <w:spacing w:val="-3"/>
          <w:lang w:val="en-US" w:eastAsia="zh-CN"/>
        </w:rPr>
        <w:t>区</w:t>
      </w:r>
      <w:r>
        <w:rPr>
          <w:spacing w:val="-3"/>
        </w:rPr>
        <w:t>自然资</w:t>
      </w:r>
      <w:r>
        <w:rPr>
          <w:spacing w:val="3"/>
        </w:rPr>
        <w:t>源和规划局、</w:t>
      </w:r>
      <w:r>
        <w:rPr>
          <w:rFonts w:hint="eastAsia"/>
          <w:spacing w:val="3"/>
          <w:lang w:val="en-US" w:eastAsia="zh-CN"/>
        </w:rPr>
        <w:t>区</w:t>
      </w:r>
      <w:r>
        <w:rPr>
          <w:spacing w:val="3"/>
        </w:rPr>
        <w:t>发改委、</w:t>
      </w:r>
      <w:r>
        <w:rPr>
          <w:spacing w:val="-72"/>
        </w:rPr>
        <w:t xml:space="preserve"> </w:t>
      </w:r>
      <w:r>
        <w:rPr>
          <w:rFonts w:hint="eastAsia"/>
          <w:spacing w:val="-72"/>
          <w:lang w:val="en-US" w:eastAsia="zh-CN"/>
        </w:rPr>
        <w:t xml:space="preserve">区          </w:t>
      </w:r>
      <w:r>
        <w:rPr>
          <w:spacing w:val="3"/>
        </w:rPr>
        <w:t>民政局</w:t>
      </w:r>
      <w:r>
        <w:rPr>
          <w:rFonts w:hint="eastAsia"/>
          <w:spacing w:val="3"/>
          <w:lang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spacing w:val="3"/>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32" w:firstLineChars="200"/>
        <w:jc w:val="both"/>
        <w:textAlignment w:val="baseline"/>
        <w:rPr>
          <w:rFonts w:hint="eastAsia"/>
          <w:spacing w:val="3"/>
          <w:lang w:val="en-US" w:eastAsia="zh-CN"/>
        </w:rPr>
      </w:pPr>
      <w:r>
        <w:rPr>
          <w:rFonts w:hint="eastAsia" w:ascii="楷体" w:hAnsi="楷体" w:eastAsia="楷体" w:cs="楷体"/>
          <w:b w:val="0"/>
          <w:bCs w:val="0"/>
          <w:spacing w:val="3"/>
          <w:lang w:val="en-US" w:eastAsia="zh-CN"/>
        </w:rPr>
        <w:t>5.健全完善养老服务设施。</w:t>
      </w:r>
      <w:r>
        <w:rPr>
          <w:rFonts w:hint="eastAsia"/>
          <w:spacing w:val="3"/>
          <w:lang w:val="en-US" w:eastAsia="zh-CN"/>
        </w:rPr>
        <w:t>严格落实新建小区配套养老 服务设施规划、建设、验收、交付“四同步”机制，按照新建住宅小区每百户不低于30平方米、单处用房面积不少于300平方米的标准，配建社区养老服务设施。结合城镇老旧小区改造、城市居住区建设补短板行动等工作，统筹利用公有住房、社区综合服务设施等存量房屋资源，通过改建、购置、置换、租赁等方式，因地制宜配齐城市既有居住区养老服务设施。到2025年底，新建居民住宅区、既有居住区配套建设养老服务设施达标率均达到100%。支持村级养老服务中心建设，为老年人提供互助养老、日间照料、托养居住、配餐送餐等养老服务。到2025年底，累计完成20个村级养老服务中心，实现农村基本养老服务设施全覆盖。（区住房城乡建设局、区发改委、区民政局、区自然资源和规划局、区财政局、区乡村振兴局、区房管局、</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spacing w:val="3"/>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32" w:firstLineChars="200"/>
        <w:jc w:val="both"/>
        <w:textAlignment w:val="baseline"/>
        <w:rPr>
          <w:rFonts w:hint="eastAsia"/>
          <w:spacing w:val="3"/>
          <w:lang w:val="en-US" w:eastAsia="zh-CN"/>
        </w:rPr>
      </w:pPr>
      <w:r>
        <w:rPr>
          <w:rFonts w:hint="eastAsia" w:ascii="楷体" w:hAnsi="楷体" w:eastAsia="楷体" w:cs="楷体"/>
          <w:b w:val="0"/>
          <w:bCs w:val="0"/>
          <w:spacing w:val="3"/>
          <w:lang w:val="en-US" w:eastAsia="zh-CN"/>
        </w:rPr>
        <w:t>6.实施适老化环境提升改造。</w:t>
      </w:r>
      <w:r>
        <w:rPr>
          <w:rFonts w:hint="eastAsia"/>
          <w:spacing w:val="3"/>
          <w:lang w:val="en-US" w:eastAsia="zh-CN"/>
        </w:rPr>
        <w:t>优先推进与老年人日常生活密切相关的公共服务设施改造，鼓励已建成居住区实施加装电梯等适老化改造，提升无障碍环境服务水平。以“室内行走便利、如厕洗澡安全、厨房操作便利、居家环境改善、智能安全监护、辅助器具适配”为主要内容，采取政府补贴等方式，实施特殊困难老年人家庭适老化改造工程，到2023年底，完成618户，基本实现我区家庭经济困难老年人家庭适老化改造全覆盖。(区民政局、区财政局、区住房城乡建设局、区残联、</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spacing w:val="3"/>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34" w:firstLineChars="200"/>
        <w:jc w:val="both"/>
        <w:textAlignment w:val="baseline"/>
        <w:rPr>
          <w:rFonts w:hint="eastAsia"/>
          <w:b/>
          <w:bCs/>
          <w:spacing w:val="3"/>
          <w:lang w:val="en-US" w:eastAsia="zh-CN"/>
        </w:rPr>
      </w:pPr>
      <w:r>
        <w:rPr>
          <w:rFonts w:hint="eastAsia"/>
          <w:b/>
          <w:bCs/>
          <w:spacing w:val="3"/>
          <w:lang w:val="en-US" w:eastAsia="zh-CN"/>
        </w:rPr>
        <w:t>（三）创新基本养老服务运营体系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3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lang w:val="en-US" w:eastAsia="zh-CN"/>
        </w:rPr>
        <w:t>7、实施养老机构示范创建工程。</w:t>
      </w:r>
      <w:r>
        <w:rPr>
          <w:rFonts w:hint="eastAsia" w:ascii="仿宋" w:hAnsi="仿宋" w:eastAsia="仿宋" w:cs="仿宋"/>
          <w:b w:val="0"/>
          <w:bCs w:val="0"/>
          <w:spacing w:val="3"/>
          <w:sz w:val="32"/>
          <w:szCs w:val="32"/>
          <w:lang w:val="en-US" w:eastAsia="zh-CN"/>
        </w:rPr>
        <w:t>通过高标准建设、高效 率运营、高品质服务，推进示范性项目创建，打造乡镇区域养老服务中心、街道养老服务中心、社区养老服务中心、农村</w:t>
      </w:r>
      <w:r>
        <w:rPr>
          <w:rFonts w:hint="eastAsia" w:cs="仿宋"/>
          <w:b w:val="0"/>
          <w:bCs w:val="0"/>
          <w:spacing w:val="3"/>
          <w:sz w:val="32"/>
          <w:szCs w:val="32"/>
          <w:lang w:val="en-US" w:eastAsia="zh-CN"/>
        </w:rPr>
        <w:t>养老服务中心</w:t>
      </w:r>
      <w:r>
        <w:rPr>
          <w:rFonts w:hint="eastAsia" w:ascii="仿宋" w:hAnsi="仿宋" w:eastAsia="仿宋" w:cs="仿宋"/>
          <w:b w:val="0"/>
          <w:bCs w:val="0"/>
          <w:spacing w:val="3"/>
          <w:sz w:val="32"/>
          <w:szCs w:val="32"/>
          <w:lang w:val="en-US" w:eastAsia="zh-CN"/>
        </w:rPr>
        <w:t>示范项目。到 2023年底，实现 1个乡镇敬老院转型升级区域养老服务中心，示范创建</w:t>
      </w:r>
      <w:r>
        <w:rPr>
          <w:rFonts w:hint="eastAsia" w:cs="仿宋"/>
          <w:b w:val="0"/>
          <w:bCs w:val="0"/>
          <w:spacing w:val="3"/>
          <w:sz w:val="32"/>
          <w:szCs w:val="32"/>
          <w:lang w:val="en-US" w:eastAsia="zh-CN"/>
        </w:rPr>
        <w:t>3</w:t>
      </w:r>
      <w:r>
        <w:rPr>
          <w:rFonts w:hint="eastAsia" w:ascii="仿宋" w:hAnsi="仿宋" w:eastAsia="仿宋" w:cs="仿宋"/>
          <w:b w:val="0"/>
          <w:bCs w:val="0"/>
          <w:spacing w:val="3"/>
          <w:sz w:val="32"/>
          <w:szCs w:val="32"/>
          <w:lang w:val="en-US" w:eastAsia="zh-CN"/>
        </w:rPr>
        <w:t>个街道养老服务中心、48个</w:t>
      </w:r>
      <w:r>
        <w:rPr>
          <w:rFonts w:hint="eastAsia" w:cs="仿宋"/>
          <w:b w:val="0"/>
          <w:bCs w:val="0"/>
          <w:spacing w:val="3"/>
          <w:sz w:val="32"/>
          <w:szCs w:val="32"/>
          <w:lang w:val="en-US" w:eastAsia="zh-CN"/>
        </w:rPr>
        <w:t>示范</w:t>
      </w:r>
      <w:r>
        <w:rPr>
          <w:rFonts w:hint="eastAsia" w:ascii="仿宋" w:hAnsi="仿宋" w:eastAsia="仿宋" w:cs="仿宋"/>
          <w:b w:val="0"/>
          <w:bCs w:val="0"/>
          <w:spacing w:val="3"/>
          <w:sz w:val="32"/>
          <w:szCs w:val="32"/>
          <w:lang w:val="en-US" w:eastAsia="zh-CN"/>
        </w:rPr>
        <w:t>社区</w:t>
      </w:r>
      <w:r>
        <w:rPr>
          <w:rFonts w:hint="eastAsia" w:cs="仿宋"/>
          <w:b w:val="0"/>
          <w:bCs w:val="0"/>
          <w:spacing w:val="3"/>
          <w:sz w:val="32"/>
          <w:szCs w:val="32"/>
          <w:lang w:val="en-US" w:eastAsia="zh-CN"/>
        </w:rPr>
        <w:t>养老服务中心</w:t>
      </w:r>
      <w:r>
        <w:rPr>
          <w:rFonts w:hint="eastAsia" w:ascii="仿宋" w:hAnsi="仿宋" w:eastAsia="仿宋" w:cs="仿宋"/>
          <w:b w:val="0"/>
          <w:bCs w:val="0"/>
          <w:spacing w:val="3"/>
          <w:sz w:val="32"/>
          <w:szCs w:val="32"/>
          <w:lang w:val="en-US" w:eastAsia="zh-CN"/>
        </w:rPr>
        <w:t>、1个农村</w:t>
      </w:r>
      <w:r>
        <w:rPr>
          <w:rFonts w:hint="eastAsia" w:cs="仿宋"/>
          <w:b w:val="0"/>
          <w:bCs w:val="0"/>
          <w:spacing w:val="3"/>
          <w:sz w:val="32"/>
          <w:szCs w:val="32"/>
          <w:lang w:val="en-US" w:eastAsia="zh-CN"/>
        </w:rPr>
        <w:t>养老服务中心</w:t>
      </w:r>
      <w:r>
        <w:rPr>
          <w:rFonts w:hint="eastAsia" w:ascii="仿宋" w:hAnsi="仿宋" w:eastAsia="仿宋" w:cs="仿宋"/>
          <w:b w:val="0"/>
          <w:bCs w:val="0"/>
          <w:spacing w:val="3"/>
          <w:sz w:val="32"/>
          <w:szCs w:val="32"/>
          <w:lang w:val="en-US" w:eastAsia="zh-CN"/>
        </w:rPr>
        <w:t>。到2025年底，街道养老服务中心示范创建率</w:t>
      </w:r>
      <w:r>
        <w:rPr>
          <w:rFonts w:hint="eastAsia" w:cs="仿宋"/>
          <w:b w:val="0"/>
          <w:bCs w:val="0"/>
          <w:spacing w:val="3"/>
          <w:sz w:val="32"/>
          <w:szCs w:val="32"/>
          <w:lang w:val="en-US" w:eastAsia="zh-CN"/>
        </w:rPr>
        <w:t>不低于70</w:t>
      </w:r>
      <w:r>
        <w:rPr>
          <w:rFonts w:hint="eastAsia" w:ascii="仿宋" w:hAnsi="仿宋" w:eastAsia="仿宋" w:cs="仿宋"/>
          <w:b w:val="0"/>
          <w:bCs w:val="0"/>
          <w:spacing w:val="3"/>
          <w:sz w:val="32"/>
          <w:szCs w:val="32"/>
          <w:lang w:val="en-US" w:eastAsia="zh-CN"/>
        </w:rPr>
        <w:t>%、社区</w:t>
      </w:r>
      <w:r>
        <w:rPr>
          <w:rFonts w:hint="eastAsia" w:cs="仿宋"/>
          <w:b w:val="0"/>
          <w:bCs w:val="0"/>
          <w:spacing w:val="3"/>
          <w:sz w:val="32"/>
          <w:szCs w:val="32"/>
          <w:lang w:val="en-US" w:eastAsia="zh-CN"/>
        </w:rPr>
        <w:t>养老服务中心</w:t>
      </w:r>
      <w:r>
        <w:rPr>
          <w:rFonts w:hint="eastAsia" w:ascii="仿宋" w:hAnsi="仿宋" w:eastAsia="仿宋" w:cs="仿宋"/>
          <w:b w:val="0"/>
          <w:bCs w:val="0"/>
          <w:spacing w:val="3"/>
          <w:sz w:val="32"/>
          <w:szCs w:val="32"/>
          <w:lang w:val="en-US" w:eastAsia="zh-CN"/>
        </w:rPr>
        <w:t>示范创建率不低于</w:t>
      </w:r>
      <w:r>
        <w:rPr>
          <w:rFonts w:hint="eastAsia" w:cs="仿宋"/>
          <w:b w:val="0"/>
          <w:bCs w:val="0"/>
          <w:spacing w:val="3"/>
          <w:sz w:val="32"/>
          <w:szCs w:val="32"/>
          <w:lang w:val="en-US" w:eastAsia="zh-CN"/>
        </w:rPr>
        <w:t>7</w:t>
      </w:r>
      <w:r>
        <w:rPr>
          <w:rFonts w:hint="eastAsia" w:ascii="仿宋" w:hAnsi="仿宋" w:eastAsia="仿宋" w:cs="仿宋"/>
          <w:b w:val="0"/>
          <w:bCs w:val="0"/>
          <w:spacing w:val="3"/>
          <w:sz w:val="32"/>
          <w:szCs w:val="32"/>
          <w:lang w:val="en-US" w:eastAsia="zh-CN"/>
        </w:rPr>
        <w:t>0%、农村</w:t>
      </w:r>
      <w:r>
        <w:rPr>
          <w:rFonts w:hint="eastAsia" w:cs="仿宋"/>
          <w:b w:val="0"/>
          <w:bCs w:val="0"/>
          <w:spacing w:val="3"/>
          <w:sz w:val="32"/>
          <w:szCs w:val="32"/>
          <w:lang w:val="en-US" w:eastAsia="zh-CN"/>
        </w:rPr>
        <w:t>养老服务中心</w:t>
      </w:r>
      <w:r>
        <w:rPr>
          <w:rFonts w:hint="eastAsia" w:ascii="仿宋" w:hAnsi="仿宋" w:eastAsia="仿宋" w:cs="仿宋"/>
          <w:b w:val="0"/>
          <w:bCs w:val="0"/>
          <w:spacing w:val="3"/>
          <w:sz w:val="32"/>
          <w:szCs w:val="32"/>
          <w:lang w:val="en-US" w:eastAsia="zh-CN"/>
        </w:rPr>
        <w:t>示范创建率不低于</w:t>
      </w:r>
      <w:r>
        <w:rPr>
          <w:rFonts w:hint="eastAsia" w:cs="仿宋"/>
          <w:b w:val="0"/>
          <w:bCs w:val="0"/>
          <w:spacing w:val="3"/>
          <w:sz w:val="32"/>
          <w:szCs w:val="32"/>
          <w:lang w:val="en-US" w:eastAsia="zh-CN"/>
        </w:rPr>
        <w:t>30</w:t>
      </w:r>
      <w:r>
        <w:rPr>
          <w:rFonts w:hint="eastAsia" w:ascii="仿宋" w:hAnsi="仿宋" w:eastAsia="仿宋" w:cs="仿宋"/>
          <w:b w:val="0"/>
          <w:bCs w:val="0"/>
          <w:spacing w:val="3"/>
          <w:sz w:val="32"/>
          <w:szCs w:val="32"/>
          <w:lang w:val="en-US" w:eastAsia="zh-CN"/>
        </w:rPr>
        <w:t>%。对发挥作用明显、服务标准高、服务人次多、社会效益好的示范点，给予适当奖补。（</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8、开展公办养老机构提质行动</w:t>
      </w:r>
      <w:r>
        <w:rPr>
          <w:rFonts w:hint="eastAsia" w:ascii="仿宋" w:hAnsi="仿宋" w:eastAsia="仿宋" w:cs="仿宋"/>
          <w:b/>
          <w:bCs/>
          <w:spacing w:val="3"/>
          <w:sz w:val="32"/>
          <w:szCs w:val="32"/>
          <w:lang w:val="en-US" w:eastAsia="zh-CN"/>
        </w:rPr>
        <w:t>。</w:t>
      </w:r>
      <w:r>
        <w:rPr>
          <w:rFonts w:hint="eastAsia" w:ascii="仿宋" w:hAnsi="仿宋" w:eastAsia="仿宋" w:cs="仿宋"/>
          <w:b w:val="0"/>
          <w:bCs w:val="0"/>
          <w:spacing w:val="3"/>
          <w:sz w:val="32"/>
          <w:szCs w:val="32"/>
          <w:lang w:val="en-US" w:eastAsia="zh-CN"/>
        </w:rPr>
        <w:t>坚持公办养老机构公益属性，发挥其提供基本养老服务的基础作用，在满足政策保障对象入住需求的基础上，优先接收经济困难的失能、孤寡、残疾、高龄、计划生育特殊家庭、为社会作出重要贡献的老年人等。</w:t>
      </w:r>
      <w:r>
        <w:rPr>
          <w:rFonts w:hint="eastAsia" w:cs="仿宋"/>
          <w:b w:val="0"/>
          <w:bCs w:val="0"/>
          <w:spacing w:val="3"/>
          <w:sz w:val="32"/>
          <w:szCs w:val="32"/>
          <w:lang w:val="en-US" w:eastAsia="zh-CN"/>
        </w:rPr>
        <w:t>极</w:t>
      </w:r>
      <w:r>
        <w:rPr>
          <w:rFonts w:hint="eastAsia" w:ascii="仿宋" w:hAnsi="仿宋" w:eastAsia="仿宋" w:cs="仿宋"/>
          <w:b w:val="0"/>
          <w:bCs w:val="0"/>
          <w:spacing w:val="3"/>
          <w:sz w:val="32"/>
          <w:szCs w:val="32"/>
          <w:lang w:val="en-US" w:eastAsia="zh-CN"/>
        </w:rPr>
        <w:t>开展</w:t>
      </w:r>
      <w:r>
        <w:rPr>
          <w:rFonts w:hint="eastAsia" w:cs="仿宋"/>
          <w:b w:val="0"/>
          <w:bCs w:val="0"/>
          <w:spacing w:val="3"/>
          <w:sz w:val="32"/>
          <w:szCs w:val="32"/>
          <w:lang w:val="en-US" w:eastAsia="zh-CN"/>
        </w:rPr>
        <w:t>公办</w:t>
      </w:r>
      <w:r>
        <w:rPr>
          <w:rFonts w:hint="eastAsia" w:ascii="仿宋" w:hAnsi="仿宋" w:eastAsia="仿宋" w:cs="仿宋"/>
          <w:b w:val="0"/>
          <w:bCs w:val="0"/>
          <w:spacing w:val="3"/>
          <w:sz w:val="32"/>
          <w:szCs w:val="32"/>
          <w:lang w:val="en-US" w:eastAsia="zh-CN"/>
        </w:rPr>
        <w:t>养老机构提质行动</w:t>
      </w:r>
      <w:r>
        <w:rPr>
          <w:rFonts w:hint="eastAsia" w:cs="仿宋"/>
          <w:b w:val="0"/>
          <w:bCs w:val="0"/>
          <w:spacing w:val="3"/>
          <w:sz w:val="32"/>
          <w:szCs w:val="32"/>
          <w:lang w:val="en-US" w:eastAsia="zh-CN"/>
        </w:rPr>
        <w:t>，打造“品牌化”养老服务。</w:t>
      </w:r>
      <w:r>
        <w:rPr>
          <w:rFonts w:hint="eastAsia" w:ascii="仿宋" w:hAnsi="仿宋" w:eastAsia="仿宋" w:cs="仿宋"/>
          <w:b w:val="0"/>
          <w:bCs w:val="0"/>
          <w:spacing w:val="3"/>
          <w:sz w:val="32"/>
          <w:szCs w:val="32"/>
          <w:lang w:val="en-US" w:eastAsia="zh-CN"/>
        </w:rPr>
        <w:t>到2025年底，三星级以上养老机构达到5家。支持有条件的养老机构为入住养老机构的老年人购买意外险，按照意外险标准，由县（区）政府负责为兜底保障对象购置意外险，为经济困难老年人负担30%的意外险费用。（</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发改委、</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退役军人事务局、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金融工作局</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9.推动医养康养融合发展。</w:t>
      </w:r>
      <w:r>
        <w:rPr>
          <w:rFonts w:hint="eastAsia" w:ascii="仿宋" w:hAnsi="仿宋" w:eastAsia="仿宋" w:cs="仿宋"/>
          <w:b w:val="0"/>
          <w:bCs w:val="0"/>
          <w:spacing w:val="3"/>
          <w:sz w:val="32"/>
          <w:szCs w:val="32"/>
          <w:lang w:val="en-US" w:eastAsia="zh-CN"/>
        </w:rPr>
        <w:t>加强老年人健康管理，落实 老年健康与医养结合等基本公共卫生服务项目，开展“互联网+医疗”、家庭医生签约服务，为居家失能老年人提供上门医疗护理服务。建立健全医疗卫生机构与养老机构合作机制，为养老服务机构提供签约医疗护理服务。支开展家庭病床试点，提供居家医疗服务。以华龙区人民医院为</w:t>
      </w:r>
      <w:r>
        <w:rPr>
          <w:rFonts w:hint="eastAsia" w:cs="仿宋"/>
          <w:b w:val="0"/>
          <w:bCs w:val="0"/>
          <w:spacing w:val="3"/>
          <w:sz w:val="32"/>
          <w:szCs w:val="32"/>
          <w:lang w:val="en-US" w:eastAsia="zh-CN"/>
        </w:rPr>
        <w:t>龙头</w:t>
      </w:r>
      <w:r>
        <w:rPr>
          <w:rFonts w:hint="eastAsia" w:ascii="仿宋" w:hAnsi="仿宋" w:eastAsia="仿宋" w:cs="仿宋"/>
          <w:b w:val="0"/>
          <w:bCs w:val="0"/>
          <w:spacing w:val="3"/>
          <w:sz w:val="32"/>
          <w:szCs w:val="32"/>
          <w:lang w:val="en-US" w:eastAsia="zh-CN"/>
        </w:rPr>
        <w:t>，推动社区卫生服务机构、养老机构向医养康养联合体机构转型，有效促进医养结合向基层延伸。到 2025年底，医养结合示范项目达到5家以上，初步形成具有华龙区特色的医养、康养深度融合发展品牌。（</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卫健委、</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医保局</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10.培育发展优质市场主体。</w:t>
      </w:r>
      <w:r>
        <w:rPr>
          <w:rFonts w:hint="eastAsia" w:ascii="仿宋" w:hAnsi="仿宋" w:eastAsia="仿宋" w:cs="仿宋"/>
          <w:b w:val="0"/>
          <w:bCs w:val="0"/>
          <w:spacing w:val="3"/>
          <w:sz w:val="32"/>
          <w:szCs w:val="32"/>
          <w:lang w:val="en-US" w:eastAsia="zh-CN"/>
        </w:rPr>
        <w:t>持续优化营商环境，开放养 老服务市场，引导各类市场主体和社会资本进入养老服务领域。支持养老机构按照“1+N+X”“智慧养老+”等方式组网运营街道（乡镇）、社区（村）养老服务设施，开展“六助”服务，提供日间照料、集中托养、居家上门服务。鼓励物业、家政服务企业开展社区居家养老服务。支持养老服务品牌化、连锁化发展，打造一批养老服务行业龙头企业。创建一批实力强、服务优、口碑好、群众认可度高的华龙区特色养老服务品牌。支持村（居）长者普惠餐厅建设，打造“濮惠餐”长者食堂。（</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住房城乡建设局、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商务局、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市场监管局</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11.推进信息化智能化建设。</w:t>
      </w:r>
      <w:r>
        <w:rPr>
          <w:rFonts w:hint="eastAsia" w:ascii="仿宋" w:hAnsi="仿宋" w:eastAsia="仿宋" w:cs="仿宋"/>
          <w:b w:val="0"/>
          <w:bCs w:val="0"/>
          <w:spacing w:val="3"/>
          <w:sz w:val="32"/>
          <w:szCs w:val="32"/>
          <w:lang w:val="en-US" w:eastAsia="zh-CN"/>
        </w:rPr>
        <w:t>依托“1+8”智慧养老服务平台，充分利用手机APP 、适老智能用品，实现</w:t>
      </w:r>
      <w:r>
        <w:rPr>
          <w:rFonts w:hint="eastAsia" w:cs="仿宋"/>
          <w:b w:val="0"/>
          <w:bCs w:val="0"/>
          <w:spacing w:val="3"/>
          <w:sz w:val="32"/>
          <w:szCs w:val="32"/>
          <w:lang w:val="en-US" w:eastAsia="zh-CN"/>
        </w:rPr>
        <w:t>“一键呼叫”</w:t>
      </w:r>
      <w:r>
        <w:rPr>
          <w:rFonts w:hint="eastAsia" w:ascii="仿宋" w:hAnsi="仿宋" w:eastAsia="仿宋" w:cs="仿宋"/>
          <w:b w:val="0"/>
          <w:bCs w:val="0"/>
          <w:spacing w:val="3"/>
          <w:sz w:val="32"/>
          <w:szCs w:val="32"/>
          <w:lang w:val="en-US" w:eastAsia="zh-CN"/>
        </w:rPr>
        <w:t>供需对接，</w:t>
      </w:r>
      <w:r>
        <w:rPr>
          <w:rFonts w:hint="eastAsia" w:cs="仿宋"/>
          <w:b w:val="0"/>
          <w:bCs w:val="0"/>
          <w:spacing w:val="3"/>
          <w:sz w:val="32"/>
          <w:szCs w:val="32"/>
          <w:lang w:val="en-US" w:eastAsia="zh-CN"/>
        </w:rPr>
        <w:t>利用智能设施，</w:t>
      </w:r>
      <w:r>
        <w:rPr>
          <w:rFonts w:hint="eastAsia" w:ascii="仿宋" w:hAnsi="仿宋" w:eastAsia="仿宋" w:cs="仿宋"/>
          <w:b w:val="0"/>
          <w:bCs w:val="0"/>
          <w:spacing w:val="3"/>
          <w:sz w:val="32"/>
          <w:szCs w:val="32"/>
          <w:lang w:val="en-US" w:eastAsia="zh-CN"/>
        </w:rPr>
        <w:t>让老人融入智能化社会，乐享</w:t>
      </w:r>
      <w:r>
        <w:rPr>
          <w:rFonts w:hint="eastAsia" w:cs="仿宋"/>
          <w:b w:val="0"/>
          <w:bCs w:val="0"/>
          <w:spacing w:val="3"/>
          <w:sz w:val="32"/>
          <w:szCs w:val="32"/>
          <w:lang w:val="en-US" w:eastAsia="zh-CN"/>
        </w:rPr>
        <w:t>“</w:t>
      </w:r>
      <w:r>
        <w:rPr>
          <w:rFonts w:hint="eastAsia" w:ascii="仿宋" w:hAnsi="仿宋" w:eastAsia="仿宋" w:cs="仿宋"/>
          <w:b w:val="0"/>
          <w:bCs w:val="0"/>
          <w:spacing w:val="3"/>
          <w:sz w:val="32"/>
          <w:szCs w:val="32"/>
          <w:lang w:val="en-US" w:eastAsia="zh-CN"/>
        </w:rPr>
        <w:t>数字生活”带来的便利。2023年，通过街道、社区组网运营，搭建机构、社区、家庭等相融合的智慧养老服务平台，形成供需充分对接、要素充分融合的养老服务智慧网络，为老年人提供</w:t>
      </w:r>
      <w:r>
        <w:rPr>
          <w:rFonts w:hint="eastAsia" w:cs="仿宋"/>
          <w:b w:val="0"/>
          <w:bCs w:val="0"/>
          <w:spacing w:val="3"/>
          <w:sz w:val="32"/>
          <w:szCs w:val="32"/>
          <w:lang w:val="en-US" w:eastAsia="zh-CN"/>
        </w:rPr>
        <w:t>“订单式”</w:t>
      </w:r>
      <w:r>
        <w:rPr>
          <w:rFonts w:hint="eastAsia" w:ascii="仿宋" w:hAnsi="仿宋" w:eastAsia="仿宋" w:cs="仿宋"/>
          <w:b w:val="0"/>
          <w:bCs w:val="0"/>
          <w:spacing w:val="3"/>
          <w:sz w:val="32"/>
          <w:szCs w:val="32"/>
          <w:lang w:val="en-US" w:eastAsia="zh-CN"/>
        </w:rPr>
        <w:t>“点餐式”线上线下服务，提升养老服务智能化、便捷化水平。2025年，城镇社区基本实现利用远程智能</w:t>
      </w:r>
      <w:r>
        <w:rPr>
          <w:rFonts w:hint="eastAsia" w:cs="仿宋"/>
          <w:b w:val="0"/>
          <w:bCs w:val="0"/>
          <w:spacing w:val="3"/>
          <w:sz w:val="32"/>
          <w:szCs w:val="32"/>
          <w:lang w:val="en-US" w:eastAsia="zh-CN"/>
        </w:rPr>
        <w:t>、</w:t>
      </w:r>
      <w:r>
        <w:rPr>
          <w:rFonts w:hint="eastAsia" w:ascii="仿宋" w:hAnsi="仿宋" w:eastAsia="仿宋" w:cs="仿宋"/>
          <w:b w:val="0"/>
          <w:bCs w:val="0"/>
          <w:spacing w:val="3"/>
          <w:sz w:val="32"/>
          <w:szCs w:val="32"/>
          <w:lang w:val="en-US" w:eastAsia="zh-CN"/>
        </w:rPr>
        <w:t>视频监控、一键呼叫等设备，构建智慧化关爱服务体系，降低老年人意外风险。加强信息无障碍建设，降低老年人应用数字技术的难度，保留线下服务途径，为老年人获取基本养老服务提供便利。（</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工业和信息化局</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5" w:firstLineChars="200"/>
        <w:jc w:val="both"/>
        <w:textAlignment w:val="baseline"/>
        <w:rPr>
          <w:rFonts w:hint="eastAsia" w:ascii="仿宋" w:hAnsi="仿宋" w:eastAsia="仿宋" w:cs="仿宋"/>
          <w:b/>
          <w:bCs/>
          <w:spacing w:val="3"/>
          <w:sz w:val="32"/>
          <w:szCs w:val="32"/>
          <w:lang w:val="en-US" w:eastAsia="zh-CN"/>
        </w:rPr>
      </w:pPr>
      <w:r>
        <w:rPr>
          <w:rFonts w:hint="eastAsia" w:ascii="仿宋" w:hAnsi="仿宋" w:eastAsia="仿宋" w:cs="仿宋"/>
          <w:b/>
          <w:bCs/>
          <w:spacing w:val="3"/>
          <w:sz w:val="32"/>
          <w:szCs w:val="32"/>
          <w:lang w:val="en-US" w:eastAsia="zh-CN"/>
        </w:rPr>
        <w:t>（四）建立基本养老服务照护体系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12. 强化老年人照护服务保障。</w:t>
      </w:r>
      <w:r>
        <w:rPr>
          <w:rFonts w:hint="eastAsia" w:ascii="仿宋" w:hAnsi="仿宋" w:eastAsia="仿宋" w:cs="仿宋"/>
          <w:b w:val="0"/>
          <w:bCs w:val="0"/>
          <w:spacing w:val="3"/>
          <w:sz w:val="32"/>
          <w:szCs w:val="32"/>
          <w:lang w:val="en-US" w:eastAsia="zh-CN"/>
        </w:rPr>
        <w:t>建立经济困难老年人养老服务补贴、失能老年人护理补贴制度，为符合条件的老年人按照每人每60元标准发放，并根据经济社会发展水平动态调整。完善医养结合服务的医保配套支持政策，合理设置医保费用结算标准和方式，科学核定养老机构举办的医疗机构医保限额。加强政策理论研究，做好基础准备工作，积极申请长期护理保险制度国家试点，探索试行特困供养老人住院护理保险制度。（</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 xml:space="preserve">医保局、 </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、区金融局、</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13.持续提升家庭照护能力。</w:t>
      </w:r>
      <w:r>
        <w:rPr>
          <w:rFonts w:hint="eastAsia" w:ascii="仿宋" w:hAnsi="仿宋" w:eastAsia="仿宋" w:cs="仿宋"/>
          <w:b w:val="0"/>
          <w:bCs w:val="0"/>
          <w:spacing w:val="3"/>
          <w:sz w:val="32"/>
          <w:szCs w:val="32"/>
          <w:lang w:val="en-US" w:eastAsia="zh-CN"/>
        </w:rPr>
        <w:t>强化老年人赡养人、扶养人依法履行家庭赡养的主体责任。加强家庭照护者培训，将失能老年人家庭成员照护培训纳入政府购买养老服务目录。开展养老服务技能进街道进社区进家庭活动，帮助老年人及其家庭成员、护理人员逐步提高护理照料能力，不断巩固和增强家庭养老功能，到 2024年底，设立10个站点、聘用10名讲师、惠及</w:t>
      </w:r>
      <w:r>
        <w:rPr>
          <w:rFonts w:hint="eastAsia" w:cs="仿宋"/>
          <w:b w:val="0"/>
          <w:bCs w:val="0"/>
          <w:spacing w:val="3"/>
          <w:sz w:val="32"/>
          <w:szCs w:val="32"/>
          <w:lang w:val="en-US" w:eastAsia="zh-CN"/>
        </w:rPr>
        <w:t>5</w:t>
      </w:r>
      <w:r>
        <w:rPr>
          <w:rFonts w:hint="eastAsia" w:ascii="仿宋" w:hAnsi="仿宋" w:eastAsia="仿宋" w:cs="仿宋"/>
          <w:b w:val="0"/>
          <w:bCs w:val="0"/>
          <w:spacing w:val="3"/>
          <w:sz w:val="32"/>
          <w:szCs w:val="32"/>
          <w:lang w:val="en-US" w:eastAsia="zh-CN"/>
        </w:rPr>
        <w:t>00个家庭。落实残疾人基本型辅助器具适配补贴，推行康复辅助器具社区租赁，推动普及至老年人家庭。（</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人力资源和社会保障局、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卫健委、</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残联</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14.开展探访关爱服务活动。</w:t>
      </w:r>
      <w:r>
        <w:rPr>
          <w:rFonts w:hint="eastAsia" w:ascii="仿宋" w:hAnsi="仿宋" w:eastAsia="仿宋" w:cs="仿宋"/>
          <w:b w:val="0"/>
          <w:bCs w:val="0"/>
          <w:spacing w:val="3"/>
          <w:sz w:val="32"/>
          <w:szCs w:val="32"/>
          <w:lang w:val="en-US" w:eastAsia="zh-CN"/>
        </w:rPr>
        <w:t>依托乡镇（街道）区域养老服务中心、村（社区）养老服务设施、社工站等基层管理服务平台，提供相关政策咨询、信息查询、业务办理、家庭养老指导、供需对接等便民服务。开展特殊困难老年人探访关爱服务，对于独居、空巢、留守、失能、重残、计划生育特殊家庭等老年人，采取设置公益性岗位、政府购买服务等方式，开展每月至少一次的探访关爱服务。到2025年底，确保特殊困难老年人月探访率达到 100%，失能老年人能够得到有效帮扶，探访关爱服务机制更加健全。（</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政法委、</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文明办、</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教育局、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住房城乡建设局、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农业农村局、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卫健委、</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残联</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15.落实老年人社会优待服务。</w:t>
      </w:r>
      <w:r>
        <w:rPr>
          <w:rFonts w:hint="eastAsia" w:ascii="仿宋" w:hAnsi="仿宋" w:eastAsia="仿宋" w:cs="仿宋"/>
          <w:b w:val="0"/>
          <w:bCs w:val="0"/>
          <w:spacing w:val="3"/>
          <w:sz w:val="32"/>
          <w:szCs w:val="32"/>
          <w:lang w:val="en-US" w:eastAsia="zh-CN"/>
        </w:rPr>
        <w:t>开展老年人文体休闲娱乐服务，免费开放体育、文化、娱乐、公园等场馆，</w:t>
      </w:r>
      <w:r>
        <w:rPr>
          <w:rFonts w:hint="eastAsia" w:cs="仿宋"/>
          <w:b w:val="0"/>
          <w:bCs w:val="0"/>
          <w:spacing w:val="3"/>
          <w:sz w:val="32"/>
          <w:szCs w:val="32"/>
          <w:lang w:val="en-US" w:eastAsia="zh-CN"/>
        </w:rPr>
        <w:t>60岁以上</w:t>
      </w:r>
      <w:r>
        <w:rPr>
          <w:rFonts w:hint="eastAsia" w:ascii="仿宋" w:hAnsi="仿宋" w:eastAsia="仿宋" w:cs="仿宋"/>
          <w:b w:val="0"/>
          <w:bCs w:val="0"/>
          <w:spacing w:val="3"/>
          <w:sz w:val="32"/>
          <w:szCs w:val="32"/>
          <w:lang w:val="en-US" w:eastAsia="zh-CN"/>
        </w:rPr>
        <w:t>老年人进入旅游景点以及体育健身等公共场所可享受半价以上优惠，70周岁以上免票。开展老年人法律服务，由司法部门为60岁以上有法律服务需求的老年人免费提供公共法律服务和法律援助服务，维护老年人合法权益。开展老年人乘车优待，60岁以上老年人免费乘坐城市公交车。（</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文广旅体育局、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法院、</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司法局、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交通运输局</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5" w:firstLineChars="200"/>
        <w:jc w:val="both"/>
        <w:textAlignment w:val="baseline"/>
        <w:rPr>
          <w:rFonts w:hint="eastAsia" w:ascii="仿宋" w:hAnsi="仿宋" w:eastAsia="仿宋" w:cs="仿宋"/>
          <w:b/>
          <w:bCs/>
          <w:spacing w:val="3"/>
          <w:sz w:val="32"/>
          <w:szCs w:val="32"/>
          <w:lang w:val="en-US" w:eastAsia="zh-CN"/>
        </w:rPr>
      </w:pPr>
      <w:r>
        <w:rPr>
          <w:rFonts w:hint="eastAsia" w:ascii="仿宋" w:hAnsi="仿宋" w:eastAsia="仿宋" w:cs="仿宋"/>
          <w:b/>
          <w:bCs/>
          <w:spacing w:val="3"/>
          <w:sz w:val="32"/>
          <w:szCs w:val="32"/>
          <w:lang w:val="en-US" w:eastAsia="zh-CN"/>
        </w:rPr>
        <w:t>（五）强化养老服务政策支持体系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16.加强养老服务资金保障。</w:t>
      </w:r>
      <w:r>
        <w:rPr>
          <w:rFonts w:hint="eastAsia" w:ascii="仿宋" w:hAnsi="仿宋" w:eastAsia="仿宋" w:cs="仿宋"/>
          <w:b w:val="0"/>
          <w:bCs w:val="0"/>
          <w:spacing w:val="3"/>
          <w:sz w:val="32"/>
          <w:szCs w:val="32"/>
          <w:lang w:val="en-US" w:eastAsia="zh-CN"/>
        </w:rPr>
        <w:t>建立基本养老服务经费保障 机制，将基本养老服务经费按规定作为强制性、约束性指标列入各级财政预算，重点保障各级公办养老机构运维费用、人员经费，根据经济发展水平和老年人服务需要，逐步增加对养老服务的投入。加大在生活照料、康复护理、社会工作、人员培养等方面的政府购买力度。积极引导企业、社会组织、个人等社会力量依法通过捐赠、设立慈善基金等方式，为基本养老服务提供支持和帮助。设立</w:t>
      </w:r>
      <w:r>
        <w:rPr>
          <w:rFonts w:hint="eastAsia" w:cs="仿宋"/>
          <w:b w:val="0"/>
          <w:bCs w:val="0"/>
          <w:spacing w:val="3"/>
          <w:sz w:val="32"/>
          <w:szCs w:val="32"/>
          <w:lang w:val="en-US" w:eastAsia="zh-CN"/>
        </w:rPr>
        <w:t>区级</w:t>
      </w:r>
      <w:r>
        <w:rPr>
          <w:rFonts w:hint="eastAsia" w:ascii="仿宋" w:hAnsi="仿宋" w:eastAsia="仿宋" w:cs="仿宋"/>
          <w:b w:val="0"/>
          <w:bCs w:val="0"/>
          <w:spacing w:val="3"/>
          <w:sz w:val="32"/>
          <w:szCs w:val="32"/>
          <w:lang w:val="en-US" w:eastAsia="zh-CN"/>
        </w:rPr>
        <w:t>“濮养康”基金会。建立奖励基金机制，对品牌响、服务优、群众认可度高的服务机构进行奖补，树立正向激励导向。（</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 xml:space="preserve">财政局、 </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17.落实养老税费优惠政策。</w:t>
      </w:r>
      <w:r>
        <w:rPr>
          <w:rFonts w:hint="eastAsia" w:ascii="仿宋" w:hAnsi="仿宋" w:eastAsia="仿宋" w:cs="仿宋"/>
          <w:b w:val="0"/>
          <w:bCs w:val="0"/>
          <w:spacing w:val="3"/>
          <w:sz w:val="32"/>
          <w:szCs w:val="32"/>
          <w:lang w:val="en-US" w:eastAsia="zh-CN"/>
        </w:rPr>
        <w:t>养老服务机构提供的养老服务免征增值税。提供社区养老服务取得的收入，在计算应纳税所得额时，减按90%计入收入总额。承受房屋、土地用于提供社区养老服务的，免征房产税、城镇土地使用税、契税、不动产登记费、耕地开垦费、土地复垦费、土地闲置费、城市基础设施配套费。符合非营利组织条件并取得免税资格认定的养老服务机构，取得属于免税范围的收入免征企业所得税。企业或个人通过依法取得公益性捐赠税前扣除资格的公益性社会组织捐赠，用于支持养老事业发展的支出，按规定比例从应纳税所得额中扣除。（</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税务局）</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楷体" w:hAnsi="楷体" w:eastAsia="楷体" w:cs="楷体"/>
          <w:b w:val="0"/>
          <w:bCs w:val="0"/>
          <w:spacing w:val="3"/>
          <w:sz w:val="32"/>
          <w:szCs w:val="32"/>
          <w:lang w:val="en-US" w:eastAsia="zh-CN"/>
        </w:rPr>
        <w:t>18. 强化服务人才队伍支撑。</w:t>
      </w:r>
      <w:r>
        <w:rPr>
          <w:rFonts w:hint="eastAsia" w:ascii="仿宋" w:hAnsi="仿宋" w:eastAsia="仿宋" w:cs="仿宋"/>
          <w:b w:val="0"/>
          <w:bCs w:val="0"/>
          <w:spacing w:val="3"/>
          <w:sz w:val="32"/>
          <w:szCs w:val="32"/>
          <w:lang w:val="en-US" w:eastAsia="zh-CN"/>
        </w:rPr>
        <w:t>拓宽人才来源渠道，落实就业创业扶持政策，广泛吸纳有劳动能力的农村转移就业人 员、城镇登记失业人员、未就业大中专毕业生等重点就业群 体到养老服务岗位就业。按城市社区养老服务机构75周岁 以上服务对象数量与公益性岗位100:1 的标准提供政府公益性岗位支持。实施养老服务人员培优工程，全面提升养老服务人才职业素养。到 2025年底，全</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新增社会化职业技能等级认定护理员不少于</w:t>
      </w:r>
      <w:r>
        <w:rPr>
          <w:rFonts w:hint="eastAsia" w:cs="仿宋"/>
          <w:b w:val="0"/>
          <w:bCs w:val="0"/>
          <w:spacing w:val="3"/>
          <w:sz w:val="32"/>
          <w:szCs w:val="32"/>
          <w:lang w:val="en-US" w:eastAsia="zh-CN"/>
        </w:rPr>
        <w:t>1000</w:t>
      </w:r>
      <w:r>
        <w:rPr>
          <w:rFonts w:hint="eastAsia" w:ascii="仿宋" w:hAnsi="仿宋" w:eastAsia="仿宋" w:cs="仿宋"/>
          <w:b w:val="0"/>
          <w:bCs w:val="0"/>
          <w:spacing w:val="3"/>
          <w:sz w:val="32"/>
          <w:szCs w:val="32"/>
          <w:lang w:val="en-US" w:eastAsia="zh-CN"/>
        </w:rPr>
        <w:t>人。落实养老服务从业人员职业技能培训补贴、职业技能等级认定补贴、岗位补贴、入职 补贴、荣誉称号、晋级、奖励补贴等政策。（</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人社局、</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财政局</w:t>
      </w:r>
      <w:r>
        <w:rPr>
          <w:rFonts w:hint="eastAsia" w:cs="仿宋"/>
          <w:b w:val="0"/>
          <w:bCs w:val="0"/>
          <w:spacing w:val="3"/>
          <w:sz w:val="32"/>
          <w:szCs w:val="32"/>
          <w:lang w:val="en-US" w:eastAsia="zh-CN"/>
        </w:rPr>
        <w:t>、</w:t>
      </w:r>
      <w:r>
        <w:rPr>
          <w:rFonts w:hint="eastAsia" w:ascii="仿宋" w:hAnsi="仿宋" w:eastAsia="仿宋" w:cs="仿宋"/>
          <w:b w:val="0"/>
          <w:bCs w:val="0"/>
          <w:spacing w:val="0"/>
          <w:sz w:val="32"/>
          <w:szCs w:val="32"/>
          <w:lang w:val="en-US" w:eastAsia="zh-CN"/>
        </w:rPr>
        <w:t>各乡镇</w:t>
      </w:r>
      <w:r>
        <w:rPr>
          <w:rFonts w:hint="eastAsia" w:cs="仿宋"/>
          <w:b w:val="0"/>
          <w:bCs w:val="0"/>
          <w:spacing w:val="0"/>
          <w:sz w:val="32"/>
          <w:szCs w:val="32"/>
          <w:lang w:val="en-US" w:eastAsia="zh-CN"/>
        </w:rPr>
        <w:t>[街道]</w:t>
      </w:r>
      <w:r>
        <w:rPr>
          <w:rFonts w:hint="eastAsia" w:ascii="仿宋" w:hAnsi="仿宋" w:eastAsia="仿宋" w:cs="仿宋"/>
          <w:b w:val="0"/>
          <w:bCs w:val="0"/>
          <w:spacing w:val="0"/>
          <w:sz w:val="32"/>
          <w:szCs w:val="32"/>
          <w:lang w:val="en-US" w:eastAsia="zh-CN"/>
        </w:rPr>
        <w:t>按职责分工负责</w:t>
      </w:r>
      <w:r>
        <w:rPr>
          <w:rFonts w:hint="eastAsia" w:ascii="仿宋" w:hAnsi="仿宋" w:eastAsia="仿宋" w:cs="仿宋"/>
          <w:b w:val="0"/>
          <w:bCs w:val="0"/>
          <w:spacing w:val="3"/>
          <w:sz w:val="32"/>
          <w:szCs w:val="32"/>
          <w:lang w:val="en-US"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三、保障措施</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5" w:firstLineChars="200"/>
        <w:jc w:val="both"/>
        <w:textAlignment w:val="baseline"/>
        <w:rPr>
          <w:rFonts w:hint="eastAsia" w:ascii="仿宋" w:hAnsi="仿宋" w:eastAsia="仿宋" w:cs="仿宋"/>
          <w:b w:val="0"/>
          <w:bCs w:val="0"/>
          <w:spacing w:val="3"/>
          <w:sz w:val="32"/>
          <w:szCs w:val="32"/>
          <w:lang w:val="en-US" w:eastAsia="zh-CN"/>
        </w:rPr>
      </w:pPr>
      <w:r>
        <w:rPr>
          <w:rFonts w:hint="eastAsia" w:ascii="仿宋" w:hAnsi="仿宋" w:eastAsia="仿宋" w:cs="仿宋"/>
          <w:b/>
          <w:bCs/>
          <w:spacing w:val="3"/>
          <w:sz w:val="32"/>
          <w:szCs w:val="32"/>
          <w:lang w:val="en-US" w:eastAsia="zh-CN"/>
        </w:rPr>
        <w:t>（一）强化组织领导。</w:t>
      </w:r>
      <w:r>
        <w:rPr>
          <w:rFonts w:hint="eastAsia" w:ascii="仿宋" w:hAnsi="仿宋" w:eastAsia="仿宋" w:cs="仿宋"/>
          <w:b w:val="0"/>
          <w:bCs w:val="0"/>
          <w:spacing w:val="3"/>
          <w:sz w:val="32"/>
          <w:szCs w:val="32"/>
          <w:lang w:val="en-US" w:eastAsia="zh-CN"/>
        </w:rPr>
        <w:t>继续实施“</w:t>
      </w:r>
      <w:r>
        <w:rPr>
          <w:rFonts w:hint="eastAsia" w:cs="仿宋"/>
          <w:b w:val="0"/>
          <w:bCs w:val="0"/>
          <w:spacing w:val="3"/>
          <w:sz w:val="32"/>
          <w:szCs w:val="32"/>
          <w:lang w:val="en-US" w:eastAsia="zh-CN"/>
        </w:rPr>
        <w:t>三级</w:t>
      </w:r>
      <w:r>
        <w:rPr>
          <w:rFonts w:hint="eastAsia" w:ascii="仿宋" w:hAnsi="仿宋" w:eastAsia="仿宋" w:cs="仿宋"/>
          <w:b w:val="0"/>
          <w:bCs w:val="0"/>
          <w:spacing w:val="3"/>
          <w:sz w:val="32"/>
          <w:szCs w:val="32"/>
          <w:lang w:val="en-US" w:eastAsia="zh-CN"/>
        </w:rPr>
        <w:t>书记”抓养老机制，持续加强对养老服务体系建设工作的领导，将基本养老服务体系建设纳入经济社会发展规划、民生实事项目。完善养老服务联席会议制度，构建协同推进机制，及时研究解决 重大问题，为养老服务提供有力组织保障。联席会议各成员单位要强化统筹协调、齐抓共管，形成工作合力。</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5" w:firstLineChars="200"/>
        <w:jc w:val="both"/>
        <w:textAlignment w:val="baseline"/>
        <w:rPr>
          <w:rFonts w:hint="eastAsia" w:ascii="仿宋" w:hAnsi="仿宋" w:eastAsia="仿宋" w:cs="仿宋"/>
          <w:b w:val="0"/>
          <w:bCs w:val="0"/>
          <w:spacing w:val="3"/>
          <w:sz w:val="32"/>
          <w:szCs w:val="32"/>
          <w:lang w:val="en-US" w:eastAsia="zh-CN"/>
        </w:rPr>
      </w:pPr>
      <w:r>
        <w:rPr>
          <w:rFonts w:hint="eastAsia" w:ascii="仿宋" w:hAnsi="仿宋" w:eastAsia="仿宋" w:cs="仿宋"/>
          <w:b/>
          <w:bCs/>
          <w:spacing w:val="3"/>
          <w:sz w:val="32"/>
          <w:szCs w:val="32"/>
          <w:lang w:val="en-US" w:eastAsia="zh-CN"/>
        </w:rPr>
        <w:t>（二）强化监督考核</w:t>
      </w:r>
      <w:r>
        <w:rPr>
          <w:rFonts w:hint="eastAsia" w:ascii="仿宋" w:hAnsi="仿宋" w:eastAsia="仿宋" w:cs="仿宋"/>
          <w:b w:val="0"/>
          <w:bCs w:val="0"/>
          <w:spacing w:val="3"/>
          <w:sz w:val="32"/>
          <w:szCs w:val="32"/>
          <w:lang w:val="en-US" w:eastAsia="zh-CN"/>
        </w:rPr>
        <w:t>。</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政府对基本养老服务体系建设 实施监督考核，具体由</w:t>
      </w:r>
      <w:r>
        <w:rPr>
          <w:rFonts w:hint="eastAsia" w:cs="仿宋"/>
          <w:b w:val="0"/>
          <w:bCs w:val="0"/>
          <w:spacing w:val="3"/>
          <w:sz w:val="32"/>
          <w:szCs w:val="32"/>
          <w:lang w:val="en-US" w:eastAsia="zh-CN"/>
        </w:rPr>
        <w:t>区</w:t>
      </w:r>
      <w:r>
        <w:rPr>
          <w:rFonts w:hint="eastAsia" w:ascii="仿宋" w:hAnsi="仿宋" w:eastAsia="仿宋" w:cs="仿宋"/>
          <w:b w:val="0"/>
          <w:bCs w:val="0"/>
          <w:spacing w:val="3"/>
          <w:sz w:val="32"/>
          <w:szCs w:val="32"/>
          <w:lang w:val="en-US" w:eastAsia="zh-CN"/>
        </w:rPr>
        <w:t>民政局牵头负责。强化基本养老服务综合监管，建立各司其职、各尽其责的跨部门协同监管机制，不断提高基本养老服务供给效率和质量。完善标准规范，发挥对基本养老服务的技术支撑作用，开展服务质量第三方认证。</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5" w:firstLineChars="200"/>
        <w:jc w:val="both"/>
        <w:textAlignment w:val="baseline"/>
        <w:rPr>
          <w:rFonts w:hint="eastAsia" w:ascii="仿宋" w:hAnsi="仿宋" w:eastAsia="仿宋" w:cs="仿宋"/>
          <w:b w:val="0"/>
          <w:bCs w:val="0"/>
          <w:spacing w:val="3"/>
          <w:sz w:val="32"/>
          <w:szCs w:val="32"/>
          <w:lang w:val="en-US" w:eastAsia="zh-CN"/>
        </w:rPr>
      </w:pPr>
      <w:r>
        <w:rPr>
          <w:rFonts w:hint="eastAsia" w:ascii="仿宋" w:hAnsi="仿宋" w:eastAsia="仿宋" w:cs="仿宋"/>
          <w:b/>
          <w:bCs/>
          <w:spacing w:val="3"/>
          <w:sz w:val="32"/>
          <w:szCs w:val="32"/>
          <w:lang w:val="en-US" w:eastAsia="zh-CN"/>
        </w:rPr>
        <w:t>（三）强化宣传引导。</w:t>
      </w:r>
      <w:r>
        <w:rPr>
          <w:rFonts w:hint="eastAsia" w:ascii="仿宋" w:hAnsi="仿宋" w:eastAsia="仿宋" w:cs="仿宋"/>
          <w:b w:val="0"/>
          <w:bCs w:val="0"/>
          <w:spacing w:val="3"/>
          <w:sz w:val="32"/>
          <w:szCs w:val="32"/>
          <w:lang w:val="en-US" w:eastAsia="zh-CN"/>
        </w:rPr>
        <w:t>广泛开展基本养老服务政策宣讲 解读，公开基本养老服务项目、标准等信息，畅通意见建议 反馈渠道。充分利用“敬老月”“重阳节”等重要时间节点，通过广播、电视等传统媒体和微博、微信等新媒体，加大宣传力度，凝聚社会共识，充分调动各方支持参与配合基本养老服务体系建设的积极性和主动性。</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附件：濮阳市</w:t>
      </w:r>
      <w:r>
        <w:rPr>
          <w:rFonts w:hint="eastAsia" w:cs="仿宋"/>
          <w:b w:val="0"/>
          <w:bCs w:val="0"/>
          <w:spacing w:val="3"/>
          <w:sz w:val="32"/>
          <w:szCs w:val="32"/>
          <w:lang w:val="en-US" w:eastAsia="zh-CN"/>
        </w:rPr>
        <w:t>华龙区</w:t>
      </w:r>
      <w:r>
        <w:rPr>
          <w:rFonts w:hint="eastAsia" w:ascii="仿宋" w:hAnsi="仿宋" w:eastAsia="仿宋" w:cs="仿宋"/>
          <w:b w:val="0"/>
          <w:bCs w:val="0"/>
          <w:spacing w:val="3"/>
          <w:sz w:val="32"/>
          <w:szCs w:val="32"/>
          <w:lang w:val="en-US" w:eastAsia="zh-CN"/>
        </w:rPr>
        <w:t>基本养老服务清单</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firstLine="652" w:firstLineChars="200"/>
        <w:jc w:val="both"/>
        <w:textAlignment w:val="baseline"/>
        <w:rPr>
          <w:rFonts w:hint="eastAsia" w:ascii="仿宋" w:hAnsi="仿宋" w:eastAsia="仿宋" w:cs="仿宋"/>
          <w:b w:val="0"/>
          <w:bCs w:val="0"/>
          <w:spacing w:val="3"/>
          <w:sz w:val="32"/>
          <w:szCs w:val="32"/>
          <w:lang w:val="en-US" w:eastAsia="zh-CN"/>
        </w:rPr>
        <w:sectPr>
          <w:footerReference r:id="rId5" w:type="default"/>
          <w:pgSz w:w="11906" w:h="16838"/>
          <w:pgMar w:top="1327" w:right="1689" w:bottom="1327" w:left="1689" w:header="851" w:footer="992" w:gutter="0"/>
          <w:pgNumType w:fmt="decimal"/>
          <w:cols w:space="425" w:num="1"/>
          <w:docGrid w:type="lines" w:linePitch="312" w:charSpace="0"/>
        </w:sectPr>
      </w:pPr>
    </w:p>
    <w:p>
      <w:pPr>
        <w:spacing w:before="101" w:line="230" w:lineRule="auto"/>
        <w:ind w:left="142"/>
        <w:jc w:val="both"/>
        <w:rPr>
          <w:rFonts w:ascii="黑体" w:hAnsi="黑体" w:eastAsia="黑体" w:cs="黑体"/>
          <w:spacing w:val="-11"/>
          <w:sz w:val="31"/>
          <w:szCs w:val="31"/>
        </w:rPr>
      </w:pPr>
    </w:p>
    <w:p>
      <w:pPr>
        <w:spacing w:before="101" w:line="230" w:lineRule="auto"/>
        <w:ind w:left="142"/>
        <w:jc w:val="both"/>
        <w:rPr>
          <w:rFonts w:ascii="黑体" w:hAnsi="黑体" w:eastAsia="黑体" w:cs="黑体"/>
          <w:spacing w:val="-11"/>
          <w:sz w:val="31"/>
          <w:szCs w:val="31"/>
        </w:rPr>
      </w:pPr>
    </w:p>
    <w:p>
      <w:pPr>
        <w:spacing w:before="101" w:line="230" w:lineRule="auto"/>
        <w:ind w:left="142"/>
        <w:jc w:val="both"/>
        <w:rPr>
          <w:rFonts w:ascii="黑体" w:hAnsi="黑体" w:eastAsia="黑体" w:cs="黑体"/>
          <w:spacing w:val="-11"/>
          <w:sz w:val="31"/>
          <w:szCs w:val="31"/>
        </w:rPr>
      </w:pPr>
    </w:p>
    <w:p>
      <w:pPr>
        <w:spacing w:before="101" w:line="230" w:lineRule="auto"/>
        <w:ind w:left="142"/>
        <w:jc w:val="both"/>
        <w:rPr>
          <w:rFonts w:ascii="黑体" w:hAnsi="黑体" w:eastAsia="黑体" w:cs="黑体"/>
          <w:spacing w:val="-11"/>
          <w:sz w:val="31"/>
          <w:szCs w:val="31"/>
        </w:rPr>
      </w:pPr>
    </w:p>
    <w:p>
      <w:pPr>
        <w:spacing w:before="101" w:line="230" w:lineRule="auto"/>
        <w:ind w:left="142"/>
        <w:jc w:val="both"/>
        <w:rPr>
          <w:rFonts w:hint="eastAsia" w:ascii="黑体" w:hAnsi="黑体" w:eastAsia="黑体" w:cs="黑体"/>
          <w:sz w:val="31"/>
          <w:szCs w:val="31"/>
          <w:lang w:val="en-US" w:eastAsia="zh-CN"/>
        </w:rPr>
      </w:pPr>
      <w:r>
        <w:rPr>
          <w:rFonts w:ascii="黑体" w:hAnsi="黑体" w:eastAsia="黑体" w:cs="黑体"/>
          <w:spacing w:val="-11"/>
          <w:sz w:val="31"/>
          <w:szCs w:val="31"/>
        </w:rPr>
        <w:t>附</w:t>
      </w:r>
      <w:r>
        <w:rPr>
          <w:rFonts w:ascii="黑体" w:hAnsi="黑体" w:eastAsia="黑体" w:cs="黑体"/>
          <w:spacing w:val="15"/>
          <w:sz w:val="31"/>
          <w:szCs w:val="31"/>
        </w:rPr>
        <w:t xml:space="preserve"> </w:t>
      </w:r>
      <w:r>
        <w:rPr>
          <w:rFonts w:ascii="黑体" w:hAnsi="黑体" w:eastAsia="黑体" w:cs="黑体"/>
          <w:spacing w:val="-11"/>
          <w:sz w:val="31"/>
          <w:szCs w:val="31"/>
        </w:rPr>
        <w:t>件</w:t>
      </w:r>
    </w:p>
    <w:p>
      <w:pPr>
        <w:spacing w:before="108" w:line="221" w:lineRule="auto"/>
        <w:ind w:left="4674"/>
        <w:jc w:val="both"/>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濮阳市基本养老服务清单</w:t>
      </w:r>
    </w:p>
    <w:p>
      <w:pPr>
        <w:spacing w:before="50"/>
        <w:jc w:val="both"/>
      </w:pPr>
    </w:p>
    <w:p>
      <w:pPr>
        <w:spacing w:before="50"/>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trPr>
        <w:tc>
          <w:tcPr>
            <w:tcW w:w="2086" w:type="dxa"/>
            <w:vMerge w:val="restart"/>
            <w:tcBorders>
              <w:bottom w:val="nil"/>
            </w:tcBorders>
            <w:vAlign w:val="top"/>
          </w:tcPr>
          <w:p>
            <w:pPr>
              <w:spacing w:line="243" w:lineRule="auto"/>
              <w:jc w:val="both"/>
              <w:rPr>
                <w:rFonts w:ascii="Arial"/>
                <w:sz w:val="21"/>
              </w:rPr>
            </w:pPr>
          </w:p>
          <w:p>
            <w:pPr>
              <w:spacing w:line="243" w:lineRule="auto"/>
              <w:jc w:val="both"/>
              <w:rPr>
                <w:rFonts w:ascii="Arial"/>
                <w:sz w:val="21"/>
              </w:rPr>
            </w:pPr>
          </w:p>
          <w:p>
            <w:pPr>
              <w:spacing w:line="243" w:lineRule="auto"/>
              <w:jc w:val="both"/>
              <w:rPr>
                <w:rFonts w:ascii="Arial"/>
                <w:sz w:val="21"/>
              </w:rPr>
            </w:pPr>
          </w:p>
          <w:p>
            <w:pPr>
              <w:spacing w:line="243" w:lineRule="auto"/>
              <w:jc w:val="both"/>
              <w:rPr>
                <w:rFonts w:ascii="Arial"/>
                <w:sz w:val="21"/>
              </w:rPr>
            </w:pPr>
          </w:p>
          <w:p>
            <w:pPr>
              <w:spacing w:line="243" w:lineRule="auto"/>
              <w:jc w:val="both"/>
              <w:rPr>
                <w:rFonts w:ascii="Arial"/>
                <w:sz w:val="21"/>
              </w:rPr>
            </w:pPr>
          </w:p>
          <w:p>
            <w:pPr>
              <w:spacing w:line="243" w:lineRule="auto"/>
              <w:jc w:val="both"/>
              <w:rPr>
                <w:rFonts w:ascii="Arial"/>
                <w:sz w:val="21"/>
              </w:rPr>
            </w:pPr>
          </w:p>
          <w:p>
            <w:pPr>
              <w:spacing w:line="243" w:lineRule="auto"/>
              <w:jc w:val="both"/>
              <w:rPr>
                <w:rFonts w:ascii="Arial"/>
                <w:sz w:val="21"/>
              </w:rPr>
            </w:pPr>
          </w:p>
          <w:p>
            <w:pPr>
              <w:pStyle w:val="9"/>
              <w:spacing w:before="194" w:line="242" w:lineRule="auto"/>
              <w:ind w:right="104"/>
              <w:jc w:val="both"/>
            </w:pPr>
            <w:r>
              <w:rPr>
                <w:spacing w:val="-1"/>
              </w:rPr>
              <w:t>达到待遇享受年龄的老年</w:t>
            </w:r>
            <w:r>
              <w:rPr>
                <w:spacing w:val="-2"/>
              </w:rPr>
              <w:t>人</w:t>
            </w:r>
          </w:p>
        </w:tc>
        <w:tc>
          <w:tcPr>
            <w:tcW w:w="488" w:type="dxa"/>
            <w:vAlign w:val="top"/>
          </w:tcPr>
          <w:p>
            <w:pPr>
              <w:spacing w:line="316" w:lineRule="auto"/>
              <w:jc w:val="both"/>
              <w:rPr>
                <w:rFonts w:ascii="Arial"/>
                <w:sz w:val="21"/>
              </w:rPr>
            </w:pPr>
          </w:p>
          <w:p>
            <w:pPr>
              <w:spacing w:line="316" w:lineRule="auto"/>
              <w:jc w:val="both"/>
              <w:rPr>
                <w:rFonts w:ascii="Arial"/>
                <w:sz w:val="21"/>
              </w:rPr>
            </w:pPr>
          </w:p>
          <w:p>
            <w:pPr>
              <w:spacing w:line="317" w:lineRule="auto"/>
              <w:jc w:val="both"/>
              <w:rPr>
                <w:rFonts w:ascii="Arial"/>
                <w:sz w:val="21"/>
              </w:rPr>
            </w:pPr>
          </w:p>
          <w:p>
            <w:pPr>
              <w:pStyle w:val="9"/>
              <w:spacing w:before="78" w:line="184" w:lineRule="auto"/>
              <w:ind w:left="206"/>
              <w:jc w:val="both"/>
            </w:pPr>
            <w:r>
              <w:t>1</w:t>
            </w:r>
          </w:p>
        </w:tc>
        <w:tc>
          <w:tcPr>
            <w:tcW w:w="1023"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职工基 本养老 保险</w:t>
            </w:r>
          </w:p>
        </w:tc>
        <w:tc>
          <w:tcPr>
            <w:tcW w:w="1876" w:type="dxa"/>
            <w:vAlign w:val="top"/>
          </w:tcPr>
          <w:p>
            <w:pPr>
              <w:pStyle w:val="9"/>
              <w:spacing w:before="194" w:line="242" w:lineRule="auto"/>
              <w:ind w:left="113" w:right="104" w:firstLine="2"/>
              <w:jc w:val="both"/>
              <w:rPr>
                <w:spacing w:val="-1"/>
              </w:rPr>
            </w:pPr>
            <w:r>
              <w:rPr>
                <w:spacing w:val="-1"/>
              </w:rPr>
              <w:t>为符合条件的参保退休人员按时足额发放基本养老金。</w:t>
            </w:r>
          </w:p>
        </w:tc>
        <w:tc>
          <w:tcPr>
            <w:tcW w:w="712" w:type="dxa"/>
            <w:vAlign w:val="top"/>
          </w:tcPr>
          <w:p>
            <w:pPr>
              <w:spacing w:line="250" w:lineRule="auto"/>
              <w:jc w:val="both"/>
              <w:rPr>
                <w:rFonts w:ascii="Arial"/>
                <w:sz w:val="21"/>
              </w:rPr>
            </w:pPr>
          </w:p>
          <w:p>
            <w:pPr>
              <w:spacing w:line="251" w:lineRule="auto"/>
              <w:jc w:val="both"/>
              <w:rPr>
                <w:rFonts w:ascii="Arial"/>
                <w:sz w:val="21"/>
              </w:rPr>
            </w:pPr>
          </w:p>
          <w:p>
            <w:pPr>
              <w:spacing w:line="251" w:lineRule="auto"/>
              <w:jc w:val="both"/>
              <w:rPr>
                <w:rFonts w:ascii="Arial"/>
                <w:sz w:val="21"/>
              </w:rPr>
            </w:pPr>
          </w:p>
          <w:p>
            <w:pPr>
              <w:pStyle w:val="9"/>
              <w:spacing w:before="78" w:line="234" w:lineRule="auto"/>
              <w:ind w:left="124" w:right="115" w:hanging="4"/>
              <w:jc w:val="both"/>
            </w:pPr>
            <w:r>
              <w:rPr>
                <w:spacing w:val="-5"/>
              </w:rPr>
              <w:t>物质</w:t>
            </w:r>
            <w:r>
              <w:t xml:space="preserve"> </w:t>
            </w:r>
            <w:r>
              <w:rPr>
                <w:spacing w:val="-8"/>
              </w:rPr>
              <w:t>帮助</w:t>
            </w:r>
          </w:p>
        </w:tc>
        <w:tc>
          <w:tcPr>
            <w:tcW w:w="2617" w:type="dxa"/>
            <w:vAlign w:val="top"/>
          </w:tcPr>
          <w:p>
            <w:pPr>
              <w:pStyle w:val="9"/>
              <w:spacing w:before="194" w:line="242" w:lineRule="auto"/>
              <w:ind w:left="113" w:right="104" w:firstLine="2"/>
              <w:jc w:val="both"/>
            </w:pPr>
            <w:r>
              <w:rPr>
                <w:spacing w:val="-1"/>
              </w:rPr>
              <w:t>按照我省完善企业职工</w:t>
            </w:r>
            <w:r>
              <w:t xml:space="preserve"> </w:t>
            </w:r>
            <w:r>
              <w:rPr>
                <w:spacing w:val="-1"/>
              </w:rPr>
              <w:t>基本养老保险制度的实</w:t>
            </w:r>
            <w:r>
              <w:rPr>
                <w:spacing w:val="3"/>
              </w:rPr>
              <w:t xml:space="preserve"> </w:t>
            </w:r>
            <w:r>
              <w:rPr>
                <w:spacing w:val="-1"/>
              </w:rPr>
              <w:t>施意见和机关事业单位</w:t>
            </w:r>
            <w:r>
              <w:t xml:space="preserve"> </w:t>
            </w:r>
            <w:r>
              <w:rPr>
                <w:spacing w:val="-1"/>
              </w:rPr>
              <w:t>工作人员养老保险制度</w:t>
            </w:r>
            <w:r>
              <w:rPr>
                <w:spacing w:val="2"/>
              </w:rPr>
              <w:t xml:space="preserve"> </w:t>
            </w:r>
            <w:r>
              <w:rPr>
                <w:spacing w:val="-1"/>
              </w:rPr>
              <w:t>改革的实施办法及有关</w:t>
            </w:r>
            <w:r>
              <w:rPr>
                <w:spacing w:val="2"/>
              </w:rPr>
              <w:t xml:space="preserve"> </w:t>
            </w:r>
            <w:r>
              <w:rPr>
                <w:spacing w:val="-2"/>
              </w:rPr>
              <w:t>规定执行。</w:t>
            </w:r>
          </w:p>
        </w:tc>
        <w:tc>
          <w:tcPr>
            <w:tcW w:w="4189" w:type="dxa"/>
            <w:vAlign w:val="top"/>
          </w:tcPr>
          <w:p>
            <w:pPr>
              <w:spacing w:line="297" w:lineRule="auto"/>
              <w:jc w:val="both"/>
              <w:rPr>
                <w:rFonts w:ascii="Arial"/>
                <w:sz w:val="21"/>
              </w:rPr>
            </w:pPr>
          </w:p>
          <w:p>
            <w:pPr>
              <w:spacing w:line="298" w:lineRule="auto"/>
              <w:jc w:val="both"/>
              <w:rPr>
                <w:rFonts w:ascii="Arial"/>
                <w:sz w:val="21"/>
              </w:rPr>
            </w:pPr>
          </w:p>
          <w:p>
            <w:pPr>
              <w:pStyle w:val="9"/>
              <w:spacing w:before="78" w:line="237" w:lineRule="auto"/>
              <w:ind w:left="114" w:right="36"/>
              <w:jc w:val="both"/>
            </w:pPr>
            <w:r>
              <w:rPr>
                <w:spacing w:val="-3"/>
              </w:rPr>
              <w:t>所需资金从基本养老保险基金中支出。</w:t>
            </w:r>
            <w:r>
              <w:rPr>
                <w:spacing w:val="1"/>
              </w:rPr>
              <w:t xml:space="preserve"> </w:t>
            </w:r>
            <w:r>
              <w:rPr>
                <w:spacing w:val="-7"/>
              </w:rPr>
              <w:t>基本养老保险基金出现支付不足时，政</w:t>
            </w:r>
            <w:r>
              <w:rPr>
                <w:spacing w:val="3"/>
              </w:rPr>
              <w:t xml:space="preserve"> </w:t>
            </w:r>
            <w:r>
              <w:rPr>
                <w:spacing w:val="-2"/>
              </w:rPr>
              <w:t>府给予补贴。</w:t>
            </w:r>
          </w:p>
        </w:tc>
        <w:tc>
          <w:tcPr>
            <w:tcW w:w="1258" w:type="dxa"/>
            <w:vAlign w:val="top"/>
          </w:tcPr>
          <w:p>
            <w:pPr>
              <w:pStyle w:val="9"/>
              <w:spacing w:before="78" w:line="237" w:lineRule="auto"/>
              <w:ind w:left="114" w:right="36"/>
              <w:jc w:val="both"/>
              <w:rPr>
                <w:spacing w:val="-7"/>
              </w:rPr>
            </w:pPr>
          </w:p>
          <w:p>
            <w:pPr>
              <w:pStyle w:val="9"/>
              <w:spacing w:before="78" w:line="237" w:lineRule="auto"/>
              <w:ind w:left="114" w:right="36"/>
              <w:jc w:val="both"/>
              <w:rPr>
                <w:spacing w:val="-7"/>
              </w:rPr>
            </w:pPr>
          </w:p>
          <w:p>
            <w:pPr>
              <w:pStyle w:val="9"/>
              <w:spacing w:before="78" w:line="237" w:lineRule="auto"/>
              <w:ind w:left="114" w:right="36"/>
              <w:jc w:val="both"/>
              <w:rPr>
                <w:spacing w:val="-7"/>
              </w:rPr>
            </w:pPr>
            <w:r>
              <w:rPr>
                <w:rFonts w:hint="eastAsia"/>
                <w:spacing w:val="-7"/>
                <w:lang w:val="en-US" w:eastAsia="zh-CN"/>
              </w:rPr>
              <w:t>区</w:t>
            </w:r>
            <w:r>
              <w:rPr>
                <w:spacing w:val="-7"/>
              </w:rPr>
              <w:t>人力资 源</w:t>
            </w:r>
            <w:r>
              <w:rPr>
                <w:rFonts w:hint="eastAsia"/>
                <w:spacing w:val="-7"/>
                <w:lang w:val="en-US" w:eastAsia="zh-CN"/>
              </w:rPr>
              <w:t>和</w:t>
            </w:r>
            <w:r>
              <w:rPr>
                <w:spacing w:val="-7"/>
              </w:rPr>
              <w:t>社会保障局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5" w:hRule="atLeast"/>
        </w:trPr>
        <w:tc>
          <w:tcPr>
            <w:tcW w:w="2086" w:type="dxa"/>
            <w:vMerge w:val="continue"/>
            <w:tcBorders>
              <w:top w:val="nil"/>
            </w:tcBorders>
            <w:vAlign w:val="top"/>
          </w:tcPr>
          <w:p>
            <w:pPr>
              <w:jc w:val="both"/>
              <w:rPr>
                <w:rFonts w:ascii="Arial"/>
                <w:sz w:val="21"/>
              </w:rPr>
            </w:pPr>
          </w:p>
        </w:tc>
        <w:tc>
          <w:tcPr>
            <w:tcW w:w="488" w:type="dxa"/>
            <w:vAlign w:val="top"/>
          </w:tcPr>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8" w:lineRule="auto"/>
              <w:jc w:val="both"/>
              <w:rPr>
                <w:rFonts w:ascii="Arial"/>
                <w:sz w:val="21"/>
              </w:rPr>
            </w:pPr>
          </w:p>
          <w:p>
            <w:pPr>
              <w:pStyle w:val="9"/>
              <w:spacing w:before="78" w:line="183" w:lineRule="auto"/>
              <w:ind w:left="191"/>
              <w:jc w:val="both"/>
            </w:pPr>
            <w:r>
              <w:t>2</w:t>
            </w:r>
          </w:p>
        </w:tc>
        <w:tc>
          <w:tcPr>
            <w:tcW w:w="1023"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 xml:space="preserve">城乡居 民基本 养老保 </w:t>
            </w:r>
            <w:r>
              <w:rPr>
                <w:rFonts w:hint="eastAsia"/>
                <w:spacing w:val="-1"/>
                <w:lang w:val="en-US" w:eastAsia="zh-CN"/>
              </w:rPr>
              <w:t xml:space="preserve"> </w:t>
            </w:r>
            <w:r>
              <w:rPr>
                <w:spacing w:val="-1"/>
              </w:rPr>
              <w:t>险</w:t>
            </w:r>
          </w:p>
        </w:tc>
        <w:tc>
          <w:tcPr>
            <w:tcW w:w="1876" w:type="dxa"/>
            <w:vAlign w:val="top"/>
          </w:tcPr>
          <w:p>
            <w:pPr>
              <w:pStyle w:val="9"/>
              <w:spacing w:before="194" w:line="242" w:lineRule="auto"/>
              <w:ind w:left="113" w:right="104" w:firstLine="2"/>
              <w:jc w:val="both"/>
              <w:rPr>
                <w:spacing w:val="-1"/>
              </w:rPr>
            </w:pPr>
            <w:r>
              <w:rPr>
                <w:spacing w:val="-1"/>
              </w:rPr>
              <w:t>为符合条件的参保对象提供参保经办服务， 给予缴费补贴， 发放基础养老金和个人账户养老金。</w:t>
            </w:r>
          </w:p>
        </w:tc>
        <w:tc>
          <w:tcPr>
            <w:tcW w:w="712" w:type="dxa"/>
            <w:vAlign w:val="top"/>
          </w:tcPr>
          <w:p>
            <w:pPr>
              <w:spacing w:line="272" w:lineRule="auto"/>
              <w:jc w:val="both"/>
              <w:rPr>
                <w:rFonts w:ascii="Arial"/>
                <w:sz w:val="21"/>
              </w:rPr>
            </w:pPr>
          </w:p>
          <w:p>
            <w:pPr>
              <w:spacing w:line="272" w:lineRule="auto"/>
              <w:jc w:val="both"/>
              <w:rPr>
                <w:rFonts w:ascii="Arial"/>
                <w:sz w:val="21"/>
              </w:rPr>
            </w:pPr>
          </w:p>
          <w:p>
            <w:pPr>
              <w:spacing w:line="272" w:lineRule="auto"/>
              <w:jc w:val="both"/>
              <w:rPr>
                <w:rFonts w:ascii="Arial"/>
                <w:sz w:val="21"/>
              </w:rPr>
            </w:pPr>
          </w:p>
          <w:p>
            <w:pPr>
              <w:spacing w:line="272" w:lineRule="auto"/>
              <w:jc w:val="both"/>
              <w:rPr>
                <w:rFonts w:ascii="Arial"/>
                <w:sz w:val="21"/>
              </w:rPr>
            </w:pPr>
          </w:p>
          <w:p>
            <w:pPr>
              <w:pStyle w:val="9"/>
              <w:spacing w:before="78" w:line="233" w:lineRule="auto"/>
              <w:ind w:left="124" w:right="115" w:hanging="4"/>
              <w:jc w:val="both"/>
            </w:pPr>
            <w:r>
              <w:rPr>
                <w:spacing w:val="-5"/>
              </w:rPr>
              <w:t>物质</w:t>
            </w:r>
            <w:r>
              <w:t xml:space="preserve"> </w:t>
            </w:r>
            <w:r>
              <w:rPr>
                <w:spacing w:val="-8"/>
              </w:rPr>
              <w:t>帮助</w:t>
            </w:r>
          </w:p>
        </w:tc>
        <w:tc>
          <w:tcPr>
            <w:tcW w:w="2617" w:type="dxa"/>
            <w:vAlign w:val="top"/>
          </w:tcPr>
          <w:p>
            <w:pPr>
              <w:spacing w:line="290" w:lineRule="auto"/>
              <w:jc w:val="both"/>
              <w:rPr>
                <w:rFonts w:ascii="Arial"/>
                <w:sz w:val="21"/>
              </w:rPr>
            </w:pPr>
          </w:p>
          <w:p>
            <w:pPr>
              <w:pStyle w:val="9"/>
              <w:spacing w:before="78" w:line="243" w:lineRule="auto"/>
              <w:ind w:left="114" w:right="104" w:firstLine="1"/>
              <w:jc w:val="both"/>
            </w:pPr>
            <w:r>
              <w:rPr>
                <w:spacing w:val="-1"/>
              </w:rPr>
              <w:t>按照我省关于建立城乡</w:t>
            </w:r>
            <w:r>
              <w:t xml:space="preserve"> </w:t>
            </w:r>
            <w:r>
              <w:rPr>
                <w:spacing w:val="-1"/>
              </w:rPr>
              <w:t>居民基本养老保险制度</w:t>
            </w:r>
            <w:r>
              <w:rPr>
                <w:spacing w:val="2"/>
              </w:rPr>
              <w:t xml:space="preserve"> </w:t>
            </w:r>
            <w:r>
              <w:rPr>
                <w:spacing w:val="-1"/>
              </w:rPr>
              <w:t>的实施意见、建立城乡</w:t>
            </w:r>
            <w:r>
              <w:t xml:space="preserve"> </w:t>
            </w:r>
            <w:r>
              <w:rPr>
                <w:spacing w:val="-1"/>
              </w:rPr>
              <w:t>居民基本养老保险待遇</w:t>
            </w:r>
            <w:r>
              <w:rPr>
                <w:spacing w:val="2"/>
              </w:rPr>
              <w:t xml:space="preserve"> </w:t>
            </w:r>
            <w:r>
              <w:rPr>
                <w:spacing w:val="-1"/>
              </w:rPr>
              <w:t>确定和基础养老金正常</w:t>
            </w:r>
            <w:r>
              <w:rPr>
                <w:spacing w:val="2"/>
              </w:rPr>
              <w:t xml:space="preserve"> </w:t>
            </w:r>
            <w:r>
              <w:rPr>
                <w:spacing w:val="-1"/>
              </w:rPr>
              <w:t>调整机制的实施意见执</w:t>
            </w:r>
            <w:r>
              <w:rPr>
                <w:spacing w:val="2"/>
              </w:rPr>
              <w:t xml:space="preserve"> </w:t>
            </w:r>
            <w:r>
              <w:rPr>
                <w:spacing w:val="-5"/>
              </w:rPr>
              <w:t>行。</w:t>
            </w:r>
          </w:p>
        </w:tc>
        <w:tc>
          <w:tcPr>
            <w:tcW w:w="4189" w:type="dxa"/>
            <w:vAlign w:val="top"/>
          </w:tcPr>
          <w:p>
            <w:pPr>
              <w:pStyle w:val="9"/>
              <w:spacing w:before="55" w:line="241" w:lineRule="auto"/>
              <w:ind w:left="114" w:right="103" w:firstLine="2"/>
              <w:jc w:val="both"/>
            </w:pPr>
            <w:r>
              <w:rPr>
                <w:spacing w:val="-7"/>
              </w:rPr>
              <w:t>主要由个人缴费、集体补助、政府补贴构成。政府对符合条件的参保人员全额支付基础养老金，对缴费人员按照规定给予缴费补贴。我省提高的基础养老金部分和缴费补贴由省财政与市、</w:t>
            </w:r>
            <w:r>
              <w:rPr>
                <w:rFonts w:hint="eastAsia"/>
                <w:spacing w:val="-7"/>
                <w:lang w:val="en-US" w:eastAsia="zh-CN"/>
              </w:rPr>
              <w:t>区</w:t>
            </w:r>
            <w:r>
              <w:rPr>
                <w:spacing w:val="-7"/>
              </w:rPr>
              <w:t>级财政共同承担支持责任，分担比例按照我</w:t>
            </w:r>
            <w:r>
              <w:rPr>
                <w:spacing w:val="7"/>
              </w:rPr>
              <w:t>省省与市县共同财政事权支出责任省</w:t>
            </w:r>
            <w:r>
              <w:rPr>
                <w:spacing w:val="-7"/>
              </w:rPr>
              <w:t>级分担办法执行。个人账户养老金由个</w:t>
            </w:r>
            <w:r>
              <w:rPr>
                <w:spacing w:val="-2"/>
              </w:rPr>
              <w:t>人账户基金支出。</w:t>
            </w:r>
          </w:p>
        </w:tc>
        <w:tc>
          <w:tcPr>
            <w:tcW w:w="1258" w:type="dxa"/>
            <w:vAlign w:val="top"/>
          </w:tcPr>
          <w:p>
            <w:pPr>
              <w:pStyle w:val="9"/>
              <w:spacing w:before="78" w:line="237" w:lineRule="auto"/>
              <w:ind w:left="114" w:right="36"/>
              <w:jc w:val="both"/>
              <w:rPr>
                <w:spacing w:val="-7"/>
              </w:rPr>
            </w:pPr>
          </w:p>
          <w:p>
            <w:pPr>
              <w:pStyle w:val="9"/>
              <w:spacing w:before="78" w:line="237" w:lineRule="auto"/>
              <w:ind w:left="114" w:right="36"/>
              <w:jc w:val="both"/>
              <w:rPr>
                <w:spacing w:val="-7"/>
              </w:rPr>
            </w:pPr>
          </w:p>
          <w:p>
            <w:pPr>
              <w:pStyle w:val="9"/>
              <w:spacing w:before="78" w:line="237" w:lineRule="auto"/>
              <w:ind w:left="114" w:right="36"/>
              <w:jc w:val="both"/>
              <w:rPr>
                <w:spacing w:val="-7"/>
              </w:rPr>
            </w:pPr>
          </w:p>
          <w:p>
            <w:pPr>
              <w:pStyle w:val="9"/>
              <w:spacing w:before="78" w:line="237" w:lineRule="auto"/>
              <w:ind w:left="114" w:right="36"/>
              <w:jc w:val="both"/>
              <w:rPr>
                <w:spacing w:val="-7"/>
              </w:rPr>
            </w:pPr>
            <w:r>
              <w:rPr>
                <w:rFonts w:hint="eastAsia"/>
                <w:spacing w:val="-7"/>
                <w:lang w:val="en-US" w:eastAsia="zh-CN"/>
              </w:rPr>
              <w:t>区</w:t>
            </w:r>
            <w:r>
              <w:rPr>
                <w:spacing w:val="-7"/>
              </w:rPr>
              <w:t>人力资 源社会保 障局 、</w:t>
            </w:r>
            <w:r>
              <w:rPr>
                <w:rFonts w:hint="eastAsia"/>
                <w:spacing w:val="-7"/>
                <w:lang w:val="en-US" w:eastAsia="zh-CN"/>
              </w:rPr>
              <w:t>区</w:t>
            </w:r>
            <w:r>
              <w:rPr>
                <w:spacing w:val="-7"/>
              </w:rPr>
              <w:t>税 务局</w:t>
            </w:r>
          </w:p>
        </w:tc>
      </w:tr>
    </w:tbl>
    <w:p>
      <w:pPr>
        <w:jc w:val="both"/>
        <w:rPr>
          <w:rFonts w:ascii="Arial"/>
          <w:sz w:val="21"/>
        </w:rPr>
      </w:pPr>
    </w:p>
    <w:p>
      <w:pPr>
        <w:jc w:val="both"/>
        <w:rPr>
          <w:rFonts w:ascii="Arial" w:hAnsi="Arial" w:eastAsia="Arial" w:cs="Arial"/>
          <w:sz w:val="21"/>
          <w:szCs w:val="21"/>
        </w:rPr>
        <w:sectPr>
          <w:footerReference r:id="rId6"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2086" w:type="dxa"/>
            <w:vAlign w:val="top"/>
          </w:tcPr>
          <w:p>
            <w:pPr>
              <w:spacing w:line="383"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spacing w:line="383"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spacing w:line="383"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261"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spacing w:line="383"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383"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383"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2" w:hRule="atLeast"/>
        </w:trPr>
        <w:tc>
          <w:tcPr>
            <w:tcW w:w="2086" w:type="dxa"/>
            <w:vMerge w:val="restart"/>
            <w:tcBorders>
              <w:bottom w:val="nil"/>
            </w:tcBorders>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65 周岁及以上老 年人</w:t>
            </w:r>
          </w:p>
        </w:tc>
        <w:tc>
          <w:tcPr>
            <w:tcW w:w="48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3</w:t>
            </w:r>
          </w:p>
        </w:tc>
        <w:tc>
          <w:tcPr>
            <w:tcW w:w="1023"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老年人 健康管 理</w:t>
            </w:r>
          </w:p>
        </w:tc>
        <w:tc>
          <w:tcPr>
            <w:tcW w:w="1876" w:type="dxa"/>
            <w:vAlign w:val="top"/>
          </w:tcPr>
          <w:p>
            <w:pPr>
              <w:pStyle w:val="9"/>
              <w:spacing w:before="194" w:line="242" w:lineRule="auto"/>
              <w:ind w:left="113" w:right="104" w:firstLine="2"/>
              <w:jc w:val="both"/>
              <w:rPr>
                <w:spacing w:val="-1"/>
              </w:rPr>
            </w:pPr>
            <w:r>
              <w:rPr>
                <w:spacing w:val="-1"/>
              </w:rPr>
              <w:t>每年为辖区内65 周 岁及 以上常住居民提供 1 次生活方式和健康状况评估、 体格检查、辅助检查和健康指导等服务；提供1 次中医体质辨识和中医药保健指导。</w:t>
            </w:r>
          </w:p>
        </w:tc>
        <w:tc>
          <w:tcPr>
            <w:tcW w:w="712"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照护 服务</w:t>
            </w:r>
          </w:p>
        </w:tc>
        <w:tc>
          <w:tcPr>
            <w:tcW w:w="2617"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按照国家基本公共卫生 服务规范（第三版）及 相应技术方案执行。</w:t>
            </w:r>
          </w:p>
        </w:tc>
        <w:tc>
          <w:tcPr>
            <w:tcW w:w="4189"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所需资金从基本公共卫生服务补助资金中支出。中央财政、省财政与市、</w:t>
            </w:r>
            <w:r>
              <w:rPr>
                <w:rFonts w:hint="eastAsia"/>
                <w:spacing w:val="-1"/>
                <w:lang w:val="en-US" w:eastAsia="zh-CN"/>
              </w:rPr>
              <w:t>区</w:t>
            </w:r>
            <w:r>
              <w:rPr>
                <w:spacing w:val="-1"/>
              </w:rPr>
              <w:t>级财政共同承担支出责任，地方负担部 分分担比例按照我省省与市县共同财政事权支出责任省级分担办法执行。</w:t>
            </w:r>
          </w:p>
        </w:tc>
        <w:tc>
          <w:tcPr>
            <w:tcW w:w="125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rFonts w:hint="eastAsia"/>
                <w:spacing w:val="-1"/>
                <w:lang w:val="en-US" w:eastAsia="zh-CN"/>
              </w:rPr>
              <w:t>区</w:t>
            </w:r>
            <w:r>
              <w:rPr>
                <w:spacing w:val="-1"/>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9" w:hRule="atLeast"/>
        </w:trPr>
        <w:tc>
          <w:tcPr>
            <w:tcW w:w="2086" w:type="dxa"/>
            <w:vMerge w:val="continue"/>
            <w:tcBorders>
              <w:top w:val="nil"/>
            </w:tcBorders>
            <w:vAlign w:val="top"/>
          </w:tcPr>
          <w:p>
            <w:pPr>
              <w:pStyle w:val="9"/>
              <w:spacing w:before="194" w:line="242" w:lineRule="auto"/>
              <w:ind w:left="113" w:right="104" w:firstLine="2"/>
              <w:jc w:val="both"/>
              <w:rPr>
                <w:spacing w:val="-1"/>
              </w:rPr>
            </w:pPr>
          </w:p>
        </w:tc>
        <w:tc>
          <w:tcPr>
            <w:tcW w:w="48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4</w:t>
            </w:r>
          </w:p>
        </w:tc>
        <w:tc>
          <w:tcPr>
            <w:tcW w:w="1023"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老年人 能力综 合评估</w:t>
            </w:r>
          </w:p>
        </w:tc>
        <w:tc>
          <w:tcPr>
            <w:tcW w:w="1876" w:type="dxa"/>
            <w:vAlign w:val="top"/>
          </w:tcPr>
          <w:p>
            <w:pPr>
              <w:pStyle w:val="9"/>
              <w:spacing w:before="194" w:line="242" w:lineRule="auto"/>
              <w:ind w:left="113" w:right="104" w:firstLine="2"/>
              <w:jc w:val="both"/>
              <w:rPr>
                <w:spacing w:val="-1"/>
              </w:rPr>
            </w:pPr>
            <w:r>
              <w:rPr>
                <w:spacing w:val="-1"/>
              </w:rPr>
              <w:t>为 65 周岁及以 上老年人提供 能力综合评估，加强老年人能力综合评估与健康状况评估的衔接。</w:t>
            </w:r>
          </w:p>
        </w:tc>
        <w:tc>
          <w:tcPr>
            <w:tcW w:w="712"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照护 服务</w:t>
            </w:r>
          </w:p>
        </w:tc>
        <w:tc>
          <w:tcPr>
            <w:tcW w:w="2617"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按照老年人能力评估规 范及相关办法执行。</w:t>
            </w:r>
          </w:p>
        </w:tc>
        <w:tc>
          <w:tcPr>
            <w:tcW w:w="4189"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rFonts w:hint="eastAsia"/>
                <w:spacing w:val="-1"/>
                <w:lang w:val="en-US" w:eastAsia="zh-CN"/>
              </w:rPr>
              <w:t>市、区</w:t>
            </w:r>
            <w:r>
              <w:rPr>
                <w:spacing w:val="-1"/>
              </w:rPr>
              <w:t>级政府负责。</w:t>
            </w:r>
          </w:p>
        </w:tc>
        <w:tc>
          <w:tcPr>
            <w:tcW w:w="125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rFonts w:hint="eastAsia"/>
                <w:spacing w:val="-1"/>
                <w:lang w:val="en-US" w:eastAsia="zh-CN"/>
              </w:rPr>
              <w:t>区</w:t>
            </w:r>
            <w:r>
              <w:rPr>
                <w:spacing w:val="-1"/>
              </w:rPr>
              <w:t xml:space="preserve">民政局 </w:t>
            </w:r>
            <w:r>
              <w:rPr>
                <w:rFonts w:hint="eastAsia"/>
                <w:spacing w:val="-1"/>
                <w:lang w:val="en-US" w:eastAsia="zh-CN"/>
              </w:rPr>
              <w:t>区</w:t>
            </w:r>
            <w:r>
              <w:rPr>
                <w:spacing w:val="-1"/>
              </w:rPr>
              <w:t>卫健委</w:t>
            </w:r>
          </w:p>
        </w:tc>
      </w:tr>
    </w:tbl>
    <w:p>
      <w:pPr>
        <w:jc w:val="both"/>
        <w:rPr>
          <w:rFonts w:ascii="Arial"/>
          <w:sz w:val="21"/>
        </w:rPr>
      </w:pPr>
    </w:p>
    <w:p>
      <w:pPr>
        <w:jc w:val="both"/>
        <w:rPr>
          <w:rFonts w:ascii="Arial" w:hAnsi="Arial" w:eastAsia="Arial" w:cs="Arial"/>
          <w:sz w:val="21"/>
          <w:szCs w:val="21"/>
        </w:rPr>
        <w:sectPr>
          <w:footerReference r:id="rId7"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1" w:hRule="atLeast"/>
        </w:trPr>
        <w:tc>
          <w:tcPr>
            <w:tcW w:w="2086"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80 周岁及以上老 年人</w:t>
            </w:r>
          </w:p>
        </w:tc>
        <w:tc>
          <w:tcPr>
            <w:tcW w:w="488" w:type="dxa"/>
            <w:vAlign w:val="top"/>
          </w:tcPr>
          <w:p>
            <w:pPr>
              <w:spacing w:line="241" w:lineRule="auto"/>
              <w:jc w:val="both"/>
              <w:rPr>
                <w:rFonts w:ascii="Arial"/>
                <w:sz w:val="21"/>
              </w:rPr>
            </w:pPr>
          </w:p>
          <w:p>
            <w:pPr>
              <w:spacing w:line="241" w:lineRule="auto"/>
              <w:jc w:val="both"/>
              <w:rPr>
                <w:rFonts w:ascii="Arial"/>
                <w:sz w:val="21"/>
              </w:rPr>
            </w:pPr>
          </w:p>
          <w:p>
            <w:pPr>
              <w:spacing w:line="241" w:lineRule="auto"/>
              <w:jc w:val="both"/>
              <w:rPr>
                <w:rFonts w:ascii="Arial"/>
                <w:sz w:val="21"/>
              </w:rPr>
            </w:pPr>
          </w:p>
          <w:p>
            <w:pPr>
              <w:spacing w:line="241" w:lineRule="auto"/>
              <w:jc w:val="both"/>
              <w:rPr>
                <w:rFonts w:ascii="Arial"/>
                <w:sz w:val="21"/>
              </w:rPr>
            </w:pPr>
          </w:p>
          <w:p>
            <w:pPr>
              <w:spacing w:line="242" w:lineRule="auto"/>
              <w:jc w:val="both"/>
              <w:rPr>
                <w:rFonts w:ascii="Arial"/>
                <w:sz w:val="21"/>
              </w:rPr>
            </w:pPr>
          </w:p>
          <w:p>
            <w:pPr>
              <w:spacing w:line="242" w:lineRule="auto"/>
              <w:jc w:val="both"/>
              <w:rPr>
                <w:rFonts w:ascii="Arial"/>
                <w:sz w:val="21"/>
              </w:rPr>
            </w:pPr>
          </w:p>
          <w:p>
            <w:pPr>
              <w:pStyle w:val="9"/>
              <w:spacing w:before="78" w:line="182" w:lineRule="auto"/>
              <w:ind w:left="193"/>
              <w:jc w:val="both"/>
            </w:pPr>
            <w:r>
              <w:t>5</w:t>
            </w:r>
          </w:p>
        </w:tc>
        <w:tc>
          <w:tcPr>
            <w:tcW w:w="1023"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高龄</w:t>
            </w:r>
          </w:p>
          <w:p>
            <w:pPr>
              <w:pStyle w:val="9"/>
              <w:spacing w:before="194" w:line="242" w:lineRule="auto"/>
              <w:ind w:left="113" w:right="104" w:firstLine="2"/>
              <w:jc w:val="both"/>
              <w:rPr>
                <w:spacing w:val="-1"/>
              </w:rPr>
            </w:pPr>
            <w:r>
              <w:rPr>
                <w:spacing w:val="-1"/>
              </w:rPr>
              <w:t>津贴</w:t>
            </w:r>
          </w:p>
        </w:tc>
        <w:tc>
          <w:tcPr>
            <w:tcW w:w="1876"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为80 周岁及以 上老年人发放高龄津贴。</w:t>
            </w:r>
          </w:p>
        </w:tc>
        <w:tc>
          <w:tcPr>
            <w:tcW w:w="712" w:type="dxa"/>
            <w:vAlign w:val="top"/>
          </w:tcPr>
          <w:p>
            <w:pPr>
              <w:spacing w:line="249" w:lineRule="auto"/>
              <w:jc w:val="both"/>
              <w:rPr>
                <w:rFonts w:ascii="Arial"/>
                <w:sz w:val="21"/>
              </w:rPr>
            </w:pPr>
          </w:p>
          <w:p>
            <w:pPr>
              <w:spacing w:line="249"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pStyle w:val="9"/>
              <w:spacing w:before="78" w:line="234" w:lineRule="auto"/>
              <w:ind w:left="124" w:right="115" w:hanging="4"/>
              <w:jc w:val="both"/>
            </w:pPr>
            <w:r>
              <w:rPr>
                <w:spacing w:val="-5"/>
              </w:rPr>
              <w:t>物质</w:t>
            </w:r>
            <w:r>
              <w:t xml:space="preserve"> </w:t>
            </w:r>
            <w:r>
              <w:rPr>
                <w:spacing w:val="-8"/>
              </w:rPr>
              <w:t>帮助</w:t>
            </w:r>
          </w:p>
        </w:tc>
        <w:tc>
          <w:tcPr>
            <w:tcW w:w="2617"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按照我省高龄津贴制度 相关规定执行</w:t>
            </w:r>
            <w:r>
              <w:rPr>
                <w:rFonts w:hint="eastAsia"/>
                <w:spacing w:val="-1"/>
                <w:lang w:eastAsia="zh-CN"/>
              </w:rPr>
              <w:t>，</w:t>
            </w:r>
            <w:r>
              <w:rPr>
                <w:spacing w:val="-1"/>
              </w:rPr>
              <w:t>当前标 准为 80-90 岁 、90-99 岁和百岁以上老年人每 人每月分别不低于 50元、100 元和 300 元。</w:t>
            </w:r>
          </w:p>
        </w:tc>
        <w:tc>
          <w:tcPr>
            <w:tcW w:w="4189"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市、</w:t>
            </w:r>
            <w:r>
              <w:rPr>
                <w:rFonts w:hint="eastAsia"/>
                <w:spacing w:val="-1"/>
                <w:lang w:val="en-US" w:eastAsia="zh-CN"/>
              </w:rPr>
              <w:t>区</w:t>
            </w:r>
            <w:r>
              <w:rPr>
                <w:spacing w:val="-1"/>
              </w:rPr>
              <w:t>级政府负责，省财政给予适当补助。</w:t>
            </w:r>
          </w:p>
        </w:tc>
        <w:tc>
          <w:tcPr>
            <w:tcW w:w="125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rFonts w:hint="eastAsia"/>
                <w:spacing w:val="-1"/>
                <w:lang w:val="en-US" w:eastAsia="zh-CN"/>
              </w:rPr>
              <w:t>区</w:t>
            </w:r>
            <w:r>
              <w:rPr>
                <w:spacing w:val="-1"/>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0" w:hRule="atLeast"/>
        </w:trPr>
        <w:tc>
          <w:tcPr>
            <w:tcW w:w="2086"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纳入最低生活保障范围的老年人</w:t>
            </w:r>
          </w:p>
        </w:tc>
        <w:tc>
          <w:tcPr>
            <w:tcW w:w="488" w:type="dxa"/>
            <w:vAlign w:val="top"/>
          </w:tcPr>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spacing w:line="261" w:lineRule="auto"/>
              <w:jc w:val="both"/>
              <w:rPr>
                <w:rFonts w:ascii="Arial"/>
                <w:sz w:val="21"/>
              </w:rPr>
            </w:pPr>
          </w:p>
          <w:p>
            <w:pPr>
              <w:spacing w:line="261" w:lineRule="auto"/>
              <w:jc w:val="both"/>
              <w:rPr>
                <w:rFonts w:ascii="Arial"/>
                <w:sz w:val="21"/>
              </w:rPr>
            </w:pPr>
          </w:p>
          <w:p>
            <w:pPr>
              <w:spacing w:line="261" w:lineRule="auto"/>
              <w:jc w:val="both"/>
              <w:rPr>
                <w:rFonts w:ascii="Arial"/>
                <w:sz w:val="21"/>
              </w:rPr>
            </w:pPr>
          </w:p>
          <w:p>
            <w:pPr>
              <w:pStyle w:val="9"/>
              <w:spacing w:before="78" w:line="183" w:lineRule="auto"/>
              <w:ind w:left="190"/>
              <w:jc w:val="both"/>
            </w:pPr>
            <w:r>
              <w:t>6</w:t>
            </w:r>
          </w:p>
        </w:tc>
        <w:tc>
          <w:tcPr>
            <w:tcW w:w="1023"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最低社会保障</w:t>
            </w:r>
          </w:p>
        </w:tc>
        <w:tc>
          <w:tcPr>
            <w:tcW w:w="1876" w:type="dxa"/>
            <w:vAlign w:val="top"/>
          </w:tcPr>
          <w:p>
            <w:pPr>
              <w:pStyle w:val="9"/>
              <w:spacing w:before="194" w:line="242" w:lineRule="auto"/>
              <w:ind w:left="113" w:right="104" w:firstLine="2"/>
              <w:jc w:val="both"/>
              <w:rPr>
                <w:spacing w:val="-1"/>
              </w:rPr>
            </w:pPr>
            <w:r>
              <w:rPr>
                <w:spacing w:val="-1"/>
              </w:rPr>
              <w:t>将符合条件的老年人纳入最低生活保障范 围，对获得最低生活保障金后 生活仍有困难的老年人，采取 必要措施给予生活保障。</w:t>
            </w:r>
          </w:p>
        </w:tc>
        <w:tc>
          <w:tcPr>
            <w:tcW w:w="712" w:type="dxa"/>
            <w:vAlign w:val="top"/>
          </w:tcPr>
          <w:p>
            <w:pPr>
              <w:spacing w:line="271" w:lineRule="auto"/>
              <w:jc w:val="both"/>
              <w:rPr>
                <w:rFonts w:ascii="Arial"/>
                <w:sz w:val="21"/>
              </w:rPr>
            </w:pPr>
          </w:p>
          <w:p>
            <w:pPr>
              <w:spacing w:line="271" w:lineRule="auto"/>
              <w:jc w:val="both"/>
              <w:rPr>
                <w:rFonts w:ascii="Arial"/>
                <w:sz w:val="21"/>
              </w:rPr>
            </w:pPr>
          </w:p>
          <w:p>
            <w:pPr>
              <w:spacing w:line="271" w:lineRule="auto"/>
              <w:jc w:val="both"/>
              <w:rPr>
                <w:rFonts w:ascii="Arial"/>
                <w:sz w:val="21"/>
              </w:rPr>
            </w:pPr>
          </w:p>
          <w:p>
            <w:pPr>
              <w:spacing w:line="271" w:lineRule="auto"/>
              <w:jc w:val="both"/>
              <w:rPr>
                <w:rFonts w:ascii="Arial"/>
                <w:sz w:val="21"/>
              </w:rPr>
            </w:pPr>
          </w:p>
          <w:p>
            <w:pPr>
              <w:spacing w:line="272" w:lineRule="auto"/>
              <w:jc w:val="both"/>
              <w:rPr>
                <w:rFonts w:ascii="Arial"/>
                <w:sz w:val="21"/>
              </w:rPr>
            </w:pPr>
          </w:p>
          <w:p>
            <w:pPr>
              <w:spacing w:line="272" w:lineRule="auto"/>
              <w:jc w:val="both"/>
              <w:rPr>
                <w:rFonts w:ascii="Arial"/>
                <w:sz w:val="21"/>
              </w:rPr>
            </w:pPr>
          </w:p>
          <w:p>
            <w:pPr>
              <w:pStyle w:val="9"/>
              <w:spacing w:before="78" w:line="233" w:lineRule="auto"/>
              <w:ind w:left="124" w:right="115" w:hanging="4"/>
              <w:jc w:val="both"/>
            </w:pPr>
            <w:r>
              <w:rPr>
                <w:spacing w:val="-5"/>
              </w:rPr>
              <w:t>物质</w:t>
            </w:r>
            <w:r>
              <w:t xml:space="preserve"> </w:t>
            </w:r>
            <w:r>
              <w:rPr>
                <w:spacing w:val="-8"/>
              </w:rPr>
              <w:t>帮助</w:t>
            </w:r>
          </w:p>
        </w:tc>
        <w:tc>
          <w:tcPr>
            <w:tcW w:w="2617"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按照国家社会救助暂行 办法和我省社会救助制 度相关规定执行。</w:t>
            </w:r>
          </w:p>
        </w:tc>
        <w:tc>
          <w:tcPr>
            <w:tcW w:w="4189"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所需资金由困难群众救助补助资金支出。市、</w:t>
            </w:r>
            <w:r>
              <w:rPr>
                <w:rFonts w:hint="eastAsia"/>
                <w:spacing w:val="-1"/>
                <w:lang w:val="en-US" w:eastAsia="zh-CN"/>
              </w:rPr>
              <w:t>区</w:t>
            </w:r>
            <w:r>
              <w:rPr>
                <w:spacing w:val="-1"/>
              </w:rPr>
              <w:t>级政府负责，中央和省级适 当补助。</w:t>
            </w:r>
          </w:p>
        </w:tc>
        <w:tc>
          <w:tcPr>
            <w:tcW w:w="125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rFonts w:hint="eastAsia"/>
                <w:spacing w:val="-1"/>
                <w:lang w:val="en-US" w:eastAsia="zh-CN"/>
              </w:rPr>
              <w:t>区</w:t>
            </w:r>
            <w:r>
              <w:rPr>
                <w:spacing w:val="-1"/>
              </w:rPr>
              <w:t>民政局</w:t>
            </w:r>
          </w:p>
        </w:tc>
      </w:tr>
    </w:tbl>
    <w:p>
      <w:pPr>
        <w:jc w:val="both"/>
        <w:rPr>
          <w:rFonts w:ascii="Arial"/>
          <w:sz w:val="21"/>
        </w:rPr>
      </w:pPr>
    </w:p>
    <w:p>
      <w:pPr>
        <w:jc w:val="both"/>
        <w:rPr>
          <w:rFonts w:ascii="Arial" w:hAnsi="Arial" w:eastAsia="Arial" w:cs="Arial"/>
          <w:sz w:val="21"/>
          <w:szCs w:val="21"/>
        </w:rPr>
        <w:sectPr>
          <w:footerReference r:id="rId8"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8" w:hRule="atLeast"/>
        </w:trPr>
        <w:tc>
          <w:tcPr>
            <w:tcW w:w="2086" w:type="dxa"/>
            <w:vAlign w:val="top"/>
          </w:tcPr>
          <w:p>
            <w:pPr>
              <w:pStyle w:val="9"/>
              <w:spacing w:before="194" w:line="242" w:lineRule="auto"/>
              <w:ind w:right="104"/>
              <w:jc w:val="both"/>
              <w:rPr>
                <w:spacing w:val="-1"/>
              </w:rPr>
            </w:pPr>
            <w:r>
              <w:rPr>
                <w:spacing w:val="-1"/>
              </w:rPr>
              <w:t>低保对象、计划生 育特殊家庭 的高 龄、失能、残疾老年人，特困人员中的老年人。有条件的地方可扩大到低保边缘、支出型困难等经济 困难家庭老年人</w:t>
            </w:r>
          </w:p>
        </w:tc>
        <w:tc>
          <w:tcPr>
            <w:tcW w:w="488" w:type="dxa"/>
            <w:vAlign w:val="top"/>
          </w:tcPr>
          <w:p>
            <w:pPr>
              <w:spacing w:line="255" w:lineRule="auto"/>
              <w:jc w:val="both"/>
              <w:rPr>
                <w:rFonts w:ascii="Arial"/>
                <w:sz w:val="21"/>
              </w:rPr>
            </w:pPr>
          </w:p>
          <w:p>
            <w:pPr>
              <w:spacing w:line="255" w:lineRule="auto"/>
              <w:jc w:val="both"/>
              <w:rPr>
                <w:rFonts w:ascii="Arial"/>
                <w:sz w:val="21"/>
              </w:rPr>
            </w:pPr>
          </w:p>
          <w:p>
            <w:pPr>
              <w:spacing w:line="255" w:lineRule="auto"/>
              <w:jc w:val="both"/>
              <w:rPr>
                <w:rFonts w:ascii="Arial"/>
                <w:sz w:val="21"/>
              </w:rPr>
            </w:pPr>
          </w:p>
          <w:p>
            <w:pPr>
              <w:spacing w:line="255" w:lineRule="auto"/>
              <w:jc w:val="both"/>
              <w:rPr>
                <w:rFonts w:ascii="Arial"/>
                <w:sz w:val="21"/>
              </w:rPr>
            </w:pPr>
          </w:p>
          <w:p>
            <w:pPr>
              <w:spacing w:line="255" w:lineRule="auto"/>
              <w:jc w:val="both"/>
              <w:rPr>
                <w:rFonts w:ascii="Arial"/>
                <w:sz w:val="21"/>
              </w:rPr>
            </w:pPr>
          </w:p>
          <w:p>
            <w:pPr>
              <w:spacing w:line="256" w:lineRule="auto"/>
              <w:jc w:val="both"/>
              <w:rPr>
                <w:rFonts w:ascii="Arial"/>
                <w:sz w:val="21"/>
              </w:rPr>
            </w:pPr>
          </w:p>
          <w:p>
            <w:pPr>
              <w:pStyle w:val="9"/>
              <w:spacing w:before="78" w:line="182" w:lineRule="auto"/>
              <w:ind w:left="194"/>
              <w:jc w:val="both"/>
            </w:pPr>
            <w:r>
              <w:t>7</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养老服务补贴</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采取多种补贴方式，为服务对 象提供养老服务。</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物质</w:t>
            </w:r>
          </w:p>
          <w:p>
            <w:pPr>
              <w:pStyle w:val="9"/>
              <w:spacing w:before="194" w:line="242" w:lineRule="auto"/>
              <w:ind w:right="104"/>
              <w:jc w:val="both"/>
              <w:rPr>
                <w:spacing w:val="-1"/>
              </w:rPr>
            </w:pPr>
            <w:r>
              <w:rPr>
                <w:spacing w:val="-1"/>
              </w:rPr>
              <w:t>帮助</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原则上按照每人每月不 低于 60 元的标准执行， 具体标准由</w:t>
            </w:r>
            <w:r>
              <w:rPr>
                <w:rFonts w:hint="eastAsia"/>
                <w:spacing w:val="-1"/>
                <w:lang w:val="en-US" w:eastAsia="zh-CN"/>
              </w:rPr>
              <w:t>区</w:t>
            </w:r>
            <w:r>
              <w:rPr>
                <w:spacing w:val="-1"/>
              </w:rPr>
              <w:t>级政府结合当地经济社会发展水平和财力状况自行制定。特困人员按现行政策执行。</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市、</w:t>
            </w:r>
            <w:r>
              <w:rPr>
                <w:rFonts w:hint="eastAsia"/>
                <w:spacing w:val="-1"/>
                <w:lang w:val="en-US" w:eastAsia="zh-CN"/>
              </w:rPr>
              <w:t>区</w:t>
            </w:r>
            <w:r>
              <w:rPr>
                <w:spacing w:val="-1"/>
              </w:rPr>
              <w:t>级政府负责。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 xml:space="preserve">财政局 </w:t>
            </w:r>
            <w:r>
              <w:rPr>
                <w:rFonts w:hint="eastAsia"/>
                <w:spacing w:val="-1"/>
                <w:lang w:val="en-US" w:eastAsia="zh-CN"/>
              </w:rPr>
              <w:t>区</w:t>
            </w:r>
            <w:r>
              <w:rPr>
                <w:spacing w:val="-1"/>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3" w:hRule="atLeast"/>
        </w:trPr>
        <w:tc>
          <w:tcPr>
            <w:tcW w:w="2086" w:type="dxa"/>
            <w:vAlign w:val="top"/>
          </w:tcPr>
          <w:p>
            <w:pPr>
              <w:pStyle w:val="9"/>
              <w:spacing w:before="194" w:line="242" w:lineRule="auto"/>
              <w:ind w:right="104"/>
              <w:jc w:val="both"/>
              <w:rPr>
                <w:spacing w:val="-1"/>
              </w:rPr>
            </w:pPr>
            <w:r>
              <w:rPr>
                <w:spacing w:val="-1"/>
              </w:rPr>
              <w:t>经济困难的老年 人，现阶段重点保 障纳入分散特困供养范围的失能、 高龄、残疾老年人家庭，有条件的地方可将 改造对象范 围扩大到低保对象中的失能、高 龄、残疾老年人</w:t>
            </w:r>
            <w:r>
              <w:rPr>
                <w:rFonts w:hint="eastAsia"/>
                <w:spacing w:val="-1"/>
                <w:lang w:eastAsia="zh-CN"/>
              </w:rPr>
              <w:t>、</w:t>
            </w:r>
            <w:r>
              <w:rPr>
                <w:rFonts w:hint="eastAsia"/>
                <w:spacing w:val="-1"/>
              </w:rPr>
              <w:t>计划生育特殊</w:t>
            </w:r>
            <w:r>
              <w:rPr>
                <w:spacing w:val="-1"/>
              </w:rPr>
              <w:t>家庭等。</w:t>
            </w:r>
          </w:p>
        </w:tc>
        <w:tc>
          <w:tcPr>
            <w:tcW w:w="48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9"/>
              <w:spacing w:before="78" w:line="183" w:lineRule="auto"/>
              <w:ind w:left="189"/>
            </w:pPr>
            <w:r>
              <w:t>8</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家庭适 老化改 造</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按照相关标准， 为服务对象提供家庭无障碍改造服务。</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照护 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根据国家实施老年人居 家适老化改造工程的指 导意见执行。</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市、</w:t>
            </w:r>
            <w:r>
              <w:rPr>
                <w:rFonts w:hint="eastAsia"/>
                <w:spacing w:val="-1"/>
                <w:lang w:val="en-US" w:eastAsia="zh-CN"/>
              </w:rPr>
              <w:t>区</w:t>
            </w:r>
            <w:r>
              <w:rPr>
                <w:spacing w:val="-1"/>
              </w:rPr>
              <w:t>级政府负责，省财政统筹中央下 达及省级彩票公益金等资金给予适当补助。</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民政局</w:t>
            </w:r>
          </w:p>
        </w:tc>
      </w:tr>
    </w:tbl>
    <w:p>
      <w:pPr>
        <w:jc w:val="both"/>
        <w:rPr>
          <w:rFonts w:ascii="Arial"/>
          <w:sz w:val="21"/>
        </w:rPr>
      </w:pPr>
    </w:p>
    <w:p>
      <w:pPr>
        <w:jc w:val="both"/>
        <w:rPr>
          <w:rFonts w:ascii="Arial" w:hAnsi="Arial" w:eastAsia="Arial" w:cs="Arial"/>
          <w:sz w:val="21"/>
          <w:szCs w:val="21"/>
        </w:rPr>
        <w:sectPr>
          <w:footerReference r:id="rId9"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2406"/>
        <w:gridCol w:w="735"/>
        <w:gridCol w:w="2064"/>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240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35"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064"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2086" w:type="dxa"/>
            <w:vMerge w:val="restart"/>
            <w:tcBorders>
              <w:bottom w:val="nil"/>
            </w:tcBorders>
            <w:vAlign w:val="top"/>
          </w:tcPr>
          <w:p>
            <w:pPr>
              <w:spacing w:line="256" w:lineRule="auto"/>
              <w:jc w:val="both"/>
              <w:rPr>
                <w:rFonts w:ascii="Arial"/>
                <w:sz w:val="21"/>
              </w:rPr>
            </w:pPr>
          </w:p>
          <w:p>
            <w:pPr>
              <w:spacing w:line="256" w:lineRule="auto"/>
              <w:jc w:val="both"/>
              <w:rPr>
                <w:rFonts w:ascii="Arial"/>
                <w:sz w:val="21"/>
              </w:rPr>
            </w:pPr>
          </w:p>
          <w:p>
            <w:pPr>
              <w:spacing w:line="256" w:lineRule="auto"/>
              <w:jc w:val="both"/>
              <w:rPr>
                <w:rFonts w:ascii="Arial"/>
                <w:sz w:val="21"/>
              </w:rPr>
            </w:pPr>
          </w:p>
          <w:p>
            <w:pPr>
              <w:spacing w:line="256" w:lineRule="auto"/>
              <w:jc w:val="both"/>
              <w:rPr>
                <w:rFonts w:ascii="Arial"/>
                <w:sz w:val="21"/>
              </w:rPr>
            </w:pPr>
          </w:p>
          <w:p>
            <w:pPr>
              <w:spacing w:line="256"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pStyle w:val="9"/>
              <w:spacing w:before="78" w:line="220" w:lineRule="auto"/>
              <w:ind w:left="450"/>
              <w:jc w:val="both"/>
            </w:pPr>
            <w:r>
              <w:rPr>
                <w:spacing w:val="-2"/>
              </w:rPr>
              <w:t>特困老年人</w:t>
            </w:r>
          </w:p>
        </w:tc>
        <w:tc>
          <w:tcPr>
            <w:tcW w:w="488" w:type="dxa"/>
            <w:vAlign w:val="top"/>
          </w:tcPr>
          <w:p>
            <w:pPr>
              <w:spacing w:line="247" w:lineRule="auto"/>
              <w:jc w:val="both"/>
              <w:rPr>
                <w:rFonts w:ascii="Arial"/>
                <w:sz w:val="21"/>
              </w:rPr>
            </w:pPr>
          </w:p>
          <w:p>
            <w:pPr>
              <w:spacing w:line="247" w:lineRule="auto"/>
              <w:jc w:val="both"/>
              <w:rPr>
                <w:rFonts w:ascii="Arial"/>
                <w:sz w:val="21"/>
              </w:rPr>
            </w:pPr>
          </w:p>
          <w:p>
            <w:pPr>
              <w:spacing w:line="247" w:lineRule="auto"/>
              <w:jc w:val="both"/>
              <w:rPr>
                <w:rFonts w:ascii="Arial"/>
                <w:sz w:val="21"/>
              </w:rPr>
            </w:pPr>
          </w:p>
          <w:p>
            <w:pPr>
              <w:spacing w:line="248" w:lineRule="auto"/>
              <w:jc w:val="both"/>
              <w:rPr>
                <w:rFonts w:ascii="Arial"/>
                <w:sz w:val="21"/>
              </w:rPr>
            </w:pPr>
          </w:p>
          <w:p>
            <w:pPr>
              <w:spacing w:line="248" w:lineRule="auto"/>
              <w:jc w:val="both"/>
              <w:rPr>
                <w:rFonts w:ascii="Arial"/>
                <w:sz w:val="21"/>
              </w:rPr>
            </w:pPr>
          </w:p>
          <w:p>
            <w:pPr>
              <w:spacing w:line="248" w:lineRule="auto"/>
              <w:jc w:val="both"/>
              <w:rPr>
                <w:rFonts w:ascii="Arial"/>
                <w:sz w:val="21"/>
              </w:rPr>
            </w:pPr>
          </w:p>
          <w:p>
            <w:pPr>
              <w:pStyle w:val="9"/>
              <w:spacing w:before="78" w:line="183" w:lineRule="auto"/>
              <w:ind w:left="189"/>
              <w:jc w:val="both"/>
              <w:rPr>
                <w:rFonts w:hint="default" w:eastAsia="宋体"/>
                <w:lang w:val="en-US" w:eastAsia="zh-CN"/>
              </w:rPr>
            </w:pPr>
            <w:r>
              <w:rPr>
                <w:rFonts w:hint="eastAsia"/>
                <w:lang w:val="en-US" w:eastAsia="zh-CN"/>
              </w:rPr>
              <w:t>9</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特困老 年人分 散供养</w:t>
            </w:r>
          </w:p>
        </w:tc>
        <w:tc>
          <w:tcPr>
            <w:tcW w:w="2406" w:type="dxa"/>
            <w:vAlign w:val="top"/>
          </w:tcPr>
          <w:p>
            <w:pPr>
              <w:pStyle w:val="9"/>
              <w:spacing w:before="194" w:line="242" w:lineRule="auto"/>
              <w:ind w:right="104"/>
              <w:jc w:val="both"/>
              <w:rPr>
                <w:spacing w:val="-1"/>
              </w:rPr>
            </w:pPr>
            <w:r>
              <w:rPr>
                <w:spacing w:val="-1"/>
              </w:rPr>
              <w:t>对选择在家供 养的特困老年 人，由</w:t>
            </w:r>
            <w:r>
              <w:rPr>
                <w:rFonts w:hint="eastAsia"/>
                <w:spacing w:val="-1"/>
                <w:lang w:val="en-US" w:eastAsia="zh-CN"/>
              </w:rPr>
              <w:t>区</w:t>
            </w:r>
            <w:r>
              <w:rPr>
                <w:spacing w:val="-1"/>
              </w:rPr>
              <w:t>民政部门按照有关规定给予分散供养，提供基本生活条件、疾病治疗、办理 丧葬事宜等，对生活不能自理的给予照料。</w:t>
            </w:r>
          </w:p>
        </w:tc>
        <w:tc>
          <w:tcPr>
            <w:tcW w:w="735" w:type="dxa"/>
            <w:vAlign w:val="top"/>
          </w:tcPr>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8" w:lineRule="auto"/>
              <w:jc w:val="both"/>
              <w:rPr>
                <w:rFonts w:ascii="Arial"/>
                <w:sz w:val="21"/>
              </w:rPr>
            </w:pPr>
          </w:p>
          <w:p>
            <w:pPr>
              <w:spacing w:line="258" w:lineRule="auto"/>
              <w:jc w:val="both"/>
              <w:rPr>
                <w:rFonts w:ascii="Arial"/>
                <w:sz w:val="21"/>
              </w:rPr>
            </w:pPr>
          </w:p>
          <w:p>
            <w:pPr>
              <w:pStyle w:val="9"/>
              <w:spacing w:before="78" w:line="233" w:lineRule="auto"/>
              <w:ind w:left="120" w:right="115"/>
              <w:jc w:val="both"/>
            </w:pPr>
            <w:r>
              <w:rPr>
                <w:spacing w:val="-6"/>
              </w:rPr>
              <w:t>照护</w:t>
            </w:r>
            <w:r>
              <w:t xml:space="preserve"> </w:t>
            </w:r>
            <w:r>
              <w:rPr>
                <w:spacing w:val="-5"/>
              </w:rPr>
              <w:t>服务</w:t>
            </w:r>
          </w:p>
        </w:tc>
        <w:tc>
          <w:tcPr>
            <w:tcW w:w="2064" w:type="dxa"/>
            <w:vMerge w:val="restart"/>
            <w:tcBorders>
              <w:bottom w:val="nil"/>
            </w:tcBorders>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按照我省特困人员救助供养办法及相关规定执行。特困人员救助供养 基本生活标准原则上按照不低于当地最低生活 保 障标准 的1.3 倍执行。照料护理标准根据 全护理、半护理和全自 理护理类型分别按照不 低于当地最低工资标准 的 1/3、1/6 和当地重度 残疾人护理补贴标准执行。</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所需资金按原渠道由困难群众救助补助资金支出。市、</w:t>
            </w:r>
            <w:r>
              <w:rPr>
                <w:rFonts w:hint="eastAsia"/>
                <w:spacing w:val="-1"/>
                <w:lang w:val="en-US" w:eastAsia="zh-CN"/>
              </w:rPr>
              <w:t>区</w:t>
            </w:r>
            <w:r>
              <w:rPr>
                <w:spacing w:val="-1"/>
              </w:rPr>
              <w:t>级政府负责，中央和省级适当补助。</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7" w:hRule="atLeast"/>
        </w:trPr>
        <w:tc>
          <w:tcPr>
            <w:tcW w:w="2086" w:type="dxa"/>
            <w:vMerge w:val="continue"/>
            <w:tcBorders>
              <w:top w:val="nil"/>
            </w:tcBorders>
            <w:vAlign w:val="top"/>
          </w:tcPr>
          <w:p>
            <w:pPr>
              <w:jc w:val="both"/>
              <w:rPr>
                <w:rFonts w:ascii="Arial"/>
                <w:sz w:val="21"/>
              </w:rPr>
            </w:pPr>
          </w:p>
        </w:tc>
        <w:tc>
          <w:tcPr>
            <w:tcW w:w="488" w:type="dxa"/>
            <w:vAlign w:val="top"/>
          </w:tcPr>
          <w:p>
            <w:pPr>
              <w:spacing w:line="248" w:lineRule="auto"/>
              <w:jc w:val="both"/>
              <w:rPr>
                <w:rFonts w:ascii="Arial"/>
                <w:sz w:val="21"/>
              </w:rPr>
            </w:pPr>
          </w:p>
          <w:p>
            <w:pPr>
              <w:spacing w:line="248" w:lineRule="auto"/>
              <w:jc w:val="both"/>
              <w:rPr>
                <w:rFonts w:ascii="Arial"/>
                <w:sz w:val="21"/>
              </w:rPr>
            </w:pPr>
          </w:p>
          <w:p>
            <w:pPr>
              <w:spacing w:line="248" w:lineRule="auto"/>
              <w:jc w:val="both"/>
              <w:rPr>
                <w:rFonts w:ascii="Arial"/>
                <w:sz w:val="21"/>
              </w:rPr>
            </w:pPr>
          </w:p>
          <w:p>
            <w:pPr>
              <w:spacing w:line="248" w:lineRule="auto"/>
              <w:jc w:val="both"/>
              <w:rPr>
                <w:rFonts w:ascii="Arial"/>
                <w:sz w:val="21"/>
              </w:rPr>
            </w:pPr>
          </w:p>
          <w:p>
            <w:pPr>
              <w:spacing w:line="248" w:lineRule="auto"/>
              <w:jc w:val="both"/>
              <w:rPr>
                <w:rFonts w:ascii="Arial"/>
                <w:sz w:val="21"/>
              </w:rPr>
            </w:pPr>
          </w:p>
          <w:p>
            <w:pPr>
              <w:spacing w:line="249" w:lineRule="auto"/>
              <w:jc w:val="both"/>
              <w:rPr>
                <w:rFonts w:ascii="Arial"/>
                <w:sz w:val="21"/>
              </w:rPr>
            </w:pPr>
          </w:p>
          <w:p>
            <w:pPr>
              <w:spacing w:line="249" w:lineRule="auto"/>
              <w:jc w:val="both"/>
              <w:rPr>
                <w:rFonts w:ascii="Arial"/>
                <w:sz w:val="21"/>
              </w:rPr>
            </w:pPr>
          </w:p>
          <w:p>
            <w:pPr>
              <w:pStyle w:val="9"/>
              <w:spacing w:before="78" w:line="184" w:lineRule="auto"/>
              <w:ind w:left="146"/>
              <w:jc w:val="both"/>
              <w:rPr>
                <w:rFonts w:hint="default" w:eastAsia="宋体"/>
                <w:lang w:val="en-US" w:eastAsia="zh-CN"/>
              </w:rPr>
            </w:pPr>
            <w:r>
              <w:rPr>
                <w:rFonts w:hint="eastAsia"/>
                <w:lang w:val="en-US" w:eastAsia="zh-CN"/>
              </w:rPr>
              <w:t>10</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特困老 年人集 中供养</w:t>
            </w:r>
          </w:p>
        </w:tc>
        <w:tc>
          <w:tcPr>
            <w:tcW w:w="2406" w:type="dxa"/>
            <w:vAlign w:val="top"/>
          </w:tcPr>
          <w:p>
            <w:pPr>
              <w:pStyle w:val="9"/>
              <w:spacing w:before="194" w:line="242" w:lineRule="auto"/>
              <w:ind w:right="104"/>
              <w:jc w:val="both"/>
              <w:rPr>
                <w:spacing w:val="-1"/>
              </w:rPr>
            </w:pPr>
            <w:r>
              <w:rPr>
                <w:spacing w:val="-1"/>
              </w:rPr>
              <w:t>对需要集中供 养的特困老年 人，由</w:t>
            </w:r>
            <w:r>
              <w:rPr>
                <w:rFonts w:hint="eastAsia"/>
                <w:spacing w:val="-1"/>
                <w:lang w:val="en-US" w:eastAsia="zh-CN"/>
              </w:rPr>
              <w:t>区</w:t>
            </w:r>
            <w:r>
              <w:rPr>
                <w:spacing w:val="-1"/>
              </w:rPr>
              <w:t>民政部门按照便于管理的原则，就近安排到相应的供养服务机构，提供基本生活条件、疾病治疗、办理丧葬事宜等，对生活不能自理的给予照料。</w:t>
            </w:r>
          </w:p>
        </w:tc>
        <w:tc>
          <w:tcPr>
            <w:tcW w:w="735" w:type="dxa"/>
            <w:vAlign w:val="top"/>
          </w:tcPr>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spacing w:line="257" w:lineRule="auto"/>
              <w:jc w:val="both"/>
              <w:rPr>
                <w:rFonts w:ascii="Arial"/>
                <w:sz w:val="21"/>
              </w:rPr>
            </w:pPr>
          </w:p>
          <w:p>
            <w:pPr>
              <w:pStyle w:val="9"/>
              <w:spacing w:before="78" w:line="233" w:lineRule="auto"/>
              <w:ind w:left="120" w:right="115"/>
              <w:jc w:val="both"/>
            </w:pPr>
            <w:r>
              <w:rPr>
                <w:spacing w:val="-6"/>
              </w:rPr>
              <w:t>照护</w:t>
            </w:r>
            <w:r>
              <w:t xml:space="preserve"> </w:t>
            </w:r>
            <w:r>
              <w:rPr>
                <w:spacing w:val="-5"/>
              </w:rPr>
              <w:t>服务</w:t>
            </w:r>
          </w:p>
        </w:tc>
        <w:tc>
          <w:tcPr>
            <w:tcW w:w="2064" w:type="dxa"/>
            <w:vMerge w:val="continue"/>
            <w:tcBorders>
              <w:top w:val="nil"/>
            </w:tcBorders>
            <w:vAlign w:val="top"/>
          </w:tcPr>
          <w:p>
            <w:pPr>
              <w:pStyle w:val="9"/>
              <w:spacing w:before="194" w:line="242" w:lineRule="auto"/>
              <w:ind w:right="104"/>
              <w:jc w:val="both"/>
              <w:rPr>
                <w:spacing w:val="-1"/>
              </w:rPr>
            </w:pP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所需资金按原渠道由困难群众救助补助资金支出。市、</w:t>
            </w:r>
            <w:r>
              <w:rPr>
                <w:rFonts w:hint="eastAsia"/>
                <w:spacing w:val="-1"/>
                <w:lang w:val="en-US" w:eastAsia="zh-CN"/>
              </w:rPr>
              <w:t>区</w:t>
            </w:r>
            <w:r>
              <w:rPr>
                <w:spacing w:val="-1"/>
              </w:rPr>
              <w:t>级政府负责，中央和省级适当补助。</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民政局</w:t>
            </w:r>
          </w:p>
        </w:tc>
      </w:tr>
    </w:tbl>
    <w:p>
      <w:pPr>
        <w:jc w:val="both"/>
        <w:rPr>
          <w:rFonts w:ascii="Arial"/>
          <w:sz w:val="21"/>
        </w:rPr>
      </w:pPr>
    </w:p>
    <w:p>
      <w:pPr>
        <w:jc w:val="both"/>
        <w:rPr>
          <w:rFonts w:ascii="Arial" w:hAnsi="Arial" w:eastAsia="Arial" w:cs="Arial"/>
          <w:sz w:val="21"/>
          <w:szCs w:val="21"/>
        </w:rPr>
        <w:sectPr>
          <w:footerReference r:id="rId10"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8"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低保对 象 中经民 政部 门认定生活不 能 自理 的老年人，有条件的地方 可扩大到低保边 缘、支出型困难等 经济 困难家庭中的生活不 能 自理 老年人。对既符合 老年人护理补贴 条件又符合重度 残疾人护理补贴 条件 的残疾老年人，可择高申领其中一类护理补贴。</w:t>
            </w:r>
          </w:p>
        </w:tc>
        <w:tc>
          <w:tcPr>
            <w:tcW w:w="48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1</w:t>
            </w:r>
            <w:r>
              <w:rPr>
                <w:rFonts w:hint="eastAsia"/>
                <w:spacing w:val="-1"/>
                <w:lang w:val="en-US" w:eastAsia="zh-CN"/>
              </w:rPr>
              <w:t>1</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护理</w:t>
            </w:r>
          </w:p>
          <w:p>
            <w:pPr>
              <w:pStyle w:val="9"/>
              <w:spacing w:before="194" w:line="242" w:lineRule="auto"/>
              <w:ind w:right="104"/>
              <w:jc w:val="both"/>
              <w:rPr>
                <w:spacing w:val="-1"/>
              </w:rPr>
            </w:pPr>
            <w:r>
              <w:rPr>
                <w:spacing w:val="-1"/>
              </w:rPr>
              <w:t>补贴</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为经认定生活 不能自理的经济困难老年人提供护理补贴。</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物质</w:t>
            </w:r>
          </w:p>
          <w:p>
            <w:pPr>
              <w:pStyle w:val="9"/>
              <w:spacing w:before="194" w:line="242" w:lineRule="auto"/>
              <w:ind w:right="104"/>
              <w:jc w:val="both"/>
              <w:rPr>
                <w:spacing w:val="-1"/>
              </w:rPr>
            </w:pPr>
            <w:r>
              <w:rPr>
                <w:spacing w:val="-1"/>
              </w:rPr>
              <w:t>帮助</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原则上按照每人每月不 低于 60 元的标准执行， 具体标准由</w:t>
            </w:r>
            <w:r>
              <w:rPr>
                <w:rFonts w:hint="eastAsia"/>
                <w:spacing w:val="-1"/>
                <w:lang w:val="en-US" w:eastAsia="zh-CN"/>
              </w:rPr>
              <w:t>区</w:t>
            </w:r>
            <w:r>
              <w:rPr>
                <w:spacing w:val="-1"/>
              </w:rPr>
              <w:t>政府结合当地经济社会发展水平和财力状况自行制定。</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市、</w:t>
            </w:r>
            <w:r>
              <w:rPr>
                <w:rFonts w:hint="eastAsia"/>
                <w:spacing w:val="-1"/>
                <w:lang w:val="en-US" w:eastAsia="zh-CN"/>
              </w:rPr>
              <w:t>区</w:t>
            </w:r>
            <w:r>
              <w:rPr>
                <w:spacing w:val="-1"/>
              </w:rPr>
              <w:t>级政府负责。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财政局</w:t>
            </w:r>
            <w:r>
              <w:rPr>
                <w:rFonts w:hint="eastAsia"/>
                <w:spacing w:val="-1"/>
                <w:lang w:eastAsia="zh-CN"/>
              </w:rPr>
              <w:t>、</w:t>
            </w:r>
            <w:r>
              <w:rPr>
                <w:spacing w:val="-1"/>
              </w:rPr>
              <w:t xml:space="preserve"> </w:t>
            </w:r>
            <w:r>
              <w:rPr>
                <w:rFonts w:hint="eastAsia"/>
                <w:spacing w:val="-1"/>
                <w:lang w:val="en-US" w:eastAsia="zh-CN"/>
              </w:rPr>
              <w:t>区</w:t>
            </w:r>
            <w:r>
              <w:rPr>
                <w:spacing w:val="-1"/>
              </w:rPr>
              <w:t>民政局</w:t>
            </w:r>
          </w:p>
        </w:tc>
      </w:tr>
    </w:tbl>
    <w:p>
      <w:pPr>
        <w:jc w:val="both"/>
        <w:rPr>
          <w:rFonts w:ascii="Arial"/>
          <w:sz w:val="21"/>
        </w:rPr>
      </w:pPr>
    </w:p>
    <w:p>
      <w:pPr>
        <w:jc w:val="both"/>
        <w:rPr>
          <w:rFonts w:ascii="Arial" w:hAnsi="Arial" w:eastAsia="Arial" w:cs="Arial"/>
          <w:sz w:val="21"/>
          <w:szCs w:val="21"/>
        </w:rPr>
        <w:sectPr>
          <w:footerReference r:id="rId11"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7"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试点地区失能老 年人</w:t>
            </w:r>
          </w:p>
        </w:tc>
        <w:tc>
          <w:tcPr>
            <w:tcW w:w="488" w:type="dxa"/>
            <w:vAlign w:val="top"/>
          </w:tcPr>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spacing w:line="260" w:lineRule="auto"/>
              <w:jc w:val="both"/>
              <w:rPr>
                <w:rFonts w:ascii="Arial"/>
                <w:sz w:val="21"/>
              </w:rPr>
            </w:pPr>
          </w:p>
          <w:p>
            <w:pPr>
              <w:pStyle w:val="9"/>
              <w:spacing w:before="78" w:line="184" w:lineRule="auto"/>
              <w:ind w:left="146"/>
              <w:jc w:val="both"/>
              <w:rPr>
                <w:rFonts w:hint="eastAsia" w:eastAsia="宋体"/>
                <w:lang w:val="en-US" w:eastAsia="zh-CN"/>
              </w:rPr>
            </w:pPr>
            <w:r>
              <w:rPr>
                <w:spacing w:val="-14"/>
              </w:rPr>
              <w:t>1</w:t>
            </w:r>
            <w:r>
              <w:rPr>
                <w:rFonts w:hint="eastAsia"/>
                <w:spacing w:val="-14"/>
                <w:lang w:val="en-US" w:eastAsia="zh-CN"/>
              </w:rPr>
              <w:t>2</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长期护理保险制度</w:t>
            </w:r>
          </w:p>
        </w:tc>
        <w:tc>
          <w:tcPr>
            <w:tcW w:w="1876"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经医疗机构或康复机构规范诊疗、失能状态持 续 6 个 月 以 上，经申请通过评估认定的失能参保人员，可 按规定享受相关待遇。</w:t>
            </w:r>
          </w:p>
        </w:tc>
        <w:tc>
          <w:tcPr>
            <w:tcW w:w="712"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物质 帮助</w:t>
            </w:r>
          </w:p>
        </w:tc>
        <w:tc>
          <w:tcPr>
            <w:tcW w:w="2617"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按照试点地区制定的实 施办法执行。根据失能 老年人护理等级、服务 提供方式等不同实行差 别化待遇保障政策。对 符合规定的护理费用， 基础支付水平总体上控 制在 70%左右。</w:t>
            </w:r>
          </w:p>
        </w:tc>
        <w:tc>
          <w:tcPr>
            <w:tcW w:w="4189"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由开展试点的地方结合实际，制定长期 护理保险基金筹集支付政策。</w:t>
            </w:r>
          </w:p>
        </w:tc>
        <w:tc>
          <w:tcPr>
            <w:tcW w:w="125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rFonts w:hint="eastAsia"/>
                <w:spacing w:val="-1"/>
                <w:lang w:val="en-US" w:eastAsia="zh-CN"/>
              </w:rPr>
              <w:t>区</w:t>
            </w:r>
            <w:r>
              <w:rPr>
                <w:spacing w:val="-1"/>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1"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经认定生活不能自理的老年人</w:t>
            </w:r>
          </w:p>
        </w:tc>
        <w:tc>
          <w:tcPr>
            <w:tcW w:w="488" w:type="dxa"/>
            <w:vAlign w:val="top"/>
          </w:tcPr>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6" w:lineRule="auto"/>
              <w:jc w:val="both"/>
              <w:rPr>
                <w:rFonts w:ascii="Arial"/>
                <w:sz w:val="21"/>
              </w:rPr>
            </w:pPr>
          </w:p>
          <w:p>
            <w:pPr>
              <w:pStyle w:val="9"/>
              <w:spacing w:before="78" w:line="184" w:lineRule="auto"/>
              <w:ind w:left="146"/>
              <w:jc w:val="both"/>
              <w:rPr>
                <w:rFonts w:hint="eastAsia" w:eastAsia="宋体"/>
                <w:lang w:val="en-US" w:eastAsia="zh-CN"/>
              </w:rPr>
            </w:pPr>
            <w:r>
              <w:rPr>
                <w:spacing w:val="-14"/>
              </w:rPr>
              <w:t>1</w:t>
            </w:r>
            <w:r>
              <w:rPr>
                <w:rFonts w:hint="eastAsia"/>
                <w:spacing w:val="-14"/>
                <w:lang w:val="en-US" w:eastAsia="zh-CN"/>
              </w:rPr>
              <w:t>3</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家庭养 老支持 服</w:t>
            </w:r>
            <w:r>
              <w:rPr>
                <w:rFonts w:hint="eastAsia"/>
                <w:spacing w:val="-1"/>
                <w:lang w:val="en-US" w:eastAsia="zh-CN"/>
              </w:rPr>
              <w:t xml:space="preserve">  </w:t>
            </w:r>
            <w:r>
              <w:rPr>
                <w:spacing w:val="-1"/>
              </w:rPr>
              <w:t>务</w:t>
            </w:r>
          </w:p>
        </w:tc>
        <w:tc>
          <w:tcPr>
            <w:tcW w:w="1876" w:type="dxa"/>
            <w:vAlign w:val="top"/>
          </w:tcPr>
          <w:p>
            <w:pPr>
              <w:pStyle w:val="9"/>
              <w:spacing w:before="194" w:line="242" w:lineRule="auto"/>
              <w:ind w:left="113" w:right="104" w:firstLine="2"/>
              <w:jc w:val="both"/>
              <w:rPr>
                <w:spacing w:val="-1"/>
              </w:rPr>
            </w:pPr>
            <w:r>
              <w:rPr>
                <w:spacing w:val="-1"/>
              </w:rPr>
              <w:t>符合条件的失能老年人家庭成员参加照护培训等相关职 业技能培训的，按规定给予职业培训补贴。</w:t>
            </w:r>
          </w:p>
        </w:tc>
        <w:tc>
          <w:tcPr>
            <w:tcW w:w="712"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照护 服务</w:t>
            </w:r>
          </w:p>
        </w:tc>
        <w:tc>
          <w:tcPr>
            <w:tcW w:w="2617"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具体补贴标准由</w:t>
            </w:r>
            <w:r>
              <w:rPr>
                <w:rFonts w:hint="eastAsia"/>
                <w:spacing w:val="-1"/>
                <w:lang w:val="en-US" w:eastAsia="zh-CN"/>
              </w:rPr>
              <w:t>区</w:t>
            </w:r>
            <w:r>
              <w:rPr>
                <w:spacing w:val="-1"/>
              </w:rPr>
              <w:t>政府明确。</w:t>
            </w:r>
          </w:p>
        </w:tc>
        <w:tc>
          <w:tcPr>
            <w:tcW w:w="4189"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spacing w:val="-1"/>
              </w:rPr>
              <w:t>市、</w:t>
            </w:r>
            <w:r>
              <w:rPr>
                <w:rFonts w:hint="eastAsia"/>
                <w:spacing w:val="-1"/>
                <w:lang w:val="en-US" w:eastAsia="zh-CN"/>
              </w:rPr>
              <w:t>区</w:t>
            </w:r>
            <w:r>
              <w:rPr>
                <w:spacing w:val="-1"/>
              </w:rPr>
              <w:t>级政府负责，所需资金从当地就业补助资金、职业技能提升行动专项资金等专项资金中支出。</w:t>
            </w:r>
          </w:p>
        </w:tc>
        <w:tc>
          <w:tcPr>
            <w:tcW w:w="1258" w:type="dxa"/>
            <w:vAlign w:val="top"/>
          </w:tcPr>
          <w:p>
            <w:pPr>
              <w:pStyle w:val="9"/>
              <w:spacing w:before="194" w:line="242" w:lineRule="auto"/>
              <w:ind w:left="113" w:right="104" w:firstLine="2"/>
              <w:jc w:val="both"/>
              <w:rPr>
                <w:spacing w:val="-1"/>
              </w:rPr>
            </w:pPr>
          </w:p>
          <w:p>
            <w:pPr>
              <w:pStyle w:val="9"/>
              <w:spacing w:before="194" w:line="242" w:lineRule="auto"/>
              <w:ind w:left="113" w:right="104" w:firstLine="2"/>
              <w:jc w:val="both"/>
              <w:rPr>
                <w:spacing w:val="-1"/>
              </w:rPr>
            </w:pPr>
            <w:r>
              <w:rPr>
                <w:rFonts w:hint="eastAsia"/>
                <w:spacing w:val="-1"/>
                <w:lang w:val="en-US" w:eastAsia="zh-CN"/>
              </w:rPr>
              <w:t>区人</w:t>
            </w:r>
            <w:r>
              <w:rPr>
                <w:spacing w:val="-1"/>
              </w:rPr>
              <w:t>力资源</w:t>
            </w:r>
            <w:r>
              <w:rPr>
                <w:rFonts w:hint="eastAsia"/>
                <w:spacing w:val="-1"/>
                <w:lang w:val="en-US" w:eastAsia="zh-CN"/>
              </w:rPr>
              <w:t>和</w:t>
            </w:r>
            <w:r>
              <w:rPr>
                <w:spacing w:val="-1"/>
              </w:rPr>
              <w:t>社会保 障局</w:t>
            </w:r>
          </w:p>
        </w:tc>
      </w:tr>
    </w:tbl>
    <w:p>
      <w:pPr>
        <w:jc w:val="both"/>
        <w:rPr>
          <w:rFonts w:ascii="Arial"/>
          <w:sz w:val="21"/>
        </w:rPr>
      </w:pPr>
    </w:p>
    <w:p>
      <w:pPr>
        <w:jc w:val="both"/>
        <w:rPr>
          <w:rFonts w:ascii="Arial" w:hAnsi="Arial" w:eastAsia="Arial" w:cs="Arial"/>
          <w:sz w:val="21"/>
          <w:szCs w:val="21"/>
        </w:rPr>
        <w:sectPr>
          <w:footerReference r:id="rId12"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8"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对国家和社会作 出特殊贡献 的老年人</w:t>
            </w:r>
          </w:p>
        </w:tc>
        <w:tc>
          <w:tcPr>
            <w:tcW w:w="48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1</w:t>
            </w:r>
            <w:r>
              <w:rPr>
                <w:rFonts w:hint="eastAsia"/>
                <w:spacing w:val="-1"/>
                <w:lang w:val="en-US" w:eastAsia="zh-CN"/>
              </w:rPr>
              <w:t>4</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对国家 和社会 作出特 殊贡献 的老年 人集中 供</w:t>
            </w:r>
            <w:r>
              <w:rPr>
                <w:rFonts w:hint="eastAsia"/>
                <w:spacing w:val="-1"/>
                <w:lang w:val="en-US" w:eastAsia="zh-CN"/>
              </w:rPr>
              <w:t xml:space="preserve">   </w:t>
            </w:r>
            <w:r>
              <w:rPr>
                <w:spacing w:val="-1"/>
              </w:rPr>
              <w:t>养</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对老年烈士遗属、因公牺牲军人遗属、病故军人遗属和进入老年的残疾军人、复员军人、退伍军人，无法定赡养人、扶养人或法定赡养人、扶养人无赡养、扶养能力且享受国家定期 抚恤补助待遇的老年人，提供集中供养、医疗等保障。</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照护 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按照《军人抚恤优待条 例》和我省军人军属、 退役军人、其他优抚对 象优待工作实施意见等 相关规定执行。</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中央和省、市、</w:t>
            </w:r>
            <w:r>
              <w:rPr>
                <w:rFonts w:hint="eastAsia"/>
                <w:spacing w:val="-1"/>
                <w:lang w:val="en-US" w:eastAsia="zh-CN"/>
              </w:rPr>
              <w:t>区</w:t>
            </w:r>
            <w:r>
              <w:rPr>
                <w:spacing w:val="-1"/>
              </w:rPr>
              <w:t>级财政共同承担。</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退役军 人局 、</w:t>
            </w:r>
            <w:r>
              <w:rPr>
                <w:rFonts w:hint="eastAsia"/>
                <w:spacing w:val="-1"/>
                <w:lang w:val="en-US" w:eastAsia="zh-CN"/>
              </w:rPr>
              <w:t>区</w:t>
            </w:r>
            <w:r>
              <w:rPr>
                <w:spacing w:val="-1"/>
              </w:rPr>
              <w:t>卫健委</w:t>
            </w:r>
          </w:p>
        </w:tc>
      </w:tr>
    </w:tbl>
    <w:p>
      <w:pPr>
        <w:jc w:val="both"/>
        <w:rPr>
          <w:rFonts w:ascii="Arial"/>
          <w:sz w:val="21"/>
        </w:rPr>
      </w:pPr>
    </w:p>
    <w:p>
      <w:pPr>
        <w:jc w:val="both"/>
        <w:rPr>
          <w:rFonts w:ascii="Arial" w:hAnsi="Arial" w:eastAsia="Arial" w:cs="Arial"/>
          <w:sz w:val="21"/>
          <w:szCs w:val="21"/>
        </w:rPr>
        <w:sectPr>
          <w:footerReference r:id="rId13" w:type="default"/>
          <w:pgSz w:w="16839" w:h="11906"/>
          <w:pgMar w:top="400" w:right="1256" w:bottom="1270"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3"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经认定符合条件的残疾老年人</w:t>
            </w:r>
          </w:p>
        </w:tc>
        <w:tc>
          <w:tcPr>
            <w:tcW w:w="48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1</w:t>
            </w:r>
            <w:r>
              <w:rPr>
                <w:rFonts w:hint="eastAsia"/>
                <w:spacing w:val="-1"/>
                <w:lang w:val="en-US" w:eastAsia="zh-CN"/>
              </w:rPr>
              <w:t>5</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困难残 疾人生 活补贴 和重度 残疾人 护理补 贴</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为最低生活保障家庭中的残疾老年人提供 生活补贴，有条 件的地方可扩大到低收入残 疾人及其他困难残疾老年人； 为残疾等级被 评定为一级、二 级且需要长期 照护的重度残 疾老年人提供 护理补贴，有条 件的地方可扩 大到非重度智 力、精神残疾老 年人或其他残 疾老年人。</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物质 帮助</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按照国家和我省关于困 难残疾人生活补贴和重 度残疾人护理补贴相关 规定执行。当前标准为 每人每月不低于 75 元。</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市、</w:t>
            </w:r>
            <w:r>
              <w:rPr>
                <w:rFonts w:hint="eastAsia"/>
                <w:spacing w:val="-1"/>
                <w:lang w:val="en-US" w:eastAsia="zh-CN"/>
              </w:rPr>
              <w:t>区</w:t>
            </w:r>
            <w:r>
              <w:rPr>
                <w:spacing w:val="-1"/>
              </w:rPr>
              <w:t>级政府负责，省财政给予适当补助，具体分担办法按照省与市县共同财政事权支出责任省级分担办法执行。</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民政局、</w:t>
            </w:r>
            <w:r>
              <w:rPr>
                <w:rFonts w:hint="eastAsia"/>
                <w:spacing w:val="-1"/>
                <w:lang w:val="en-US" w:eastAsia="zh-CN"/>
              </w:rPr>
              <w:t>区</w:t>
            </w:r>
            <w:r>
              <w:rPr>
                <w:spacing w:val="-1"/>
              </w:rPr>
              <w:t>残联</w:t>
            </w:r>
          </w:p>
        </w:tc>
      </w:tr>
    </w:tbl>
    <w:p>
      <w:pPr>
        <w:jc w:val="both"/>
        <w:rPr>
          <w:rFonts w:ascii="Arial"/>
          <w:sz w:val="21"/>
        </w:rPr>
      </w:pPr>
    </w:p>
    <w:p>
      <w:pPr>
        <w:jc w:val="both"/>
        <w:rPr>
          <w:rFonts w:ascii="Arial" w:hAnsi="Arial" w:eastAsia="Arial" w:cs="Arial"/>
          <w:sz w:val="21"/>
          <w:szCs w:val="21"/>
        </w:rPr>
        <w:sectPr>
          <w:footerReference r:id="rId14" w:type="default"/>
          <w:pgSz w:w="16839" w:h="11906"/>
          <w:pgMar w:top="400" w:right="1256" w:bottom="1271"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2086" w:type="dxa"/>
            <w:vAlign w:val="top"/>
          </w:tcPr>
          <w:p>
            <w:pPr>
              <w:spacing w:line="293" w:lineRule="auto"/>
              <w:jc w:val="both"/>
              <w:rPr>
                <w:rFonts w:ascii="Arial"/>
                <w:sz w:val="21"/>
              </w:rPr>
            </w:pPr>
          </w:p>
          <w:p>
            <w:pPr>
              <w:spacing w:line="293"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spacing w:line="293" w:lineRule="auto"/>
              <w:jc w:val="both"/>
              <w:rPr>
                <w:rFonts w:ascii="Arial"/>
                <w:sz w:val="21"/>
              </w:rPr>
            </w:pPr>
          </w:p>
          <w:p>
            <w:pPr>
              <w:spacing w:line="293"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spacing w:line="293" w:lineRule="auto"/>
              <w:jc w:val="both"/>
              <w:rPr>
                <w:rFonts w:ascii="Arial"/>
                <w:sz w:val="21"/>
              </w:rPr>
            </w:pPr>
          </w:p>
          <w:p>
            <w:pPr>
              <w:spacing w:line="293"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line="387" w:lineRule="auto"/>
              <w:jc w:val="both"/>
              <w:rPr>
                <w:rFonts w:ascii="Arial"/>
                <w:sz w:val="21"/>
              </w:rPr>
            </w:pPr>
          </w:p>
          <w:p>
            <w:pPr>
              <w:spacing w:before="78"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spacing w:line="293" w:lineRule="auto"/>
              <w:jc w:val="both"/>
              <w:rPr>
                <w:rFonts w:ascii="Arial"/>
                <w:sz w:val="21"/>
              </w:rPr>
            </w:pPr>
          </w:p>
          <w:p>
            <w:pPr>
              <w:spacing w:line="293"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293" w:lineRule="auto"/>
              <w:jc w:val="both"/>
              <w:rPr>
                <w:rFonts w:ascii="Arial"/>
                <w:sz w:val="21"/>
              </w:rPr>
            </w:pPr>
          </w:p>
          <w:p>
            <w:pPr>
              <w:spacing w:line="293"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293" w:lineRule="auto"/>
              <w:jc w:val="both"/>
              <w:rPr>
                <w:rFonts w:ascii="Arial"/>
                <w:sz w:val="21"/>
              </w:rPr>
            </w:pPr>
          </w:p>
          <w:p>
            <w:pPr>
              <w:spacing w:line="293"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1"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持有《中华人民共 和国残疾人证》的 老年人</w:t>
            </w:r>
          </w:p>
        </w:tc>
        <w:tc>
          <w:tcPr>
            <w:tcW w:w="488" w:type="dxa"/>
            <w:vAlign w:val="top"/>
          </w:tcPr>
          <w:p>
            <w:pPr>
              <w:spacing w:line="260" w:lineRule="auto"/>
              <w:jc w:val="both"/>
              <w:rPr>
                <w:rFonts w:ascii="Arial"/>
                <w:sz w:val="21"/>
              </w:rPr>
            </w:pPr>
          </w:p>
          <w:p>
            <w:pPr>
              <w:spacing w:line="260" w:lineRule="auto"/>
              <w:jc w:val="both"/>
              <w:rPr>
                <w:rFonts w:ascii="Arial"/>
                <w:sz w:val="21"/>
              </w:rPr>
            </w:pPr>
          </w:p>
          <w:p>
            <w:pPr>
              <w:spacing w:line="261" w:lineRule="auto"/>
              <w:jc w:val="both"/>
              <w:rPr>
                <w:rFonts w:ascii="Arial"/>
                <w:sz w:val="21"/>
              </w:rPr>
            </w:pPr>
          </w:p>
          <w:p>
            <w:pPr>
              <w:spacing w:line="261" w:lineRule="auto"/>
              <w:jc w:val="both"/>
              <w:rPr>
                <w:rFonts w:ascii="Arial"/>
                <w:sz w:val="21"/>
              </w:rPr>
            </w:pPr>
          </w:p>
          <w:p>
            <w:pPr>
              <w:spacing w:line="261" w:lineRule="auto"/>
              <w:jc w:val="both"/>
              <w:rPr>
                <w:rFonts w:ascii="Arial"/>
                <w:sz w:val="21"/>
              </w:rPr>
            </w:pPr>
          </w:p>
          <w:p>
            <w:pPr>
              <w:spacing w:line="261" w:lineRule="auto"/>
              <w:jc w:val="both"/>
              <w:rPr>
                <w:rFonts w:ascii="Arial"/>
                <w:sz w:val="21"/>
              </w:rPr>
            </w:pPr>
          </w:p>
          <w:p>
            <w:pPr>
              <w:pStyle w:val="9"/>
              <w:spacing w:before="78" w:line="184" w:lineRule="auto"/>
              <w:ind w:left="146"/>
              <w:jc w:val="both"/>
              <w:rPr>
                <w:rFonts w:hint="eastAsia" w:eastAsia="宋体"/>
                <w:lang w:val="en-US" w:eastAsia="zh-CN"/>
              </w:rPr>
            </w:pPr>
            <w:r>
              <w:rPr>
                <w:spacing w:val="-14"/>
              </w:rPr>
              <w:t>1</w:t>
            </w:r>
            <w:r>
              <w:rPr>
                <w:rFonts w:hint="eastAsia"/>
                <w:spacing w:val="-14"/>
                <w:lang w:val="en-US" w:eastAsia="zh-CN"/>
              </w:rPr>
              <w:t>6</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康</w:t>
            </w:r>
            <w:r>
              <w:rPr>
                <w:rFonts w:hint="eastAsia"/>
                <w:spacing w:val="-1"/>
                <w:lang w:val="en-US" w:eastAsia="zh-CN"/>
              </w:rPr>
              <w:t xml:space="preserve"> </w:t>
            </w:r>
            <w:r>
              <w:rPr>
                <w:spacing w:val="-1"/>
              </w:rPr>
              <w:t>复</w:t>
            </w:r>
          </w:p>
          <w:p>
            <w:pPr>
              <w:pStyle w:val="9"/>
              <w:spacing w:before="194" w:line="242" w:lineRule="auto"/>
              <w:ind w:right="104"/>
              <w:jc w:val="both"/>
              <w:rPr>
                <w:spacing w:val="-1"/>
              </w:rPr>
            </w:pPr>
            <w:r>
              <w:rPr>
                <w:spacing w:val="-1"/>
              </w:rPr>
              <w:t>辅 具</w:t>
            </w:r>
          </w:p>
          <w:p>
            <w:pPr>
              <w:pStyle w:val="9"/>
              <w:spacing w:before="194" w:line="242" w:lineRule="auto"/>
              <w:ind w:right="104"/>
              <w:jc w:val="both"/>
              <w:rPr>
                <w:spacing w:val="-1"/>
              </w:rPr>
            </w:pPr>
            <w:r>
              <w:rPr>
                <w:spacing w:val="-1"/>
              </w:rPr>
              <w:t>适</w:t>
            </w:r>
            <w:r>
              <w:rPr>
                <w:rFonts w:hint="eastAsia"/>
                <w:spacing w:val="-1"/>
                <w:lang w:val="en-US" w:eastAsia="zh-CN"/>
              </w:rPr>
              <w:t xml:space="preserve"> </w:t>
            </w:r>
            <w:r>
              <w:rPr>
                <w:spacing w:val="-1"/>
              </w:rPr>
              <w:t>配</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为符合条件的老年人适配基本型辅助器具提供补贴。有条 件的地方可提 供康复辅具社区租赁服务。</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照护 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按照我省残疾人基本型 辅助器具适配补贴实施 办法及相关规定执行， 各地研究确定当地财政 补贴标准。</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市、</w:t>
            </w:r>
            <w:r>
              <w:rPr>
                <w:rFonts w:hint="eastAsia"/>
                <w:spacing w:val="-1"/>
                <w:lang w:val="en-US" w:eastAsia="zh-CN"/>
              </w:rPr>
              <w:t>区</w:t>
            </w:r>
            <w:r>
              <w:rPr>
                <w:spacing w:val="-1"/>
              </w:rPr>
              <w:t>级政府负责。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 xml:space="preserve">残联、 </w:t>
            </w:r>
            <w:r>
              <w:rPr>
                <w:rFonts w:hint="eastAsia"/>
                <w:spacing w:val="-1"/>
                <w:lang w:val="en-US" w:eastAsia="zh-CN"/>
              </w:rPr>
              <w:t>区</w:t>
            </w:r>
            <w:r>
              <w:rPr>
                <w:spacing w:val="-1"/>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1"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生活无着的流浪 乞讨老年人</w:t>
            </w:r>
          </w:p>
        </w:tc>
        <w:tc>
          <w:tcPr>
            <w:tcW w:w="488" w:type="dxa"/>
            <w:vAlign w:val="top"/>
          </w:tcPr>
          <w:p>
            <w:pPr>
              <w:spacing w:line="271" w:lineRule="auto"/>
              <w:jc w:val="both"/>
              <w:rPr>
                <w:rFonts w:ascii="Arial"/>
                <w:sz w:val="21"/>
              </w:rPr>
            </w:pPr>
          </w:p>
          <w:p>
            <w:pPr>
              <w:spacing w:line="271" w:lineRule="auto"/>
              <w:jc w:val="both"/>
              <w:rPr>
                <w:rFonts w:ascii="Arial"/>
                <w:sz w:val="21"/>
              </w:rPr>
            </w:pPr>
          </w:p>
          <w:p>
            <w:pPr>
              <w:spacing w:line="271" w:lineRule="auto"/>
              <w:jc w:val="both"/>
              <w:rPr>
                <w:rFonts w:ascii="Arial"/>
                <w:sz w:val="21"/>
              </w:rPr>
            </w:pPr>
          </w:p>
          <w:p>
            <w:pPr>
              <w:spacing w:line="271" w:lineRule="auto"/>
              <w:jc w:val="both"/>
              <w:rPr>
                <w:rFonts w:ascii="Arial"/>
                <w:sz w:val="21"/>
              </w:rPr>
            </w:pPr>
          </w:p>
          <w:p>
            <w:pPr>
              <w:spacing w:line="272" w:lineRule="auto"/>
              <w:jc w:val="both"/>
              <w:rPr>
                <w:rFonts w:ascii="Arial"/>
                <w:sz w:val="21"/>
              </w:rPr>
            </w:pPr>
          </w:p>
          <w:p>
            <w:pPr>
              <w:pStyle w:val="9"/>
              <w:spacing w:before="78" w:line="184" w:lineRule="auto"/>
              <w:ind w:left="146"/>
              <w:jc w:val="both"/>
              <w:rPr>
                <w:rFonts w:hint="eastAsia" w:eastAsia="宋体"/>
                <w:lang w:val="en-US" w:eastAsia="zh-CN"/>
              </w:rPr>
            </w:pPr>
            <w:r>
              <w:rPr>
                <w:spacing w:val="-14"/>
              </w:rPr>
              <w:t>1</w:t>
            </w:r>
            <w:r>
              <w:rPr>
                <w:rFonts w:hint="eastAsia"/>
                <w:spacing w:val="-14"/>
                <w:lang w:val="en-US" w:eastAsia="zh-CN"/>
              </w:rPr>
              <w:t>7</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生活无 着的流 浪乞讨 老年人 社会救 助</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对生活无着的流浪乞讨老年人按照有关规定给予救助。</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物质 帮助</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对生活无着的流浪乞讨 老年人实施主动救助、 生活救助、医疗救治、 教育矫治、返乡救助、 临时安置等救助服务。</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所需资金按从困难群众救助补助资金 中支出。市、</w:t>
            </w:r>
            <w:r>
              <w:rPr>
                <w:rFonts w:hint="eastAsia"/>
                <w:spacing w:val="-1"/>
                <w:lang w:val="en-US" w:eastAsia="zh-CN"/>
              </w:rPr>
              <w:t>区</w:t>
            </w:r>
            <w:r>
              <w:rPr>
                <w:spacing w:val="-1"/>
              </w:rPr>
              <w:t>级政府负责，中央和省级适当补助。</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民政局</w:t>
            </w:r>
          </w:p>
        </w:tc>
      </w:tr>
    </w:tbl>
    <w:p>
      <w:pPr>
        <w:jc w:val="both"/>
        <w:rPr>
          <w:rFonts w:ascii="Arial"/>
          <w:sz w:val="21"/>
        </w:rPr>
      </w:pPr>
    </w:p>
    <w:p>
      <w:pPr>
        <w:jc w:val="both"/>
        <w:rPr>
          <w:rFonts w:ascii="Arial" w:hAnsi="Arial" w:eastAsia="Arial" w:cs="Arial"/>
          <w:sz w:val="21"/>
          <w:szCs w:val="21"/>
        </w:rPr>
        <w:sectPr>
          <w:footerReference r:id="rId15" w:type="default"/>
          <w:pgSz w:w="16839" w:h="11906"/>
          <w:pgMar w:top="400" w:right="1256" w:bottom="1270"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2086" w:type="dxa"/>
            <w:vAlign w:val="top"/>
          </w:tcPr>
          <w:p>
            <w:pPr>
              <w:spacing w:line="340"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spacing w:line="340"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spacing w:line="340"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220"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spacing w:line="340"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340"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340"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3" w:hRule="atLeast"/>
        </w:trPr>
        <w:tc>
          <w:tcPr>
            <w:tcW w:w="2086" w:type="dxa"/>
            <w:vAlign w:val="top"/>
          </w:tcPr>
          <w:p>
            <w:pPr>
              <w:spacing w:line="244" w:lineRule="auto"/>
              <w:jc w:val="both"/>
              <w:rPr>
                <w:rFonts w:ascii="Arial"/>
                <w:sz w:val="21"/>
              </w:rPr>
            </w:pPr>
          </w:p>
          <w:p>
            <w:pPr>
              <w:spacing w:line="244" w:lineRule="auto"/>
              <w:jc w:val="both"/>
              <w:rPr>
                <w:rFonts w:ascii="Arial"/>
                <w:sz w:val="21"/>
              </w:rPr>
            </w:pPr>
          </w:p>
          <w:p>
            <w:pPr>
              <w:spacing w:line="244"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pStyle w:val="9"/>
              <w:spacing w:before="194" w:line="242" w:lineRule="auto"/>
              <w:ind w:right="104"/>
              <w:jc w:val="both"/>
            </w:pPr>
            <w:r>
              <w:rPr>
                <w:spacing w:val="-1"/>
              </w:rPr>
              <w:t>特困人员、低保对 象 、返贫致贫人 口、农村易返贫致 贫人口等群体中的老年人</w:t>
            </w:r>
          </w:p>
        </w:tc>
        <w:tc>
          <w:tcPr>
            <w:tcW w:w="488" w:type="dxa"/>
            <w:vAlign w:val="top"/>
          </w:tcPr>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spacing w:line="241" w:lineRule="auto"/>
              <w:jc w:val="both"/>
              <w:rPr>
                <w:rFonts w:ascii="Arial"/>
                <w:sz w:val="21"/>
              </w:rPr>
            </w:pPr>
          </w:p>
          <w:p>
            <w:pPr>
              <w:spacing w:line="241" w:lineRule="auto"/>
              <w:jc w:val="both"/>
              <w:rPr>
                <w:rFonts w:ascii="Arial"/>
                <w:sz w:val="21"/>
              </w:rPr>
            </w:pPr>
          </w:p>
          <w:p>
            <w:pPr>
              <w:spacing w:line="241" w:lineRule="auto"/>
              <w:jc w:val="both"/>
              <w:rPr>
                <w:rFonts w:ascii="Arial"/>
                <w:sz w:val="21"/>
              </w:rPr>
            </w:pPr>
          </w:p>
          <w:p>
            <w:pPr>
              <w:spacing w:line="241" w:lineRule="auto"/>
              <w:jc w:val="both"/>
              <w:rPr>
                <w:rFonts w:ascii="Arial"/>
                <w:sz w:val="21"/>
              </w:rPr>
            </w:pPr>
          </w:p>
          <w:p>
            <w:pPr>
              <w:pStyle w:val="9"/>
              <w:spacing w:before="78" w:line="184" w:lineRule="auto"/>
              <w:ind w:left="146"/>
              <w:jc w:val="both"/>
              <w:rPr>
                <w:rFonts w:hint="eastAsia" w:eastAsia="宋体"/>
                <w:lang w:val="en-US" w:eastAsia="zh-CN"/>
              </w:rPr>
            </w:pPr>
            <w:r>
              <w:rPr>
                <w:spacing w:val="-14"/>
              </w:rPr>
              <w:t>1</w:t>
            </w:r>
            <w:r>
              <w:rPr>
                <w:rFonts w:hint="eastAsia"/>
                <w:spacing w:val="-14"/>
                <w:lang w:val="en-US" w:eastAsia="zh-CN"/>
              </w:rPr>
              <w:t>8</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医疗救 助</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对符合条件的 老年人，参加我 省城乡居民基 本医疗保险的个人缴费由其困难身份认定 区财政全额或定额补贴，并给予医疗救助。</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物质 帮助</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资助参保和医疗救助标 准按照我省健全重特大 疾病医疗保险和救助制 度的实施意见执行。全 额资助特困人员参保； 定额资助低保对象、返 贫致贫人口 中 的老年 人，原则上按照每人每 年不低于 80 元的标准 执行；农村易返贫致贫 人口资助标准按照巩固 拓展脱贫攻坚成果同乡 村振兴有效衔接的政策 规定执行。</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所需资金由城乡医疗救助基金中支出。 中央和省、市、</w:t>
            </w:r>
            <w:r>
              <w:rPr>
                <w:rFonts w:hint="eastAsia"/>
                <w:spacing w:val="-1"/>
                <w:lang w:val="en-US" w:eastAsia="zh-CN"/>
              </w:rPr>
              <w:t>区</w:t>
            </w:r>
            <w:r>
              <w:rPr>
                <w:spacing w:val="-1"/>
              </w:rPr>
              <w:t>级财政合理安排资金对城乡医疗救助基金予以补助。</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医保局</w:t>
            </w:r>
          </w:p>
        </w:tc>
      </w:tr>
    </w:tbl>
    <w:p>
      <w:pPr>
        <w:jc w:val="both"/>
        <w:rPr>
          <w:rFonts w:ascii="Arial"/>
          <w:sz w:val="21"/>
        </w:rPr>
      </w:pPr>
    </w:p>
    <w:p>
      <w:pPr>
        <w:jc w:val="both"/>
        <w:rPr>
          <w:rFonts w:ascii="Arial" w:hAnsi="Arial" w:eastAsia="Arial" w:cs="Arial"/>
          <w:sz w:val="21"/>
          <w:szCs w:val="21"/>
        </w:rPr>
        <w:sectPr>
          <w:footerReference r:id="rId16" w:type="default"/>
          <w:pgSz w:w="16839" w:h="11906"/>
          <w:pgMar w:top="400" w:right="1256" w:bottom="1270"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86" w:type="dxa"/>
            <w:vAlign w:val="top"/>
          </w:tcPr>
          <w:p>
            <w:pPr>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117" w:line="262"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2"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独居、空巢、留守、 失能、重残、计划 生 育特殊家庭等 老年人</w:t>
            </w:r>
          </w:p>
        </w:tc>
        <w:tc>
          <w:tcPr>
            <w:tcW w:w="488" w:type="dxa"/>
            <w:vAlign w:val="top"/>
          </w:tcPr>
          <w:p>
            <w:pPr>
              <w:spacing w:line="279" w:lineRule="auto"/>
              <w:jc w:val="both"/>
              <w:rPr>
                <w:rFonts w:ascii="Arial"/>
                <w:sz w:val="21"/>
              </w:rPr>
            </w:pPr>
          </w:p>
          <w:p>
            <w:pPr>
              <w:spacing w:line="280" w:lineRule="auto"/>
              <w:jc w:val="both"/>
              <w:rPr>
                <w:rFonts w:ascii="Arial"/>
                <w:sz w:val="21"/>
              </w:rPr>
            </w:pPr>
          </w:p>
          <w:p>
            <w:pPr>
              <w:spacing w:line="280" w:lineRule="auto"/>
              <w:jc w:val="both"/>
              <w:rPr>
                <w:rFonts w:ascii="Arial"/>
                <w:sz w:val="21"/>
              </w:rPr>
            </w:pPr>
          </w:p>
          <w:p>
            <w:pPr>
              <w:spacing w:line="280" w:lineRule="auto"/>
              <w:jc w:val="both"/>
              <w:rPr>
                <w:rFonts w:ascii="Arial"/>
                <w:sz w:val="21"/>
              </w:rPr>
            </w:pPr>
          </w:p>
          <w:p>
            <w:pPr>
              <w:spacing w:line="280" w:lineRule="auto"/>
              <w:jc w:val="both"/>
              <w:rPr>
                <w:rFonts w:ascii="Arial"/>
                <w:sz w:val="21"/>
              </w:rPr>
            </w:pPr>
          </w:p>
          <w:p>
            <w:pPr>
              <w:spacing w:line="280" w:lineRule="auto"/>
              <w:jc w:val="both"/>
              <w:rPr>
                <w:rFonts w:ascii="Arial"/>
                <w:sz w:val="21"/>
              </w:rPr>
            </w:pPr>
          </w:p>
          <w:p>
            <w:pPr>
              <w:pStyle w:val="9"/>
              <w:spacing w:before="78" w:line="184" w:lineRule="auto"/>
              <w:ind w:left="146"/>
              <w:jc w:val="both"/>
              <w:rPr>
                <w:rFonts w:hint="eastAsia" w:eastAsia="宋体"/>
                <w:lang w:val="en-US" w:eastAsia="zh-CN"/>
              </w:rPr>
            </w:pPr>
            <w:r>
              <w:rPr>
                <w:spacing w:val="-14"/>
              </w:rPr>
              <w:t>1</w:t>
            </w:r>
            <w:r>
              <w:rPr>
                <w:rFonts w:hint="eastAsia"/>
                <w:spacing w:val="-14"/>
                <w:lang w:val="en-US" w:eastAsia="zh-CN"/>
              </w:rPr>
              <w:t>9</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探访服 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面向服务对象提供上门探访关爱服务。</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关爱</w:t>
            </w:r>
          </w:p>
          <w:p>
            <w:pPr>
              <w:pStyle w:val="9"/>
              <w:spacing w:before="194" w:line="242" w:lineRule="auto"/>
              <w:ind w:right="104"/>
              <w:jc w:val="both"/>
              <w:rPr>
                <w:spacing w:val="-1"/>
              </w:rPr>
            </w:pPr>
            <w:r>
              <w:rPr>
                <w:spacing w:val="-1"/>
              </w:rPr>
              <w:t>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对符合条件的老年人， 每月至少开展一次探访 关爱服务，提供生活照 料、精神慰藉、安全防 护、权益维护等服务。</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市、</w:t>
            </w:r>
            <w:r>
              <w:rPr>
                <w:rFonts w:hint="eastAsia"/>
                <w:spacing w:val="-1"/>
                <w:lang w:val="en-US" w:eastAsia="zh-CN"/>
              </w:rPr>
              <w:t>区</w:t>
            </w:r>
            <w:r>
              <w:rPr>
                <w:spacing w:val="-1"/>
              </w:rPr>
              <w:t>级政府负责。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民政局 、</w:t>
            </w:r>
            <w:r>
              <w:rPr>
                <w:rFonts w:hint="eastAsia"/>
                <w:spacing w:val="-1"/>
                <w:lang w:val="en-US" w:eastAsia="zh-CN"/>
              </w:rPr>
              <w:t>区</w:t>
            </w:r>
            <w:r>
              <w:rPr>
                <w:spacing w:val="-1"/>
              </w:rPr>
              <w:t xml:space="preserve">卫健委 、 </w:t>
            </w:r>
            <w:r>
              <w:rPr>
                <w:rFonts w:hint="eastAsia"/>
                <w:spacing w:val="-1"/>
                <w:lang w:val="en-US" w:eastAsia="zh-CN"/>
              </w:rPr>
              <w:t>区</w:t>
            </w:r>
            <w:r>
              <w:rPr>
                <w:spacing w:val="-1"/>
              </w:rPr>
              <w:t>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6"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计划生育特殊家庭老年人</w:t>
            </w:r>
          </w:p>
        </w:tc>
        <w:tc>
          <w:tcPr>
            <w:tcW w:w="488" w:type="dxa"/>
            <w:vAlign w:val="top"/>
          </w:tcPr>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pStyle w:val="9"/>
              <w:spacing w:before="78" w:line="183" w:lineRule="auto"/>
              <w:ind w:left="131"/>
              <w:jc w:val="both"/>
              <w:rPr>
                <w:rFonts w:hint="default" w:eastAsia="宋体"/>
                <w:lang w:val="en-US" w:eastAsia="zh-CN"/>
              </w:rPr>
            </w:pPr>
            <w:r>
              <w:rPr>
                <w:rFonts w:hint="eastAsia"/>
                <w:lang w:val="en-US" w:eastAsia="zh-CN"/>
              </w:rPr>
              <w:t>20</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优先享 受机构 养老服</w:t>
            </w:r>
            <w:r>
              <w:rPr>
                <w:rFonts w:hint="eastAsia"/>
                <w:spacing w:val="-1"/>
                <w:lang w:val="en-US" w:eastAsia="zh-CN"/>
              </w:rPr>
              <w:t xml:space="preserve"> </w:t>
            </w:r>
            <w:r>
              <w:rPr>
                <w:spacing w:val="-1"/>
              </w:rPr>
              <w:t>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同等条件下优先入住政府投资兴办的养老机构。</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照护</w:t>
            </w:r>
          </w:p>
          <w:p>
            <w:pPr>
              <w:pStyle w:val="9"/>
              <w:spacing w:before="194" w:line="242" w:lineRule="auto"/>
              <w:ind w:right="104"/>
              <w:jc w:val="both"/>
              <w:rPr>
                <w:spacing w:val="-1"/>
              </w:rPr>
            </w:pPr>
            <w:r>
              <w:rPr>
                <w:spacing w:val="-1"/>
              </w:rPr>
              <w:t>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按照公办养老机构入住 管理制度执行。</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市、区</w:t>
            </w:r>
            <w:r>
              <w:rPr>
                <w:spacing w:val="-1"/>
              </w:rPr>
              <w:t>政府负责实施。</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p>
          <w:p>
            <w:pPr>
              <w:pStyle w:val="9"/>
              <w:spacing w:before="194" w:line="242" w:lineRule="auto"/>
              <w:ind w:right="104"/>
              <w:jc w:val="both"/>
              <w:rPr>
                <w:spacing w:val="-1"/>
              </w:rPr>
            </w:pPr>
            <w:r>
              <w:rPr>
                <w:rFonts w:hint="eastAsia"/>
                <w:spacing w:val="-1"/>
                <w:lang w:val="en-US" w:eastAsia="zh-CN"/>
              </w:rPr>
              <w:t>区卫健委 、区民政局</w:t>
            </w:r>
          </w:p>
        </w:tc>
      </w:tr>
    </w:tbl>
    <w:p>
      <w:pPr>
        <w:jc w:val="both"/>
        <w:rPr>
          <w:rFonts w:ascii="Arial"/>
          <w:sz w:val="21"/>
        </w:rPr>
      </w:pPr>
    </w:p>
    <w:p>
      <w:pPr>
        <w:jc w:val="both"/>
        <w:rPr>
          <w:rFonts w:ascii="Arial" w:hAnsi="Arial" w:eastAsia="Arial" w:cs="Arial"/>
          <w:sz w:val="21"/>
          <w:szCs w:val="21"/>
        </w:rPr>
        <w:sectPr>
          <w:footerReference r:id="rId17" w:type="default"/>
          <w:pgSz w:w="16839" w:h="11906"/>
          <w:pgMar w:top="400" w:right="1256" w:bottom="1270"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086" w:type="dxa"/>
            <w:vAlign w:val="top"/>
          </w:tcPr>
          <w:p>
            <w:pPr>
              <w:spacing w:line="405"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spacing w:line="405"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spacing w:line="405"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285"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spacing w:line="405"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405"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405"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3"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辖区内特困 、独 居、高龄、失能、 重残、计划生育特殊家庭等老人</w:t>
            </w:r>
          </w:p>
        </w:tc>
        <w:tc>
          <w:tcPr>
            <w:tcW w:w="488" w:type="dxa"/>
            <w:vAlign w:val="top"/>
          </w:tcPr>
          <w:p>
            <w:pPr>
              <w:spacing w:line="281" w:lineRule="auto"/>
              <w:jc w:val="both"/>
              <w:rPr>
                <w:rFonts w:ascii="Arial"/>
                <w:sz w:val="21"/>
              </w:rPr>
            </w:pPr>
          </w:p>
          <w:p>
            <w:pPr>
              <w:spacing w:line="281" w:lineRule="auto"/>
              <w:jc w:val="both"/>
              <w:rPr>
                <w:rFonts w:ascii="Arial"/>
                <w:sz w:val="21"/>
              </w:rPr>
            </w:pPr>
          </w:p>
          <w:p>
            <w:pPr>
              <w:spacing w:line="281" w:lineRule="auto"/>
              <w:jc w:val="both"/>
              <w:rPr>
                <w:rFonts w:ascii="Arial"/>
                <w:sz w:val="21"/>
              </w:rPr>
            </w:pPr>
          </w:p>
          <w:p>
            <w:pPr>
              <w:spacing w:line="281" w:lineRule="auto"/>
              <w:jc w:val="both"/>
              <w:rPr>
                <w:rFonts w:ascii="Arial"/>
                <w:sz w:val="21"/>
              </w:rPr>
            </w:pPr>
          </w:p>
          <w:p>
            <w:pPr>
              <w:spacing w:line="281" w:lineRule="auto"/>
              <w:jc w:val="both"/>
              <w:rPr>
                <w:rFonts w:ascii="Arial"/>
                <w:sz w:val="21"/>
              </w:rPr>
            </w:pPr>
          </w:p>
          <w:p>
            <w:pPr>
              <w:pStyle w:val="9"/>
              <w:spacing w:before="78" w:line="184" w:lineRule="auto"/>
              <w:ind w:left="114"/>
              <w:jc w:val="both"/>
              <w:rPr>
                <w:rFonts w:hint="eastAsia" w:eastAsia="宋体"/>
                <w:lang w:val="en-US" w:eastAsia="zh-CN"/>
              </w:rPr>
            </w:pPr>
            <w:r>
              <w:rPr>
                <w:spacing w:val="-7"/>
              </w:rPr>
              <w:t>2</w:t>
            </w:r>
            <w:r>
              <w:rPr>
                <w:rFonts w:hint="eastAsia"/>
                <w:spacing w:val="-7"/>
                <w:lang w:val="en-US" w:eastAsia="zh-CN"/>
              </w:rPr>
              <w:t>1</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物业服 务企业 定期开 展维修 服</w:t>
            </w:r>
            <w:r>
              <w:rPr>
                <w:rFonts w:hint="eastAsia"/>
                <w:spacing w:val="-1"/>
                <w:lang w:val="en-US" w:eastAsia="zh-CN"/>
              </w:rPr>
              <w:t xml:space="preserve">  </w:t>
            </w:r>
            <w:r>
              <w:rPr>
                <w:spacing w:val="-1"/>
              </w:rPr>
              <w:t>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上门提供居家基本维修等关爱照料服务</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物业</w:t>
            </w:r>
          </w:p>
          <w:p>
            <w:pPr>
              <w:pStyle w:val="9"/>
              <w:spacing w:before="194" w:line="242" w:lineRule="auto"/>
              <w:ind w:right="104"/>
              <w:jc w:val="both"/>
              <w:rPr>
                <w:spacing w:val="-1"/>
              </w:rPr>
            </w:pPr>
            <w:r>
              <w:rPr>
                <w:spacing w:val="-1"/>
              </w:rPr>
              <w:t>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对经认定符合条件的特 殊困难老年人家庭，每 半个月开展一次上门维 修服务，提供居家基本 维修服务。</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rFonts w:hint="default"/>
                <w:spacing w:val="-1"/>
                <w:lang w:val="en-US" w:eastAsia="zh-CN"/>
              </w:rPr>
            </w:pPr>
            <w:r>
              <w:rPr>
                <w:rFonts w:hint="eastAsia"/>
                <w:spacing w:val="-1"/>
                <w:lang w:val="en-US" w:eastAsia="zh-CN"/>
              </w:rPr>
              <w:t>区</w:t>
            </w:r>
            <w:r>
              <w:rPr>
                <w:spacing w:val="-1"/>
              </w:rPr>
              <w:t>住建局</w:t>
            </w:r>
            <w:r>
              <w:rPr>
                <w:rFonts w:hint="eastAsia"/>
                <w:spacing w:val="-1"/>
                <w:lang w:eastAsia="zh-CN"/>
              </w:rPr>
              <w:t>、</w:t>
            </w:r>
            <w:r>
              <w:rPr>
                <w:spacing w:val="-1"/>
              </w:rPr>
              <w:t xml:space="preserve"> </w:t>
            </w:r>
            <w:r>
              <w:rPr>
                <w:rFonts w:hint="eastAsia"/>
                <w:spacing w:val="-1"/>
                <w:lang w:val="en-US" w:eastAsia="zh-CN"/>
              </w:rPr>
              <w:t>区</w:t>
            </w:r>
            <w:r>
              <w:rPr>
                <w:spacing w:val="-1"/>
              </w:rPr>
              <w:t>民政局</w:t>
            </w:r>
            <w:r>
              <w:rPr>
                <w:rFonts w:hint="eastAsia"/>
                <w:spacing w:val="-1"/>
                <w:lang w:eastAsia="zh-CN"/>
              </w:rPr>
              <w:t>、</w:t>
            </w:r>
            <w:r>
              <w:rPr>
                <w:rFonts w:hint="eastAsia"/>
                <w:spacing w:val="-1"/>
                <w:lang w:val="en-US" w:eastAsia="zh-CN"/>
              </w:rPr>
              <w:t>区房管局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5"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60 岁及以上街道、 社区、机构老年人</w:t>
            </w:r>
          </w:p>
        </w:tc>
        <w:tc>
          <w:tcPr>
            <w:tcW w:w="488" w:type="dxa"/>
            <w:vAlign w:val="top"/>
          </w:tcPr>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pStyle w:val="9"/>
              <w:spacing w:before="78" w:line="183" w:lineRule="auto"/>
              <w:ind w:left="114"/>
              <w:jc w:val="both"/>
              <w:rPr>
                <w:rFonts w:hint="eastAsia" w:eastAsia="宋体"/>
                <w:lang w:val="en-US" w:eastAsia="zh-CN"/>
              </w:rPr>
            </w:pPr>
            <w:r>
              <w:rPr>
                <w:spacing w:val="-7"/>
              </w:rPr>
              <w:t>2</w:t>
            </w:r>
            <w:r>
              <w:rPr>
                <w:rFonts w:hint="eastAsia"/>
                <w:spacing w:val="-7"/>
                <w:lang w:val="en-US" w:eastAsia="zh-CN"/>
              </w:rPr>
              <w:t>2</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文化娱 乐服</w:t>
            </w:r>
            <w:r>
              <w:rPr>
                <w:rFonts w:hint="eastAsia"/>
                <w:spacing w:val="-1"/>
                <w:lang w:val="en-US" w:eastAsia="zh-CN"/>
              </w:rPr>
              <w:t xml:space="preserve"> </w:t>
            </w:r>
            <w:r>
              <w:rPr>
                <w:spacing w:val="-1"/>
              </w:rPr>
              <w:t>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开展文化娱乐活动进机构进社区服务，为社 区、机构内老年人提供文化娱乐服务，丰富文体生活</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文化 娱乐</w:t>
            </w:r>
          </w:p>
        </w:tc>
        <w:tc>
          <w:tcPr>
            <w:tcW w:w="2617" w:type="dxa"/>
            <w:vAlign w:val="top"/>
          </w:tcPr>
          <w:p>
            <w:pPr>
              <w:pStyle w:val="9"/>
              <w:spacing w:before="194" w:line="242" w:lineRule="auto"/>
              <w:ind w:right="104"/>
              <w:jc w:val="both"/>
              <w:rPr>
                <w:spacing w:val="-1"/>
              </w:rPr>
            </w:pPr>
            <w:r>
              <w:rPr>
                <w:spacing w:val="-1"/>
              </w:rPr>
              <w:t>免费开放体育、文化、 娱乐、公园的场馆，</w:t>
            </w:r>
            <w:r>
              <w:rPr>
                <w:rFonts w:hint="eastAsia"/>
                <w:spacing w:val="-1"/>
                <w:lang w:val="en-US" w:eastAsia="zh-CN"/>
              </w:rPr>
              <w:t>60岁以上</w:t>
            </w:r>
            <w:r>
              <w:rPr>
                <w:spacing w:val="-1"/>
              </w:rPr>
              <w:t>老年人进入旅游景点以及体育健身等公共场所可享受半价以上优惠，70 周岁以上免票。定期组 织开展文化娱乐活动进 机构进社区活动。</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区文</w:t>
            </w:r>
            <w:r>
              <w:rPr>
                <w:spacing w:val="-1"/>
              </w:rPr>
              <w:t xml:space="preserve">广旅 体局 、 </w:t>
            </w:r>
            <w:r>
              <w:rPr>
                <w:rFonts w:hint="eastAsia"/>
                <w:spacing w:val="-1"/>
                <w:lang w:val="en-US" w:eastAsia="zh-CN"/>
              </w:rPr>
              <w:t xml:space="preserve">区 </w:t>
            </w:r>
            <w:r>
              <w:rPr>
                <w:spacing w:val="-1"/>
              </w:rPr>
              <w:t>民政局</w:t>
            </w:r>
          </w:p>
        </w:tc>
      </w:tr>
    </w:tbl>
    <w:p>
      <w:pPr>
        <w:jc w:val="both"/>
        <w:rPr>
          <w:rFonts w:ascii="Arial"/>
          <w:sz w:val="21"/>
        </w:rPr>
      </w:pPr>
    </w:p>
    <w:p>
      <w:pPr>
        <w:jc w:val="both"/>
        <w:rPr>
          <w:rFonts w:ascii="Arial" w:hAnsi="Arial" w:eastAsia="Arial" w:cs="Arial"/>
          <w:sz w:val="21"/>
          <w:szCs w:val="21"/>
        </w:rPr>
        <w:sectPr>
          <w:footerReference r:id="rId18" w:type="default"/>
          <w:pgSz w:w="16839" w:h="11906"/>
          <w:pgMar w:top="400" w:right="1256" w:bottom="1270"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2086" w:type="dxa"/>
            <w:vAlign w:val="top"/>
          </w:tcPr>
          <w:p>
            <w:pPr>
              <w:spacing w:line="371"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spacing w:line="371"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spacing w:line="371"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before="251"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spacing w:line="371"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371"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371"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3"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60 周岁以上社区 居家养老老年人</w:t>
            </w:r>
          </w:p>
        </w:tc>
        <w:tc>
          <w:tcPr>
            <w:tcW w:w="48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2</w:t>
            </w:r>
            <w:r>
              <w:rPr>
                <w:rFonts w:hint="eastAsia"/>
                <w:spacing w:val="-1"/>
                <w:lang w:val="en-US" w:eastAsia="zh-CN"/>
              </w:rPr>
              <w:t>3</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互联网+ 医 疗 服务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建立远程问诊专家库，实施远 程问诊。</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医疗 照护</w:t>
            </w:r>
          </w:p>
        </w:tc>
        <w:tc>
          <w:tcPr>
            <w:tcW w:w="2617" w:type="dxa"/>
            <w:vAlign w:val="top"/>
          </w:tcPr>
          <w:p>
            <w:pPr>
              <w:pStyle w:val="9"/>
              <w:spacing w:before="194" w:line="242" w:lineRule="auto"/>
              <w:ind w:right="104"/>
              <w:jc w:val="both"/>
              <w:rPr>
                <w:spacing w:val="-1"/>
              </w:rPr>
            </w:pPr>
            <w:r>
              <w:rPr>
                <w:spacing w:val="-1"/>
              </w:rPr>
              <w:t>互联网+医疗服务，建立 远程问诊专家库，对接 社区卫生服务站、社区 日间照料中心，实施远 程问诊、会诊，方便社 区老年人不出社区就能 享受问诊服务。</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卫健委 、</w:t>
            </w:r>
            <w:r>
              <w:rPr>
                <w:rFonts w:hint="eastAsia"/>
                <w:spacing w:val="-1"/>
                <w:lang w:val="en-US" w:eastAsia="zh-CN"/>
              </w:rPr>
              <w:t>区</w:t>
            </w:r>
            <w:r>
              <w:rPr>
                <w:spacing w:val="-1"/>
              </w:rPr>
              <w:t xml:space="preserve">医保局 、 </w:t>
            </w:r>
            <w:r>
              <w:rPr>
                <w:rFonts w:hint="eastAsia"/>
                <w:spacing w:val="-1"/>
                <w:lang w:val="en-US" w:eastAsia="zh-CN"/>
              </w:rPr>
              <w:t>区</w:t>
            </w:r>
            <w:r>
              <w:rPr>
                <w:spacing w:val="-1"/>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5" w:hRule="atLeast"/>
        </w:trPr>
        <w:tc>
          <w:tcPr>
            <w:tcW w:w="2086" w:type="dxa"/>
            <w:vAlign w:val="top"/>
          </w:tcPr>
          <w:p>
            <w:pPr>
              <w:pStyle w:val="9"/>
              <w:spacing w:before="194" w:line="242" w:lineRule="auto"/>
              <w:ind w:right="104"/>
              <w:jc w:val="both"/>
              <w:rPr>
                <w:spacing w:val="-1"/>
              </w:rPr>
            </w:pPr>
            <w:r>
              <w:rPr>
                <w:spacing w:val="-1"/>
              </w:rPr>
              <w:t>低保家庭、计划生 育特殊家庭 中的 高龄、失能、残疾 老年人，有条件的 地方可扩大到低 保边缘、支出型困 难等经济 困难家 庭中的高龄 、失 能、残疾老年人</w:t>
            </w:r>
          </w:p>
        </w:tc>
        <w:tc>
          <w:tcPr>
            <w:tcW w:w="48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2</w:t>
            </w:r>
            <w:r>
              <w:rPr>
                <w:rFonts w:hint="eastAsia"/>
                <w:spacing w:val="-1"/>
                <w:lang w:val="en-US" w:eastAsia="zh-CN"/>
              </w:rPr>
              <w:t>4</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托养服务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经认定范围内的老年人可提供在公办养老机构中集中托 养服务。</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托养 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按照公办养老机构入住 管理制度执行，</w:t>
            </w:r>
            <w:r>
              <w:rPr>
                <w:rFonts w:hint="eastAsia"/>
                <w:spacing w:val="-1"/>
                <w:lang w:val="en-US" w:eastAsia="zh-CN"/>
              </w:rPr>
              <w:t>可</w:t>
            </w:r>
            <w:r>
              <w:rPr>
                <w:spacing w:val="-1"/>
              </w:rPr>
              <w:t>减免床 位费。</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卫健委 、</w:t>
            </w:r>
            <w:r>
              <w:rPr>
                <w:rFonts w:hint="eastAsia"/>
                <w:spacing w:val="-1"/>
                <w:lang w:val="en-US" w:eastAsia="zh-CN"/>
              </w:rPr>
              <w:t>区</w:t>
            </w:r>
            <w:r>
              <w:rPr>
                <w:spacing w:val="-1"/>
              </w:rPr>
              <w:t>民政局、</w:t>
            </w:r>
            <w:r>
              <w:rPr>
                <w:rFonts w:hint="eastAsia"/>
                <w:spacing w:val="-1"/>
                <w:lang w:val="en-US" w:eastAsia="zh-CN"/>
              </w:rPr>
              <w:t>区</w:t>
            </w:r>
            <w:r>
              <w:rPr>
                <w:spacing w:val="-1"/>
              </w:rPr>
              <w:t>残联</w:t>
            </w:r>
          </w:p>
        </w:tc>
      </w:tr>
    </w:tbl>
    <w:p>
      <w:pPr>
        <w:jc w:val="both"/>
        <w:rPr>
          <w:rFonts w:ascii="Arial"/>
          <w:sz w:val="21"/>
        </w:rPr>
      </w:pPr>
    </w:p>
    <w:p>
      <w:pPr>
        <w:jc w:val="both"/>
        <w:rPr>
          <w:rFonts w:ascii="Arial" w:hAnsi="Arial" w:eastAsia="Arial" w:cs="Arial"/>
          <w:sz w:val="21"/>
          <w:szCs w:val="21"/>
        </w:rPr>
        <w:sectPr>
          <w:footerReference r:id="rId19" w:type="default"/>
          <w:pgSz w:w="16839" w:h="11906"/>
          <w:pgMar w:top="400" w:right="1256" w:bottom="1270"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2086" w:type="dxa"/>
            <w:vAlign w:val="top"/>
          </w:tcPr>
          <w:p>
            <w:pPr>
              <w:spacing w:line="275" w:lineRule="auto"/>
              <w:jc w:val="both"/>
              <w:rPr>
                <w:rFonts w:ascii="Arial"/>
                <w:sz w:val="21"/>
              </w:rPr>
            </w:pPr>
          </w:p>
          <w:p>
            <w:pPr>
              <w:spacing w:line="275"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spacing w:line="275" w:lineRule="auto"/>
              <w:jc w:val="both"/>
              <w:rPr>
                <w:rFonts w:ascii="Arial"/>
                <w:sz w:val="21"/>
              </w:rPr>
            </w:pPr>
          </w:p>
          <w:p>
            <w:pPr>
              <w:spacing w:line="275"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spacing w:line="275" w:lineRule="auto"/>
              <w:jc w:val="both"/>
              <w:rPr>
                <w:rFonts w:ascii="Arial"/>
                <w:sz w:val="21"/>
              </w:rPr>
            </w:pPr>
          </w:p>
          <w:p>
            <w:pPr>
              <w:spacing w:line="275"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line="351" w:lineRule="auto"/>
              <w:jc w:val="both"/>
              <w:rPr>
                <w:rFonts w:ascii="Arial"/>
                <w:sz w:val="21"/>
              </w:rPr>
            </w:pPr>
          </w:p>
          <w:p>
            <w:pPr>
              <w:spacing w:before="78"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spacing w:line="275" w:lineRule="auto"/>
              <w:jc w:val="both"/>
              <w:rPr>
                <w:rFonts w:ascii="Arial"/>
                <w:sz w:val="21"/>
              </w:rPr>
            </w:pPr>
          </w:p>
          <w:p>
            <w:pPr>
              <w:spacing w:line="275"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275" w:lineRule="auto"/>
              <w:jc w:val="both"/>
              <w:rPr>
                <w:rFonts w:ascii="Arial"/>
                <w:sz w:val="21"/>
              </w:rPr>
            </w:pPr>
          </w:p>
          <w:p>
            <w:pPr>
              <w:spacing w:line="275"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275" w:lineRule="auto"/>
              <w:jc w:val="both"/>
              <w:rPr>
                <w:rFonts w:ascii="Arial"/>
                <w:sz w:val="21"/>
              </w:rPr>
            </w:pPr>
          </w:p>
          <w:p>
            <w:pPr>
              <w:spacing w:line="275"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3"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分散供养特困老 年人及经济困难失能、半失能老年人</w:t>
            </w:r>
          </w:p>
        </w:tc>
        <w:tc>
          <w:tcPr>
            <w:tcW w:w="488" w:type="dxa"/>
            <w:vAlign w:val="top"/>
          </w:tcPr>
          <w:p>
            <w:pPr>
              <w:spacing w:line="281" w:lineRule="auto"/>
              <w:jc w:val="both"/>
              <w:rPr>
                <w:rFonts w:ascii="Arial"/>
                <w:sz w:val="21"/>
              </w:rPr>
            </w:pPr>
          </w:p>
          <w:p>
            <w:pPr>
              <w:spacing w:line="281"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pStyle w:val="9"/>
              <w:spacing w:before="78" w:line="183" w:lineRule="auto"/>
              <w:ind w:left="114"/>
              <w:jc w:val="both"/>
              <w:rPr>
                <w:rFonts w:hint="eastAsia" w:eastAsia="宋体"/>
                <w:lang w:val="en-US" w:eastAsia="zh-CN"/>
              </w:rPr>
            </w:pPr>
            <w:r>
              <w:rPr>
                <w:spacing w:val="-7"/>
              </w:rPr>
              <w:t>2</w:t>
            </w:r>
            <w:r>
              <w:rPr>
                <w:rFonts w:hint="eastAsia"/>
                <w:spacing w:val="-7"/>
                <w:lang w:val="en-US" w:eastAsia="zh-CN"/>
              </w:rPr>
              <w:t>5</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家政关爱服务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为经认定范围内的老年人提供助洁服务</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关爱 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采取政府购 买服务方式，定期为分散供养特 困老年人及经济困难失 能、半失能老年人提供助洁服务</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财政局 、</w:t>
            </w:r>
            <w:r>
              <w:rPr>
                <w:rFonts w:hint="eastAsia"/>
                <w:spacing w:val="-1"/>
                <w:lang w:val="en-US" w:eastAsia="zh-CN"/>
              </w:rPr>
              <w:t>区</w:t>
            </w:r>
            <w:r>
              <w:rPr>
                <w:spacing w:val="-1"/>
              </w:rPr>
              <w:t>商务局 、</w:t>
            </w:r>
            <w:r>
              <w:rPr>
                <w:rFonts w:hint="eastAsia"/>
                <w:spacing w:val="-1"/>
                <w:lang w:val="en-US" w:eastAsia="zh-CN"/>
              </w:rPr>
              <w:t>区</w:t>
            </w:r>
            <w:r>
              <w:rPr>
                <w:spacing w:val="-1"/>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5"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60周岁及以上老年人</w:t>
            </w:r>
          </w:p>
        </w:tc>
        <w:tc>
          <w:tcPr>
            <w:tcW w:w="488" w:type="dxa"/>
            <w:vAlign w:val="top"/>
          </w:tcPr>
          <w:p>
            <w:pPr>
              <w:spacing w:line="281"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pStyle w:val="9"/>
              <w:spacing w:before="78" w:line="183" w:lineRule="auto"/>
              <w:ind w:left="114"/>
              <w:jc w:val="both"/>
              <w:rPr>
                <w:rFonts w:hint="eastAsia" w:eastAsia="宋体"/>
                <w:lang w:val="en-US" w:eastAsia="zh-CN"/>
              </w:rPr>
            </w:pPr>
            <w:r>
              <w:rPr>
                <w:spacing w:val="-7"/>
              </w:rPr>
              <w:t>2</w:t>
            </w:r>
            <w:r>
              <w:rPr>
                <w:rFonts w:hint="eastAsia"/>
                <w:spacing w:val="-7"/>
                <w:lang w:val="en-US" w:eastAsia="zh-CN"/>
              </w:rPr>
              <w:t>6</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优待服务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城市公共交通费用减免</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优待 服务</w:t>
            </w:r>
          </w:p>
        </w:tc>
        <w:tc>
          <w:tcPr>
            <w:tcW w:w="2617"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协助落实为60岁以上老年人免费办理公交卡政策，</w:t>
            </w:r>
            <w:r>
              <w:rPr>
                <w:spacing w:val="-1"/>
              </w:rPr>
              <w:t>免费乘坐城市公共交通工具</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交通运 输局</w:t>
            </w:r>
          </w:p>
        </w:tc>
      </w:tr>
    </w:tbl>
    <w:p>
      <w:pPr>
        <w:jc w:val="both"/>
        <w:rPr>
          <w:rFonts w:ascii="Arial"/>
          <w:sz w:val="21"/>
        </w:rPr>
      </w:pPr>
    </w:p>
    <w:p>
      <w:pPr>
        <w:jc w:val="both"/>
        <w:rPr>
          <w:rFonts w:ascii="Arial" w:hAnsi="Arial" w:eastAsia="Arial" w:cs="Arial"/>
          <w:sz w:val="21"/>
          <w:szCs w:val="21"/>
        </w:rPr>
        <w:sectPr>
          <w:footerReference r:id="rId20" w:type="default"/>
          <w:pgSz w:w="16839" w:h="11906"/>
          <w:pgMar w:top="400" w:right="1256" w:bottom="1270" w:left="1327" w:header="0" w:footer="992" w:gutter="0"/>
          <w:pgNumType w:fmt="decimal"/>
          <w:cols w:space="720" w:num="1"/>
        </w:sectPr>
      </w:pPr>
    </w:p>
    <w:p>
      <w:pPr>
        <w:spacing w:before="39"/>
        <w:jc w:val="both"/>
      </w:pPr>
    </w:p>
    <w:p>
      <w:pPr>
        <w:spacing w:before="39"/>
        <w:jc w:val="both"/>
      </w:pPr>
    </w:p>
    <w:p>
      <w:pPr>
        <w:spacing w:before="38"/>
        <w:jc w:val="both"/>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488"/>
        <w:gridCol w:w="1023"/>
        <w:gridCol w:w="1876"/>
        <w:gridCol w:w="712"/>
        <w:gridCol w:w="2617"/>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2086"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511" w:type="dxa"/>
            <w:gridSpan w:val="2"/>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1876"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12" w:type="dxa"/>
            <w:vAlign w:val="top"/>
          </w:tcPr>
          <w:p>
            <w:pPr>
              <w:spacing w:line="308" w:lineRule="auto"/>
              <w:jc w:val="both"/>
              <w:rPr>
                <w:rFonts w:ascii="Arial"/>
                <w:sz w:val="21"/>
              </w:rPr>
            </w:pPr>
          </w:p>
          <w:p>
            <w:pPr>
              <w:spacing w:before="78"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617"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为入住机构特困、 经济 困难老年人 购置意外保险</w:t>
            </w:r>
          </w:p>
        </w:tc>
        <w:tc>
          <w:tcPr>
            <w:tcW w:w="488" w:type="dxa"/>
            <w:vAlign w:val="top"/>
          </w:tcPr>
          <w:p>
            <w:pPr>
              <w:spacing w:line="262" w:lineRule="auto"/>
              <w:jc w:val="both"/>
              <w:rPr>
                <w:rFonts w:ascii="Arial"/>
                <w:sz w:val="21"/>
              </w:rPr>
            </w:pPr>
          </w:p>
          <w:p>
            <w:pPr>
              <w:spacing w:line="262" w:lineRule="auto"/>
              <w:jc w:val="both"/>
              <w:rPr>
                <w:rFonts w:ascii="Arial"/>
                <w:sz w:val="21"/>
              </w:rPr>
            </w:pPr>
          </w:p>
          <w:p>
            <w:pPr>
              <w:spacing w:line="262" w:lineRule="auto"/>
              <w:jc w:val="both"/>
              <w:rPr>
                <w:rFonts w:ascii="Arial"/>
                <w:sz w:val="21"/>
              </w:rPr>
            </w:pPr>
          </w:p>
          <w:p>
            <w:pPr>
              <w:spacing w:line="262" w:lineRule="auto"/>
              <w:jc w:val="both"/>
              <w:rPr>
                <w:rFonts w:ascii="Arial"/>
                <w:sz w:val="21"/>
              </w:rPr>
            </w:pPr>
          </w:p>
          <w:p>
            <w:pPr>
              <w:pStyle w:val="9"/>
              <w:spacing w:before="78" w:line="183" w:lineRule="auto"/>
              <w:ind w:left="114"/>
              <w:jc w:val="both"/>
              <w:rPr>
                <w:rFonts w:hint="eastAsia" w:eastAsia="宋体"/>
                <w:lang w:val="en-US" w:eastAsia="zh-CN"/>
              </w:rPr>
            </w:pPr>
            <w:r>
              <w:rPr>
                <w:spacing w:val="-7"/>
              </w:rPr>
              <w:t>2</w:t>
            </w:r>
            <w:r>
              <w:rPr>
                <w:rFonts w:hint="eastAsia"/>
                <w:spacing w:val="-7"/>
                <w:lang w:val="en-US" w:eastAsia="zh-CN"/>
              </w:rPr>
              <w:t>7</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保</w:t>
            </w:r>
            <w:r>
              <w:rPr>
                <w:rFonts w:hint="eastAsia"/>
                <w:spacing w:val="-1"/>
                <w:lang w:val="en-US" w:eastAsia="zh-CN"/>
              </w:rPr>
              <w:t xml:space="preserve"> </w:t>
            </w:r>
            <w:r>
              <w:rPr>
                <w:spacing w:val="-1"/>
              </w:rPr>
              <w:t>险服 务</w:t>
            </w:r>
          </w:p>
        </w:tc>
        <w:tc>
          <w:tcPr>
            <w:tcW w:w="1876" w:type="dxa"/>
            <w:vAlign w:val="top"/>
          </w:tcPr>
          <w:p>
            <w:pPr>
              <w:pStyle w:val="9"/>
              <w:spacing w:before="194" w:line="242" w:lineRule="auto"/>
              <w:ind w:right="104"/>
              <w:jc w:val="both"/>
              <w:rPr>
                <w:spacing w:val="-1"/>
              </w:rPr>
            </w:pPr>
            <w:r>
              <w:rPr>
                <w:spacing w:val="-1"/>
              </w:rPr>
              <w:t>为入住机构特 困、经济困难老年人购置意外保险</w:t>
            </w:r>
          </w:p>
        </w:tc>
        <w:tc>
          <w:tcPr>
            <w:tcW w:w="712" w:type="dxa"/>
            <w:vAlign w:val="top"/>
          </w:tcPr>
          <w:p>
            <w:pPr>
              <w:pStyle w:val="9"/>
              <w:spacing w:before="194" w:line="242" w:lineRule="auto"/>
              <w:ind w:right="104"/>
              <w:jc w:val="both"/>
              <w:rPr>
                <w:spacing w:val="-1"/>
              </w:rPr>
            </w:pPr>
            <w:r>
              <w:rPr>
                <w:spacing w:val="-1"/>
              </w:rPr>
              <w:t>意外 险服 务</w:t>
            </w:r>
          </w:p>
        </w:tc>
        <w:tc>
          <w:tcPr>
            <w:tcW w:w="2617" w:type="dxa"/>
            <w:vAlign w:val="top"/>
          </w:tcPr>
          <w:p>
            <w:pPr>
              <w:pStyle w:val="9"/>
              <w:spacing w:before="194" w:line="242" w:lineRule="auto"/>
              <w:ind w:right="104"/>
              <w:jc w:val="both"/>
              <w:rPr>
                <w:spacing w:val="-1"/>
              </w:rPr>
            </w:pPr>
            <w:r>
              <w:rPr>
                <w:spacing w:val="-1"/>
              </w:rPr>
              <w:t>按照意外险标准，由区政府为入住机构 特困供养老人购买意外 险，为经济困难老年人 负担 30%的意外保险费 用</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rFonts w:hint="default"/>
                <w:spacing w:val="-1"/>
                <w:lang w:val="en-US" w:eastAsia="zh-CN"/>
              </w:rPr>
            </w:pPr>
            <w:r>
              <w:rPr>
                <w:rFonts w:hint="eastAsia"/>
                <w:spacing w:val="-1"/>
                <w:lang w:val="en-US" w:eastAsia="zh-CN"/>
              </w:rPr>
              <w:t>区</w:t>
            </w:r>
            <w:r>
              <w:rPr>
                <w:spacing w:val="-1"/>
              </w:rPr>
              <w:t>民政局 、</w:t>
            </w:r>
            <w:r>
              <w:rPr>
                <w:rFonts w:hint="eastAsia"/>
                <w:spacing w:val="-1"/>
                <w:lang w:val="en-US" w:eastAsia="zh-CN"/>
              </w:rPr>
              <w:t>区</w:t>
            </w:r>
            <w:r>
              <w:rPr>
                <w:spacing w:val="-1"/>
              </w:rPr>
              <w:t>财政局 、</w:t>
            </w:r>
            <w:r>
              <w:rPr>
                <w:rFonts w:hint="eastAsia"/>
                <w:spacing w:val="-1"/>
                <w:lang w:val="en-US" w:eastAsia="zh-CN"/>
              </w:rPr>
              <w:t>区金融局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5"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60周岁及以上</w:t>
            </w:r>
          </w:p>
          <w:p>
            <w:pPr>
              <w:pStyle w:val="9"/>
              <w:spacing w:before="194" w:line="242" w:lineRule="auto"/>
              <w:ind w:right="104"/>
              <w:jc w:val="both"/>
              <w:rPr>
                <w:spacing w:val="-1"/>
              </w:rPr>
            </w:pPr>
            <w:r>
              <w:rPr>
                <w:spacing w:val="-1"/>
              </w:rPr>
              <w:t>老年人</w:t>
            </w:r>
          </w:p>
        </w:tc>
        <w:tc>
          <w:tcPr>
            <w:tcW w:w="488" w:type="dxa"/>
            <w:vAlign w:val="top"/>
          </w:tcPr>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spacing w:line="241" w:lineRule="auto"/>
              <w:jc w:val="both"/>
              <w:rPr>
                <w:rFonts w:ascii="Arial"/>
                <w:sz w:val="21"/>
              </w:rPr>
            </w:pPr>
          </w:p>
          <w:p>
            <w:pPr>
              <w:spacing w:line="241" w:lineRule="auto"/>
              <w:jc w:val="both"/>
              <w:rPr>
                <w:rFonts w:ascii="Arial"/>
                <w:sz w:val="21"/>
              </w:rPr>
            </w:pPr>
          </w:p>
          <w:p>
            <w:pPr>
              <w:pStyle w:val="9"/>
              <w:spacing w:before="78" w:line="183" w:lineRule="auto"/>
              <w:ind w:left="114"/>
              <w:jc w:val="both"/>
              <w:rPr>
                <w:rFonts w:hint="eastAsia" w:eastAsia="宋体"/>
                <w:lang w:val="en-US" w:eastAsia="zh-CN"/>
              </w:rPr>
            </w:pPr>
            <w:r>
              <w:rPr>
                <w:spacing w:val="-7"/>
              </w:rPr>
              <w:t>2</w:t>
            </w:r>
            <w:r>
              <w:rPr>
                <w:rFonts w:hint="eastAsia"/>
                <w:spacing w:val="-7"/>
                <w:lang w:val="en-US" w:eastAsia="zh-CN"/>
              </w:rPr>
              <w:t>8</w:t>
            </w:r>
          </w:p>
        </w:tc>
        <w:tc>
          <w:tcPr>
            <w:tcW w:w="1023"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法律服 务</w:t>
            </w:r>
          </w:p>
        </w:tc>
        <w:tc>
          <w:tcPr>
            <w:tcW w:w="187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由司法部门为 60 岁 以上有法 律服务需求的老年人依法免 费提供公共法 律服务，维护老 年人合法权益。</w:t>
            </w:r>
          </w:p>
        </w:tc>
        <w:tc>
          <w:tcPr>
            <w:tcW w:w="71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法律 诉讼 服务</w:t>
            </w:r>
          </w:p>
        </w:tc>
        <w:tc>
          <w:tcPr>
            <w:tcW w:w="2617" w:type="dxa"/>
            <w:vAlign w:val="top"/>
          </w:tcPr>
          <w:p>
            <w:pPr>
              <w:pStyle w:val="9"/>
              <w:spacing w:before="194" w:line="242" w:lineRule="auto"/>
              <w:ind w:right="104"/>
              <w:jc w:val="both"/>
              <w:rPr>
                <w:spacing w:val="-1"/>
              </w:rPr>
            </w:pPr>
            <w:r>
              <w:rPr>
                <w:spacing w:val="-1"/>
              </w:rPr>
              <w:t>老年人因追索赡养费、抚恤金、 经济补偿金或者因交通事故、 医疗事故等合法权益受到侵害 提起诉讼，交纳诉讼费用确有 困难的，或者因自然灾害等不 可抗力造成家庭生活困难的， 提供相关证明，经人民法院审 核，符合救助条件的，可依法 缓交、减交或免交诉讼费。按 照《诉讼费交纳办法》规定执 行；需要获得法律服务,因经济 困难没有委托代理人的,可以 依法申请法律援助。</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rFonts w:hint="eastAsia"/>
                <w:spacing w:val="-1"/>
                <w:lang w:val="en-US" w:eastAsia="zh-CN"/>
              </w:rPr>
            </w:pPr>
          </w:p>
          <w:p>
            <w:pPr>
              <w:pStyle w:val="9"/>
              <w:spacing w:before="194" w:line="242" w:lineRule="auto"/>
              <w:ind w:right="104"/>
              <w:jc w:val="both"/>
              <w:rPr>
                <w:rFonts w:hint="eastAsia"/>
                <w:spacing w:val="-1"/>
                <w:lang w:val="en-US" w:eastAsia="zh-CN"/>
              </w:rPr>
            </w:pPr>
          </w:p>
          <w:p>
            <w:pPr>
              <w:pStyle w:val="9"/>
              <w:spacing w:before="194" w:line="242" w:lineRule="auto"/>
              <w:ind w:right="104"/>
              <w:jc w:val="both"/>
              <w:rPr>
                <w:rFonts w:hint="eastAsia"/>
                <w:spacing w:val="-1"/>
                <w:lang w:val="en-US" w:eastAsia="zh-CN"/>
              </w:rPr>
            </w:pPr>
          </w:p>
          <w:p>
            <w:pPr>
              <w:pStyle w:val="9"/>
              <w:spacing w:before="194" w:line="242" w:lineRule="auto"/>
              <w:ind w:right="104"/>
              <w:jc w:val="both"/>
              <w:rPr>
                <w:rFonts w:hint="eastAsia"/>
                <w:spacing w:val="-1"/>
                <w:lang w:val="en-US" w:eastAsia="zh-CN"/>
              </w:rPr>
            </w:pPr>
          </w:p>
          <w:p>
            <w:pPr>
              <w:pStyle w:val="9"/>
              <w:spacing w:before="194" w:line="242" w:lineRule="auto"/>
              <w:ind w:right="104"/>
              <w:jc w:val="both"/>
              <w:rPr>
                <w:rFonts w:hint="eastAsia"/>
                <w:spacing w:val="-1"/>
                <w:lang w:val="en-US" w:eastAsia="zh-CN"/>
              </w:rPr>
            </w:pPr>
            <w:r>
              <w:rPr>
                <w:rFonts w:hint="eastAsia"/>
                <w:spacing w:val="-1"/>
                <w:lang w:val="en-US" w:eastAsia="zh-CN"/>
              </w:rPr>
              <w:t>区法院、</w:t>
            </w:r>
          </w:p>
          <w:p>
            <w:pPr>
              <w:pStyle w:val="9"/>
              <w:spacing w:before="194" w:line="242" w:lineRule="auto"/>
              <w:ind w:right="104"/>
              <w:jc w:val="both"/>
              <w:rPr>
                <w:rFonts w:hint="eastAsia"/>
                <w:spacing w:val="-1"/>
                <w:lang w:val="en-US" w:eastAsia="zh-CN"/>
              </w:rPr>
            </w:pPr>
            <w:r>
              <w:rPr>
                <w:rFonts w:hint="eastAsia"/>
                <w:spacing w:val="-1"/>
                <w:lang w:val="en-US" w:eastAsia="zh-CN"/>
              </w:rPr>
              <w:t>区司法局</w:t>
            </w:r>
          </w:p>
        </w:tc>
      </w:tr>
    </w:tbl>
    <w:p>
      <w:pPr>
        <w:jc w:val="both"/>
        <w:rPr>
          <w:rFonts w:ascii="Arial"/>
          <w:sz w:val="21"/>
        </w:rPr>
      </w:pPr>
    </w:p>
    <w:p>
      <w:pPr>
        <w:spacing w:before="38"/>
        <w:jc w:val="both"/>
      </w:pPr>
    </w:p>
    <w:p>
      <w:pPr>
        <w:spacing w:before="38"/>
        <w:jc w:val="both"/>
      </w:pPr>
    </w:p>
    <w:tbl>
      <w:tblPr>
        <w:tblStyle w:val="8"/>
        <w:tblW w:w="14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752"/>
        <w:gridCol w:w="915"/>
        <w:gridCol w:w="2040"/>
        <w:gridCol w:w="795"/>
        <w:gridCol w:w="2214"/>
        <w:gridCol w:w="4189"/>
        <w:gridCol w:w="1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2086"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569"/>
              <w:jc w:val="both"/>
              <w:rPr>
                <w:rFonts w:ascii="黑体" w:hAnsi="黑体" w:eastAsia="黑体" w:cs="黑体"/>
                <w:sz w:val="24"/>
                <w:szCs w:val="24"/>
              </w:rPr>
            </w:pPr>
            <w:r>
              <w:rPr>
                <w:rFonts w:ascii="黑体" w:hAnsi="黑体" w:eastAsia="黑体" w:cs="黑体"/>
                <w:spacing w:val="-3"/>
                <w:sz w:val="24"/>
                <w:szCs w:val="24"/>
              </w:rPr>
              <w:t>服务对象</w:t>
            </w:r>
          </w:p>
        </w:tc>
        <w:tc>
          <w:tcPr>
            <w:tcW w:w="1667" w:type="dxa"/>
            <w:gridSpan w:val="2"/>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278"/>
              <w:jc w:val="both"/>
              <w:rPr>
                <w:rFonts w:ascii="黑体" w:hAnsi="黑体" w:eastAsia="黑体" w:cs="黑体"/>
                <w:sz w:val="24"/>
                <w:szCs w:val="24"/>
              </w:rPr>
            </w:pPr>
            <w:r>
              <w:rPr>
                <w:rFonts w:ascii="黑体" w:hAnsi="黑体" w:eastAsia="黑体" w:cs="黑体"/>
                <w:spacing w:val="-3"/>
                <w:sz w:val="24"/>
                <w:szCs w:val="24"/>
              </w:rPr>
              <w:t>服务项目</w:t>
            </w:r>
          </w:p>
        </w:tc>
        <w:tc>
          <w:tcPr>
            <w:tcW w:w="2040"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462"/>
              <w:jc w:val="both"/>
              <w:rPr>
                <w:rFonts w:ascii="黑体" w:hAnsi="黑体" w:eastAsia="黑体" w:cs="黑体"/>
                <w:sz w:val="24"/>
                <w:szCs w:val="24"/>
              </w:rPr>
            </w:pPr>
            <w:r>
              <w:rPr>
                <w:rFonts w:ascii="黑体" w:hAnsi="黑体" w:eastAsia="黑体" w:cs="黑体"/>
                <w:spacing w:val="-3"/>
                <w:sz w:val="24"/>
                <w:szCs w:val="24"/>
              </w:rPr>
              <w:t>服务内容</w:t>
            </w:r>
          </w:p>
        </w:tc>
        <w:tc>
          <w:tcPr>
            <w:tcW w:w="795" w:type="dxa"/>
            <w:vAlign w:val="top"/>
          </w:tcPr>
          <w:p>
            <w:pPr>
              <w:spacing w:line="308" w:lineRule="auto"/>
              <w:jc w:val="both"/>
              <w:rPr>
                <w:rFonts w:ascii="Arial"/>
                <w:sz w:val="21"/>
              </w:rPr>
            </w:pPr>
          </w:p>
          <w:p>
            <w:pPr>
              <w:spacing w:before="78" w:line="265" w:lineRule="auto"/>
              <w:ind w:left="128" w:right="115" w:hanging="9"/>
              <w:jc w:val="both"/>
              <w:rPr>
                <w:rFonts w:ascii="黑体" w:hAnsi="黑体" w:eastAsia="黑体" w:cs="黑体"/>
                <w:sz w:val="24"/>
                <w:szCs w:val="24"/>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214"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833"/>
              <w:jc w:val="both"/>
              <w:rPr>
                <w:rFonts w:ascii="黑体" w:hAnsi="黑体" w:eastAsia="黑体" w:cs="黑体"/>
                <w:sz w:val="24"/>
                <w:szCs w:val="24"/>
              </w:rPr>
            </w:pPr>
            <w:r>
              <w:rPr>
                <w:rFonts w:ascii="黑体" w:hAnsi="黑体" w:eastAsia="黑体" w:cs="黑体"/>
                <w:spacing w:val="-3"/>
                <w:sz w:val="24"/>
                <w:szCs w:val="24"/>
              </w:rPr>
              <w:t>服务标准</w:t>
            </w:r>
          </w:p>
        </w:tc>
        <w:tc>
          <w:tcPr>
            <w:tcW w:w="4189"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1630"/>
              <w:jc w:val="both"/>
              <w:rPr>
                <w:rFonts w:ascii="黑体" w:hAnsi="黑体" w:eastAsia="黑体" w:cs="黑体"/>
                <w:sz w:val="24"/>
                <w:szCs w:val="24"/>
              </w:rPr>
            </w:pPr>
            <w:r>
              <w:rPr>
                <w:rFonts w:ascii="黑体" w:hAnsi="黑体" w:eastAsia="黑体" w:cs="黑体"/>
                <w:spacing w:val="-5"/>
                <w:sz w:val="24"/>
                <w:szCs w:val="24"/>
              </w:rPr>
              <w:t>支出责任</w:t>
            </w:r>
          </w:p>
        </w:tc>
        <w:tc>
          <w:tcPr>
            <w:tcW w:w="1258"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155"/>
              <w:jc w:val="both"/>
              <w:rPr>
                <w:rFonts w:ascii="黑体" w:hAnsi="黑体" w:eastAsia="黑体" w:cs="黑体"/>
                <w:sz w:val="24"/>
                <w:szCs w:val="24"/>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4"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60 岁以上老年人</w:t>
            </w:r>
          </w:p>
        </w:tc>
        <w:tc>
          <w:tcPr>
            <w:tcW w:w="75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2</w:t>
            </w:r>
            <w:r>
              <w:rPr>
                <w:rFonts w:hint="eastAsia"/>
                <w:spacing w:val="-1"/>
                <w:lang w:val="en-US" w:eastAsia="zh-CN"/>
              </w:rPr>
              <w:t>9</w:t>
            </w:r>
          </w:p>
        </w:tc>
        <w:tc>
          <w:tcPr>
            <w:tcW w:w="915"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医养签 约服务</w:t>
            </w:r>
          </w:p>
        </w:tc>
        <w:tc>
          <w:tcPr>
            <w:tcW w:w="2040" w:type="dxa"/>
            <w:vAlign w:val="top"/>
          </w:tcPr>
          <w:p>
            <w:pPr>
              <w:pStyle w:val="9"/>
              <w:spacing w:before="194" w:line="242" w:lineRule="auto"/>
              <w:ind w:right="104"/>
              <w:jc w:val="both"/>
              <w:rPr>
                <w:spacing w:val="-1"/>
              </w:rPr>
            </w:pPr>
            <w:r>
              <w:rPr>
                <w:spacing w:val="-1"/>
              </w:rPr>
              <w:t>医养签约服务， 医疗卫生机构 通过家庭病床、 上门巡诊、家庭 医生签约等方 式，提供居家医 疗服务。</w:t>
            </w:r>
          </w:p>
        </w:tc>
        <w:tc>
          <w:tcPr>
            <w:tcW w:w="795"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医疗 服务</w:t>
            </w:r>
          </w:p>
        </w:tc>
        <w:tc>
          <w:tcPr>
            <w:tcW w:w="2214"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医养签约服务，支持医 疗卫生机构通过家庭病 床、上门巡诊、家庭医 生签约等方式，提供居 家医疗服务。</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卫健委 、</w:t>
            </w:r>
            <w:r>
              <w:rPr>
                <w:rFonts w:hint="eastAsia"/>
                <w:spacing w:val="-1"/>
                <w:lang w:val="en-US" w:eastAsia="zh-CN"/>
              </w:rPr>
              <w:t>区</w:t>
            </w:r>
            <w:r>
              <w:rPr>
                <w:spacing w:val="-1"/>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5" w:hRule="atLeast"/>
        </w:trPr>
        <w:tc>
          <w:tcPr>
            <w:tcW w:w="2086"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60 岁以上，经认定 为慢性病老人</w:t>
            </w:r>
          </w:p>
        </w:tc>
        <w:tc>
          <w:tcPr>
            <w:tcW w:w="752"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default"/>
                <w:spacing w:val="-1"/>
                <w:lang w:val="en-US" w:eastAsia="zh-CN"/>
              </w:rPr>
            </w:pPr>
            <w:r>
              <w:rPr>
                <w:rFonts w:hint="eastAsia"/>
                <w:spacing w:val="-1"/>
                <w:lang w:val="en-US" w:eastAsia="zh-CN"/>
              </w:rPr>
              <w:t>30</w:t>
            </w:r>
          </w:p>
        </w:tc>
        <w:tc>
          <w:tcPr>
            <w:tcW w:w="915"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慢性病 服务</w:t>
            </w:r>
          </w:p>
        </w:tc>
        <w:tc>
          <w:tcPr>
            <w:tcW w:w="2040"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老年人慢性病 服务</w:t>
            </w:r>
          </w:p>
        </w:tc>
        <w:tc>
          <w:tcPr>
            <w:tcW w:w="795"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医疗 服务</w:t>
            </w:r>
          </w:p>
        </w:tc>
        <w:tc>
          <w:tcPr>
            <w:tcW w:w="2214" w:type="dxa"/>
            <w:vAlign w:val="top"/>
          </w:tcPr>
          <w:p>
            <w:pPr>
              <w:pStyle w:val="9"/>
              <w:spacing w:before="194" w:line="242" w:lineRule="auto"/>
              <w:ind w:right="104"/>
              <w:jc w:val="both"/>
              <w:rPr>
                <w:spacing w:val="-1"/>
              </w:rPr>
            </w:pPr>
            <w:r>
              <w:rPr>
                <w:spacing w:val="-1"/>
              </w:rPr>
              <w:t>加强对居家老年人常见 病、重点慢性病的早期 筛查、干预及分类指导。 经门诊慢性病定点医疗 机构认定通过后的参保 老人，按照规定享受门 诊慢性病待遇。</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r>
              <w:rPr>
                <w:rFonts w:hint="eastAsia"/>
                <w:spacing w:val="-1"/>
                <w:lang w:val="en-US" w:eastAsia="zh-CN"/>
              </w:rPr>
              <w:t>区</w:t>
            </w:r>
            <w:r>
              <w:rPr>
                <w:spacing w:val="-1"/>
              </w:rPr>
              <w:t>医保局 、</w:t>
            </w:r>
            <w:r>
              <w:rPr>
                <w:rFonts w:hint="eastAsia"/>
                <w:spacing w:val="-1"/>
                <w:lang w:val="en-US" w:eastAsia="zh-CN"/>
              </w:rPr>
              <w:t>区</w:t>
            </w:r>
            <w:r>
              <w:rPr>
                <w:spacing w:val="-1"/>
              </w:rPr>
              <w:t>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2086"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569" w:leftChars="0"/>
              <w:jc w:val="both"/>
              <w:rPr>
                <w:spacing w:val="-17"/>
              </w:rPr>
            </w:pPr>
            <w:r>
              <w:rPr>
                <w:rFonts w:ascii="黑体" w:hAnsi="黑体" w:eastAsia="黑体" w:cs="黑体"/>
                <w:spacing w:val="-3"/>
                <w:sz w:val="24"/>
                <w:szCs w:val="24"/>
              </w:rPr>
              <w:t>服务对象</w:t>
            </w:r>
          </w:p>
        </w:tc>
        <w:tc>
          <w:tcPr>
            <w:tcW w:w="1667" w:type="dxa"/>
            <w:gridSpan w:val="2"/>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278" w:leftChars="0"/>
              <w:jc w:val="both"/>
              <w:rPr>
                <w:spacing w:val="26"/>
              </w:rPr>
            </w:pPr>
            <w:r>
              <w:rPr>
                <w:rFonts w:ascii="黑体" w:hAnsi="黑体" w:eastAsia="黑体" w:cs="黑体"/>
                <w:spacing w:val="-3"/>
                <w:sz w:val="24"/>
                <w:szCs w:val="24"/>
              </w:rPr>
              <w:t>服务项目</w:t>
            </w:r>
          </w:p>
        </w:tc>
        <w:tc>
          <w:tcPr>
            <w:tcW w:w="2040"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462" w:leftChars="0"/>
              <w:jc w:val="both"/>
              <w:rPr>
                <w:spacing w:val="34"/>
              </w:rPr>
            </w:pPr>
            <w:r>
              <w:rPr>
                <w:rFonts w:ascii="黑体" w:hAnsi="黑体" w:eastAsia="黑体" w:cs="黑体"/>
                <w:spacing w:val="-3"/>
                <w:sz w:val="24"/>
                <w:szCs w:val="24"/>
              </w:rPr>
              <w:t>服务内容</w:t>
            </w:r>
          </w:p>
        </w:tc>
        <w:tc>
          <w:tcPr>
            <w:tcW w:w="795" w:type="dxa"/>
            <w:vAlign w:val="top"/>
          </w:tcPr>
          <w:p>
            <w:pPr>
              <w:spacing w:line="308" w:lineRule="auto"/>
              <w:jc w:val="both"/>
              <w:rPr>
                <w:rFonts w:ascii="Arial"/>
                <w:sz w:val="21"/>
              </w:rPr>
            </w:pPr>
          </w:p>
          <w:p>
            <w:pPr>
              <w:spacing w:before="78" w:line="265" w:lineRule="auto"/>
              <w:ind w:left="128" w:leftChars="0" w:right="115" w:rightChars="0" w:hanging="9" w:firstLineChars="0"/>
              <w:jc w:val="both"/>
              <w:rPr>
                <w:spacing w:val="-2"/>
              </w:rPr>
            </w:pPr>
            <w:r>
              <w:rPr>
                <w:rFonts w:ascii="黑体" w:hAnsi="黑体" w:eastAsia="黑体" w:cs="黑体"/>
                <w:spacing w:val="-5"/>
                <w:sz w:val="24"/>
                <w:szCs w:val="24"/>
              </w:rPr>
              <w:t>服务</w:t>
            </w:r>
            <w:r>
              <w:rPr>
                <w:rFonts w:ascii="黑体" w:hAnsi="黑体" w:eastAsia="黑体" w:cs="黑体"/>
                <w:sz w:val="24"/>
                <w:szCs w:val="24"/>
              </w:rPr>
              <w:t xml:space="preserve"> </w:t>
            </w:r>
            <w:r>
              <w:rPr>
                <w:rFonts w:ascii="黑体" w:hAnsi="黑体" w:eastAsia="黑体" w:cs="黑体"/>
                <w:spacing w:val="-9"/>
                <w:sz w:val="24"/>
                <w:szCs w:val="24"/>
              </w:rPr>
              <w:t>类型</w:t>
            </w:r>
          </w:p>
        </w:tc>
        <w:tc>
          <w:tcPr>
            <w:tcW w:w="2214"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833" w:leftChars="0"/>
              <w:jc w:val="both"/>
              <w:rPr>
                <w:spacing w:val="-3"/>
              </w:rPr>
            </w:pPr>
            <w:r>
              <w:rPr>
                <w:rFonts w:ascii="黑体" w:hAnsi="黑体" w:eastAsia="黑体" w:cs="黑体"/>
                <w:spacing w:val="-3"/>
                <w:sz w:val="24"/>
                <w:szCs w:val="24"/>
              </w:rPr>
              <w:t>服务标准</w:t>
            </w:r>
          </w:p>
        </w:tc>
        <w:tc>
          <w:tcPr>
            <w:tcW w:w="4189"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1630" w:leftChars="0"/>
              <w:jc w:val="both"/>
              <w:rPr>
                <w:spacing w:val="-2"/>
              </w:rPr>
            </w:pPr>
            <w:r>
              <w:rPr>
                <w:rFonts w:ascii="黑体" w:hAnsi="黑体" w:eastAsia="黑体" w:cs="黑体"/>
                <w:spacing w:val="-5"/>
                <w:sz w:val="24"/>
                <w:szCs w:val="24"/>
              </w:rPr>
              <w:t>支出责任</w:t>
            </w:r>
          </w:p>
        </w:tc>
        <w:tc>
          <w:tcPr>
            <w:tcW w:w="1258" w:type="dxa"/>
            <w:vAlign w:val="top"/>
          </w:tcPr>
          <w:p>
            <w:pPr>
              <w:spacing w:line="255" w:lineRule="auto"/>
              <w:jc w:val="both"/>
              <w:rPr>
                <w:rFonts w:ascii="Arial"/>
                <w:sz w:val="21"/>
              </w:rPr>
            </w:pPr>
          </w:p>
          <w:p>
            <w:pPr>
              <w:spacing w:line="255" w:lineRule="auto"/>
              <w:jc w:val="both"/>
              <w:rPr>
                <w:rFonts w:ascii="Arial"/>
                <w:sz w:val="21"/>
              </w:rPr>
            </w:pPr>
          </w:p>
          <w:p>
            <w:pPr>
              <w:spacing w:before="78" w:line="221" w:lineRule="auto"/>
              <w:ind w:left="155" w:leftChars="0"/>
              <w:jc w:val="both"/>
              <w:rPr>
                <w:spacing w:val="-16"/>
              </w:rPr>
            </w:pPr>
            <w:r>
              <w:rPr>
                <w:rFonts w:ascii="黑体" w:hAnsi="黑体" w:eastAsia="黑体" w:cs="黑体"/>
                <w:spacing w:val="-3"/>
                <w:sz w:val="24"/>
                <w:szCs w:val="24"/>
              </w:rPr>
              <w:t>牵头部门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2086" w:type="dxa"/>
            <w:vAlign w:val="top"/>
          </w:tcPr>
          <w:p>
            <w:pPr>
              <w:pStyle w:val="9"/>
              <w:spacing w:before="194" w:line="242" w:lineRule="auto"/>
              <w:ind w:right="104"/>
              <w:jc w:val="both"/>
              <w:rPr>
                <w:rFonts w:hint="eastAsia"/>
                <w:spacing w:val="-1"/>
                <w:lang w:val="en-US" w:eastAsia="zh-CN"/>
              </w:rPr>
            </w:pPr>
          </w:p>
          <w:p>
            <w:pPr>
              <w:pStyle w:val="9"/>
              <w:spacing w:before="194" w:line="242" w:lineRule="auto"/>
              <w:ind w:right="104"/>
              <w:jc w:val="both"/>
              <w:rPr>
                <w:rFonts w:hint="default"/>
                <w:spacing w:val="-1"/>
                <w:lang w:val="en-US" w:eastAsia="zh-CN"/>
              </w:rPr>
            </w:pPr>
            <w:r>
              <w:rPr>
                <w:rFonts w:hint="eastAsia"/>
                <w:spacing w:val="-1"/>
                <w:lang w:val="en-US" w:eastAsia="zh-CN"/>
              </w:rPr>
              <w:t>辖区</w:t>
            </w:r>
            <w:r>
              <w:rPr>
                <w:spacing w:val="-1"/>
              </w:rPr>
              <w:t>60岁以上老年人</w:t>
            </w:r>
          </w:p>
        </w:tc>
        <w:tc>
          <w:tcPr>
            <w:tcW w:w="752"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31</w:t>
            </w:r>
          </w:p>
        </w:tc>
        <w:tc>
          <w:tcPr>
            <w:tcW w:w="915" w:type="dxa"/>
            <w:vAlign w:val="top"/>
          </w:tcPr>
          <w:p>
            <w:pPr>
              <w:pStyle w:val="9"/>
              <w:spacing w:before="194" w:line="242" w:lineRule="auto"/>
              <w:ind w:right="104"/>
              <w:jc w:val="both"/>
              <w:rPr>
                <w:spacing w:val="-1"/>
              </w:rPr>
            </w:pPr>
            <w:r>
              <w:rPr>
                <w:spacing w:val="-1"/>
              </w:rPr>
              <w:t>法律服</w:t>
            </w:r>
          </w:p>
          <w:p>
            <w:pPr>
              <w:pStyle w:val="9"/>
              <w:spacing w:before="194" w:line="242" w:lineRule="auto"/>
              <w:ind w:right="104"/>
              <w:jc w:val="both"/>
              <w:rPr>
                <w:spacing w:val="-1"/>
              </w:rPr>
            </w:pPr>
            <w:r>
              <w:rPr>
                <w:spacing w:val="-1"/>
              </w:rPr>
              <w:t>务</w:t>
            </w:r>
          </w:p>
        </w:tc>
        <w:tc>
          <w:tcPr>
            <w:tcW w:w="2040"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防诈骗宣传服务</w:t>
            </w:r>
          </w:p>
        </w:tc>
        <w:tc>
          <w:tcPr>
            <w:tcW w:w="795"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法律宣传服务</w:t>
            </w:r>
          </w:p>
        </w:tc>
        <w:tc>
          <w:tcPr>
            <w:tcW w:w="2214"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开展老年人防诈骗宣传进街道、进社区、进家庭、进企业、进机构活动</w:t>
            </w:r>
          </w:p>
        </w:tc>
        <w:tc>
          <w:tcPr>
            <w:tcW w:w="4189" w:type="dxa"/>
            <w:vAlign w:val="top"/>
          </w:tcPr>
          <w:p>
            <w:pPr>
              <w:pStyle w:val="9"/>
              <w:spacing w:before="194" w:line="242" w:lineRule="auto"/>
              <w:ind w:right="104"/>
              <w:jc w:val="both"/>
              <w:rPr>
                <w:spacing w:val="-1"/>
              </w:rPr>
            </w:pPr>
            <w:r>
              <w:rPr>
                <w:spacing w:val="-1"/>
              </w:rPr>
              <w:t>区政府负责。</w:t>
            </w:r>
          </w:p>
        </w:tc>
        <w:tc>
          <w:tcPr>
            <w:tcW w:w="1258"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区司法局、区金融局、区法院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2086" w:type="dxa"/>
            <w:vAlign w:val="top"/>
          </w:tcPr>
          <w:p>
            <w:pPr>
              <w:pStyle w:val="9"/>
              <w:spacing w:before="194" w:line="242" w:lineRule="auto"/>
              <w:ind w:right="104"/>
              <w:jc w:val="both"/>
              <w:rPr>
                <w:rFonts w:hint="eastAsia"/>
                <w:spacing w:val="-1"/>
                <w:lang w:val="en-US" w:eastAsia="zh-CN"/>
              </w:rPr>
            </w:pPr>
          </w:p>
          <w:p>
            <w:pPr>
              <w:pStyle w:val="9"/>
              <w:spacing w:before="194" w:line="242" w:lineRule="auto"/>
              <w:ind w:right="104"/>
              <w:jc w:val="both"/>
              <w:rPr>
                <w:rFonts w:hint="default"/>
                <w:spacing w:val="-1"/>
                <w:lang w:val="en-US" w:eastAsia="zh-CN"/>
              </w:rPr>
            </w:pPr>
            <w:r>
              <w:rPr>
                <w:rFonts w:hint="eastAsia"/>
                <w:spacing w:val="-1"/>
                <w:lang w:val="en-US" w:eastAsia="zh-CN"/>
              </w:rPr>
              <w:t>辖区60岁以上的老年</w:t>
            </w:r>
          </w:p>
        </w:tc>
        <w:tc>
          <w:tcPr>
            <w:tcW w:w="752"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32</w:t>
            </w:r>
          </w:p>
        </w:tc>
        <w:tc>
          <w:tcPr>
            <w:tcW w:w="915" w:type="dxa"/>
            <w:vAlign w:val="top"/>
          </w:tcPr>
          <w:p>
            <w:pPr>
              <w:pStyle w:val="9"/>
              <w:spacing w:before="194" w:line="242" w:lineRule="auto"/>
              <w:ind w:right="104"/>
              <w:jc w:val="both"/>
              <w:rPr>
                <w:rFonts w:hint="eastAsia"/>
                <w:spacing w:val="-1"/>
              </w:rPr>
            </w:pPr>
            <w:r>
              <w:rPr>
                <w:rFonts w:hint="eastAsia"/>
                <w:spacing w:val="-1"/>
              </w:rPr>
              <w:t>养老</w:t>
            </w:r>
          </w:p>
          <w:p>
            <w:pPr>
              <w:pStyle w:val="9"/>
              <w:spacing w:before="194" w:line="242" w:lineRule="auto"/>
              <w:ind w:right="104"/>
              <w:jc w:val="both"/>
              <w:rPr>
                <w:rFonts w:hint="eastAsia"/>
                <w:spacing w:val="-1"/>
              </w:rPr>
            </w:pPr>
            <w:r>
              <w:rPr>
                <w:rFonts w:hint="eastAsia"/>
                <w:spacing w:val="-1"/>
              </w:rPr>
              <w:t>服务</w:t>
            </w:r>
          </w:p>
          <w:p>
            <w:pPr>
              <w:pStyle w:val="9"/>
              <w:spacing w:before="194" w:line="242" w:lineRule="auto"/>
              <w:ind w:right="104"/>
              <w:jc w:val="both"/>
              <w:rPr>
                <w:rFonts w:hint="eastAsia"/>
                <w:spacing w:val="-1"/>
              </w:rPr>
            </w:pPr>
            <w:r>
              <w:rPr>
                <w:rFonts w:hint="eastAsia"/>
                <w:spacing w:val="-1"/>
              </w:rPr>
              <w:t>向导</w:t>
            </w:r>
          </w:p>
          <w:p>
            <w:pPr>
              <w:pStyle w:val="9"/>
              <w:spacing w:before="194" w:line="242" w:lineRule="auto"/>
              <w:ind w:right="104"/>
              <w:jc w:val="both"/>
              <w:rPr>
                <w:spacing w:val="-1"/>
              </w:rPr>
            </w:pPr>
          </w:p>
        </w:tc>
        <w:tc>
          <w:tcPr>
            <w:tcW w:w="2040" w:type="dxa"/>
            <w:vAlign w:val="top"/>
          </w:tcPr>
          <w:p>
            <w:pPr>
              <w:pStyle w:val="9"/>
              <w:spacing w:before="194" w:line="242" w:lineRule="auto"/>
              <w:ind w:right="104"/>
              <w:jc w:val="both"/>
              <w:rPr>
                <w:rFonts w:hint="eastAsia"/>
                <w:spacing w:val="-1"/>
                <w:lang w:val="en-US" w:eastAsia="zh-CN"/>
              </w:rPr>
            </w:pPr>
            <w:r>
              <w:rPr>
                <w:rFonts w:hint="eastAsia"/>
                <w:spacing w:val="-1"/>
                <w:lang w:val="en-US" w:eastAsia="zh-CN"/>
              </w:rPr>
              <w:t>为老年人提供养老政策咨询、服务查询、办事指引、服务转介等服务。</w:t>
            </w:r>
          </w:p>
        </w:tc>
        <w:tc>
          <w:tcPr>
            <w:tcW w:w="795"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供需对接</w:t>
            </w:r>
          </w:p>
        </w:tc>
        <w:tc>
          <w:tcPr>
            <w:tcW w:w="2214" w:type="dxa"/>
            <w:vAlign w:val="top"/>
          </w:tcPr>
          <w:p>
            <w:pPr>
              <w:pStyle w:val="9"/>
              <w:spacing w:before="194" w:line="242" w:lineRule="auto"/>
              <w:ind w:right="104"/>
              <w:jc w:val="both"/>
              <w:rPr>
                <w:rFonts w:hint="eastAsia"/>
                <w:spacing w:val="-1"/>
                <w:lang w:val="en-US" w:eastAsia="zh-CN"/>
              </w:rPr>
            </w:pPr>
            <w:r>
              <w:rPr>
                <w:rFonts w:hint="eastAsia"/>
                <w:spacing w:val="-1"/>
                <w:lang w:val="en-US" w:eastAsia="zh-CN"/>
              </w:rPr>
              <w:t>依托街镇综合养老服务中心设置咨询服务台，设立养老服务向导，免费提供养老政策咨询等服务。</w:t>
            </w:r>
          </w:p>
        </w:tc>
        <w:tc>
          <w:tcPr>
            <w:tcW w:w="4189" w:type="dxa"/>
            <w:vAlign w:val="top"/>
          </w:tcPr>
          <w:p>
            <w:pPr>
              <w:pStyle w:val="9"/>
              <w:spacing w:before="194" w:line="242" w:lineRule="auto"/>
              <w:ind w:right="104"/>
              <w:jc w:val="both"/>
              <w:rPr>
                <w:rFonts w:hint="default"/>
                <w:spacing w:val="-1"/>
                <w:lang w:val="en-US" w:eastAsia="zh-CN"/>
              </w:rPr>
            </w:pPr>
            <w:r>
              <w:rPr>
                <w:spacing w:val="-1"/>
              </w:rPr>
              <w:t>区政府负责。</w:t>
            </w:r>
          </w:p>
        </w:tc>
        <w:tc>
          <w:tcPr>
            <w:tcW w:w="1258"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区民政局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2086" w:type="dxa"/>
            <w:vAlign w:val="top"/>
          </w:tcPr>
          <w:p>
            <w:pPr>
              <w:pStyle w:val="9"/>
              <w:spacing w:before="194" w:line="242" w:lineRule="auto"/>
              <w:ind w:right="104"/>
              <w:jc w:val="both"/>
              <w:rPr>
                <w:rFonts w:hint="eastAsia"/>
                <w:spacing w:val="-1"/>
                <w:lang w:val="en-US" w:eastAsia="zh-CN"/>
              </w:rPr>
            </w:pPr>
          </w:p>
          <w:p>
            <w:pPr>
              <w:pStyle w:val="9"/>
              <w:spacing w:before="194" w:line="242" w:lineRule="auto"/>
              <w:ind w:right="104"/>
              <w:jc w:val="both"/>
              <w:rPr>
                <w:spacing w:val="-1"/>
              </w:rPr>
            </w:pPr>
            <w:r>
              <w:rPr>
                <w:rFonts w:hint="eastAsia"/>
                <w:spacing w:val="-1"/>
                <w:lang w:val="en-US" w:eastAsia="zh-CN"/>
              </w:rPr>
              <w:t>辖区60岁以上的老年</w:t>
            </w:r>
          </w:p>
        </w:tc>
        <w:tc>
          <w:tcPr>
            <w:tcW w:w="752"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33</w:t>
            </w:r>
          </w:p>
        </w:tc>
        <w:tc>
          <w:tcPr>
            <w:tcW w:w="915"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建立老年人健康档案</w:t>
            </w:r>
          </w:p>
        </w:tc>
        <w:tc>
          <w:tcPr>
            <w:tcW w:w="2040" w:type="dxa"/>
            <w:vAlign w:val="top"/>
          </w:tcPr>
          <w:p>
            <w:pPr>
              <w:pStyle w:val="9"/>
              <w:spacing w:before="194" w:line="242" w:lineRule="auto"/>
              <w:ind w:right="104"/>
              <w:jc w:val="both"/>
              <w:rPr>
                <w:rFonts w:hint="eastAsia"/>
                <w:spacing w:val="-1"/>
                <w:lang w:val="en-US" w:eastAsia="zh-CN"/>
              </w:rPr>
            </w:pPr>
            <w:r>
              <w:rPr>
                <w:rFonts w:hint="eastAsia"/>
                <w:spacing w:val="-1"/>
                <w:lang w:val="en-US" w:eastAsia="zh-CN"/>
              </w:rPr>
              <w:t>为老年人建立健康档案。</w:t>
            </w:r>
          </w:p>
        </w:tc>
        <w:tc>
          <w:tcPr>
            <w:tcW w:w="795"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医养康养</w:t>
            </w:r>
          </w:p>
        </w:tc>
        <w:tc>
          <w:tcPr>
            <w:tcW w:w="2214" w:type="dxa"/>
            <w:vAlign w:val="top"/>
          </w:tcPr>
          <w:p>
            <w:pPr>
              <w:pStyle w:val="9"/>
              <w:spacing w:before="194" w:line="242" w:lineRule="auto"/>
              <w:ind w:right="104"/>
              <w:jc w:val="both"/>
              <w:rPr>
                <w:rFonts w:hint="eastAsia"/>
                <w:spacing w:val="-1"/>
                <w:lang w:val="en-US" w:eastAsia="zh-CN"/>
              </w:rPr>
            </w:pPr>
            <w:r>
              <w:rPr>
                <w:rFonts w:hint="eastAsia"/>
                <w:spacing w:val="-1"/>
                <w:lang w:val="en-US" w:eastAsia="zh-CN"/>
              </w:rPr>
              <w:t>在自愿基础上，由医务人员负责为辖区60岁以上老人建立健康档案。</w:t>
            </w:r>
          </w:p>
        </w:tc>
        <w:tc>
          <w:tcPr>
            <w:tcW w:w="4189" w:type="dxa"/>
            <w:vAlign w:val="top"/>
          </w:tcPr>
          <w:p>
            <w:pPr>
              <w:pStyle w:val="9"/>
              <w:spacing w:before="194" w:line="242" w:lineRule="auto"/>
              <w:ind w:right="104"/>
              <w:jc w:val="both"/>
              <w:rPr>
                <w:spacing w:val="-1"/>
              </w:rPr>
            </w:pPr>
            <w:r>
              <w:rPr>
                <w:rFonts w:hint="eastAsia"/>
                <w:spacing w:val="-1"/>
                <w:lang w:val="en-US" w:eastAsia="zh-CN"/>
              </w:rPr>
              <w:t>区政府负责。</w:t>
            </w:r>
          </w:p>
        </w:tc>
        <w:tc>
          <w:tcPr>
            <w:tcW w:w="1258"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区卫健委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2086" w:type="dxa"/>
            <w:vAlign w:val="top"/>
          </w:tcPr>
          <w:p>
            <w:pPr>
              <w:pStyle w:val="9"/>
              <w:spacing w:before="194" w:line="242" w:lineRule="auto"/>
              <w:ind w:right="104"/>
              <w:jc w:val="both"/>
              <w:rPr>
                <w:rFonts w:hint="eastAsia"/>
                <w:spacing w:val="-1"/>
                <w:lang w:val="en-US" w:eastAsia="zh-CN"/>
              </w:rPr>
            </w:pPr>
          </w:p>
          <w:p>
            <w:pPr>
              <w:pStyle w:val="9"/>
              <w:spacing w:before="194" w:line="242" w:lineRule="auto"/>
              <w:ind w:right="104"/>
              <w:jc w:val="both"/>
              <w:rPr>
                <w:rFonts w:hint="default"/>
                <w:spacing w:val="-1"/>
                <w:lang w:val="en-US" w:eastAsia="zh-CN"/>
              </w:rPr>
            </w:pPr>
            <w:r>
              <w:rPr>
                <w:rFonts w:hint="eastAsia"/>
                <w:spacing w:val="-1"/>
                <w:lang w:val="en-US" w:eastAsia="zh-CN"/>
              </w:rPr>
              <w:t>辖区60岁以上的老年</w:t>
            </w:r>
          </w:p>
        </w:tc>
        <w:tc>
          <w:tcPr>
            <w:tcW w:w="752"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34</w:t>
            </w:r>
          </w:p>
        </w:tc>
        <w:tc>
          <w:tcPr>
            <w:tcW w:w="915" w:type="dxa"/>
            <w:vAlign w:val="top"/>
          </w:tcPr>
          <w:p>
            <w:pPr>
              <w:pStyle w:val="9"/>
              <w:spacing w:before="194" w:line="242" w:lineRule="auto"/>
              <w:ind w:right="104"/>
              <w:jc w:val="both"/>
              <w:rPr>
                <w:rFonts w:hint="eastAsia"/>
                <w:spacing w:val="-1"/>
                <w:lang w:val="en-US" w:eastAsia="zh-CN"/>
              </w:rPr>
            </w:pPr>
            <w:r>
              <w:rPr>
                <w:rFonts w:hint="eastAsia"/>
                <w:spacing w:val="-1"/>
                <w:lang w:val="en-US" w:eastAsia="zh-CN"/>
              </w:rPr>
              <w:t>公共服务设施适老化改造</w:t>
            </w:r>
          </w:p>
        </w:tc>
        <w:tc>
          <w:tcPr>
            <w:tcW w:w="2040"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与老年人日常生活密切相关的公共服务设施改造，鼓励已建成居住区实施加装电梯等适老化改造，提升无障碍环境服务水平</w:t>
            </w:r>
          </w:p>
        </w:tc>
        <w:tc>
          <w:tcPr>
            <w:tcW w:w="795"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照护 服务</w:t>
            </w:r>
          </w:p>
        </w:tc>
        <w:tc>
          <w:tcPr>
            <w:tcW w:w="2214"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根据</w:t>
            </w:r>
            <w:r>
              <w:rPr>
                <w:rFonts w:hint="eastAsia"/>
                <w:spacing w:val="-1"/>
                <w:lang w:eastAsia="zh-CN"/>
              </w:rPr>
              <w:t>《</w:t>
            </w:r>
            <w:r>
              <w:rPr>
                <w:rFonts w:hint="eastAsia"/>
                <w:spacing w:val="-1"/>
                <w:lang w:val="en-US" w:eastAsia="zh-CN"/>
              </w:rPr>
              <w:t>城镇老年人设施规划规范</w:t>
            </w:r>
            <w:r>
              <w:rPr>
                <w:rFonts w:hint="eastAsia"/>
                <w:spacing w:val="-1"/>
                <w:lang w:eastAsia="zh-CN"/>
              </w:rPr>
              <w:t>》、《</w:t>
            </w:r>
            <w:r>
              <w:rPr>
                <w:rFonts w:hint="eastAsia"/>
                <w:spacing w:val="-1"/>
                <w:lang w:val="en-US" w:eastAsia="zh-CN"/>
              </w:rPr>
              <w:t>城市居住区规划设计标准</w:t>
            </w:r>
            <w:r>
              <w:rPr>
                <w:rFonts w:hint="eastAsia"/>
                <w:spacing w:val="-1"/>
                <w:lang w:eastAsia="zh-CN"/>
              </w:rPr>
              <w:t>》</w:t>
            </w:r>
            <w:r>
              <w:rPr>
                <w:rFonts w:hint="eastAsia"/>
                <w:spacing w:val="-1"/>
                <w:lang w:val="en-US" w:eastAsia="zh-CN"/>
              </w:rPr>
              <w:t>等</w:t>
            </w:r>
            <w:r>
              <w:rPr>
                <w:spacing w:val="-1"/>
              </w:rPr>
              <w:t>指 导意见执行。</w:t>
            </w:r>
          </w:p>
        </w:tc>
        <w:tc>
          <w:tcPr>
            <w:tcW w:w="4189" w:type="dxa"/>
            <w:vAlign w:val="top"/>
          </w:tcPr>
          <w:p>
            <w:pPr>
              <w:pStyle w:val="9"/>
              <w:spacing w:before="194" w:line="242" w:lineRule="auto"/>
              <w:ind w:right="104"/>
              <w:jc w:val="both"/>
              <w:rPr>
                <w:spacing w:val="-1"/>
              </w:rPr>
            </w:pPr>
          </w:p>
          <w:p>
            <w:pPr>
              <w:pStyle w:val="9"/>
              <w:spacing w:before="194" w:line="242" w:lineRule="auto"/>
              <w:ind w:right="104"/>
              <w:jc w:val="both"/>
              <w:rPr>
                <w:spacing w:val="-1"/>
              </w:rPr>
            </w:pPr>
          </w:p>
          <w:p>
            <w:pPr>
              <w:pStyle w:val="9"/>
              <w:spacing w:before="194" w:line="242" w:lineRule="auto"/>
              <w:ind w:right="104"/>
              <w:jc w:val="both"/>
              <w:rPr>
                <w:rFonts w:hint="eastAsia"/>
                <w:spacing w:val="-1"/>
                <w:lang w:val="en-US" w:eastAsia="zh-CN"/>
              </w:rPr>
            </w:pPr>
            <w:r>
              <w:rPr>
                <w:spacing w:val="-1"/>
              </w:rPr>
              <w:t>市、</w:t>
            </w:r>
            <w:r>
              <w:rPr>
                <w:rFonts w:hint="eastAsia"/>
                <w:spacing w:val="-1"/>
                <w:lang w:val="en-US" w:eastAsia="zh-CN"/>
              </w:rPr>
              <w:t>区</w:t>
            </w:r>
            <w:r>
              <w:rPr>
                <w:spacing w:val="-1"/>
              </w:rPr>
              <w:t>级政府负责</w:t>
            </w:r>
          </w:p>
        </w:tc>
        <w:tc>
          <w:tcPr>
            <w:tcW w:w="1258" w:type="dxa"/>
            <w:vAlign w:val="top"/>
          </w:tcPr>
          <w:p>
            <w:pPr>
              <w:pStyle w:val="9"/>
              <w:spacing w:before="194" w:line="242" w:lineRule="auto"/>
              <w:ind w:right="104"/>
              <w:jc w:val="both"/>
              <w:rPr>
                <w:rFonts w:hint="default"/>
                <w:spacing w:val="-1"/>
                <w:lang w:val="en-US" w:eastAsia="zh-CN"/>
              </w:rPr>
            </w:pPr>
            <w:r>
              <w:rPr>
                <w:rFonts w:hint="eastAsia"/>
                <w:spacing w:val="-1"/>
                <w:lang w:val="en-US" w:eastAsia="zh-CN"/>
              </w:rPr>
              <w:t>区住建局、区房管局、区民政局</w:t>
            </w:r>
          </w:p>
        </w:tc>
      </w:tr>
    </w:tbl>
    <w:p>
      <w:pPr>
        <w:jc w:val="both"/>
        <w:rPr>
          <w:rFonts w:ascii="Arial" w:hAnsi="Arial" w:eastAsia="Arial" w:cs="Arial"/>
          <w:sz w:val="21"/>
          <w:szCs w:val="21"/>
        </w:rPr>
        <w:sectPr>
          <w:footerReference r:id="rId21" w:type="default"/>
          <w:pgSz w:w="16839" w:h="11906"/>
          <w:pgMar w:top="400" w:right="1256" w:bottom="1270" w:left="1327" w:header="0" w:footer="992" w:gutter="0"/>
          <w:pgNumType w:fmt="decimal"/>
          <w:cols w:space="720" w:num="1"/>
        </w:sect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6" w:rightChars="0"/>
        <w:jc w:val="both"/>
        <w:textAlignment w:val="baseline"/>
        <w:rPr>
          <w:rFonts w:hint="eastAsia" w:ascii="仿宋" w:hAnsi="仿宋" w:eastAsia="仿宋" w:cs="仿宋"/>
          <w:b w:val="0"/>
          <w:bCs w:val="0"/>
          <w:spacing w:val="3"/>
          <w:sz w:val="32"/>
          <w:szCs w:val="32"/>
          <w:lang w:val="en-US" w:eastAsia="zh-CN"/>
        </w:rPr>
      </w:pPr>
    </w:p>
    <w:sectPr>
      <w:pgSz w:w="16838" w:h="11906" w:orient="landscape"/>
      <w:pgMar w:top="1689" w:right="1327" w:bottom="1689" w:left="132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2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5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7ECFF"/>
    <w:multiLevelType w:val="singleLevel"/>
    <w:tmpl w:val="E587ECFF"/>
    <w:lvl w:ilvl="0" w:tentative="0">
      <w:start w:val="2"/>
      <w:numFmt w:val="chineseCounting"/>
      <w:suff w:val="nothing"/>
      <w:lvlText w:val="%1、"/>
      <w:lvlJc w:val="left"/>
      <w:pPr>
        <w:ind w:left="600" w:leftChars="0" w:firstLine="0" w:firstLineChars="0"/>
      </w:pPr>
      <w:rPr>
        <w:rFonts w:hint="eastAsia"/>
      </w:rPr>
    </w:lvl>
  </w:abstractNum>
  <w:abstractNum w:abstractNumId="1">
    <w:nsid w:val="08BB5AAA"/>
    <w:multiLevelType w:val="singleLevel"/>
    <w:tmpl w:val="08BB5AAA"/>
    <w:lvl w:ilvl="0" w:tentative="0">
      <w:start w:val="1"/>
      <w:numFmt w:val="chineseCounting"/>
      <w:suff w:val="nothing"/>
      <w:lvlText w:val="（%1）"/>
      <w:lvlJc w:val="left"/>
      <w:rPr>
        <w:rFonts w:hint="eastAsia"/>
      </w:rPr>
    </w:lvl>
  </w:abstractNum>
  <w:abstractNum w:abstractNumId="2">
    <w:nsid w:val="25E51EC4"/>
    <w:multiLevelType w:val="singleLevel"/>
    <w:tmpl w:val="25E51EC4"/>
    <w:lvl w:ilvl="0" w:tentative="0">
      <w:start w:val="1"/>
      <w:numFmt w:val="decimal"/>
      <w:suff w:val="nothing"/>
      <w:lvlText w:val="%1、"/>
      <w:lvlJc w:val="left"/>
    </w:lvl>
  </w:abstractNum>
  <w:abstractNum w:abstractNumId="3">
    <w:nsid w:val="792E211A"/>
    <w:multiLevelType w:val="singleLevel"/>
    <w:tmpl w:val="792E211A"/>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2I4YmQ3ZTM0MGZjM2UxZDM1MGJlOGMyNDQzZTMifQ=="/>
  </w:docVars>
  <w:rsids>
    <w:rsidRoot w:val="6E046161"/>
    <w:rsid w:val="02CB31E5"/>
    <w:rsid w:val="071754C4"/>
    <w:rsid w:val="0768045D"/>
    <w:rsid w:val="077E37DC"/>
    <w:rsid w:val="11027767"/>
    <w:rsid w:val="12B062CA"/>
    <w:rsid w:val="163D2AB4"/>
    <w:rsid w:val="169C7B1E"/>
    <w:rsid w:val="16D927DD"/>
    <w:rsid w:val="17377504"/>
    <w:rsid w:val="19AD5A3F"/>
    <w:rsid w:val="1EEB4794"/>
    <w:rsid w:val="27656795"/>
    <w:rsid w:val="2B90437E"/>
    <w:rsid w:val="2D2D17DE"/>
    <w:rsid w:val="2D412D23"/>
    <w:rsid w:val="30D065A7"/>
    <w:rsid w:val="39322BF4"/>
    <w:rsid w:val="3AD146A5"/>
    <w:rsid w:val="3AE3685A"/>
    <w:rsid w:val="3AE475AD"/>
    <w:rsid w:val="3BE77A02"/>
    <w:rsid w:val="41BD0482"/>
    <w:rsid w:val="452D4E16"/>
    <w:rsid w:val="484059CA"/>
    <w:rsid w:val="48DB1B35"/>
    <w:rsid w:val="509F34F9"/>
    <w:rsid w:val="513E2C61"/>
    <w:rsid w:val="51FC32BA"/>
    <w:rsid w:val="5415414D"/>
    <w:rsid w:val="57731683"/>
    <w:rsid w:val="577D1C43"/>
    <w:rsid w:val="5D013A21"/>
    <w:rsid w:val="5D6C17E3"/>
    <w:rsid w:val="60A72DC3"/>
    <w:rsid w:val="62586279"/>
    <w:rsid w:val="67205D3A"/>
    <w:rsid w:val="687D1368"/>
    <w:rsid w:val="6BA26662"/>
    <w:rsid w:val="6C16685D"/>
    <w:rsid w:val="6CCB5899"/>
    <w:rsid w:val="6E046161"/>
    <w:rsid w:val="70852B44"/>
    <w:rsid w:val="78E26CE0"/>
    <w:rsid w:val="7E8A0732"/>
    <w:rsid w:val="7F5B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11773</Words>
  <Characters>12006</Characters>
  <Lines>0</Lines>
  <Paragraphs>0</Paragraphs>
  <TotalTime>1</TotalTime>
  <ScaleCrop>false</ScaleCrop>
  <LinksUpToDate>false</LinksUpToDate>
  <CharactersWithSpaces>12530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2023-10-20T07:11:00Z</dcterms:created>
  <dc:creator>田鹏霄（旅游）</dc:creator>
  <cp:lastModifiedBy>雪碧&amp;咖啡</cp:lastModifiedBy>
  <cp:lastPrinted>2023-11-10T00:09:00Z</cp:lastPrinted>
  <dcterms:modified xsi:type="dcterms:W3CDTF">2024-06-19T09:24:24Z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6D362D5D3A374A969FBECFE09018D536_13</vt:lpwstr>
  </property>
</Properties>
</file>