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tbl>
      <w:tblPr>
        <w:tblStyle w:val="2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228"/>
        <w:gridCol w:w="2087"/>
        <w:gridCol w:w="1079"/>
        <w:gridCol w:w="2364"/>
        <w:gridCol w:w="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1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南乐县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建筑业企业资质核准表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3" w:type="dxa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企业名称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事项名称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事项类型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综合结论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3" w:type="dxa"/>
          <w:trHeight w:val="1057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河南广润建设有限公司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公路工程施工总承包二级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  <w:lang w:val="en-US" w:eastAsia="zh-CN" w:bidi="ar-SA"/>
              </w:rPr>
              <w:t>增项申请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同意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（南乐县交通运输局审批）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3" w:type="dxa"/>
          <w:trHeight w:val="1057" w:hRule="atLeast"/>
        </w:trPr>
        <w:tc>
          <w:tcPr>
            <w:tcW w:w="6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公路路面工程专业承包二级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  <w:lang w:val="en-US" w:eastAsia="zh-CN" w:bidi="ar-SA"/>
              </w:rPr>
              <w:t>增项申请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同意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（南乐县交通运输局审批）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3" w:type="dxa"/>
          <w:trHeight w:val="1057" w:hRule="atLeast"/>
        </w:trPr>
        <w:tc>
          <w:tcPr>
            <w:tcW w:w="6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公路路基工程专业承包二级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  <w:lang w:val="en-US" w:eastAsia="zh-CN" w:bidi="ar-SA"/>
              </w:rPr>
              <w:t>增项申请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同意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（南乐县交通运输局审批）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3" w:type="dxa"/>
          <w:trHeight w:val="1057" w:hRule="atLeast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公路交通工程（公路安全设施分项）专业承包二级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  <w:lang w:val="en-US" w:eastAsia="zh-CN" w:bidi="ar-SA"/>
              </w:rPr>
              <w:t>增项申请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同意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（南乐县交通运输局审批）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Dg3ZjhmYzYwYjgwZTgxZjI5NjJmNDBmNTMyMDIifQ=="/>
  </w:docVars>
  <w:rsids>
    <w:rsidRoot w:val="298D49C4"/>
    <w:rsid w:val="298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2024-07-30T02:44:00Z</dcterms:created>
  <dc:creator>圆圆圆哒</dc:creator>
  <cp:lastModifiedBy>圆圆圆哒</cp:lastModifiedBy>
  <dcterms:modified xsi:type="dcterms:W3CDTF">2024-07-30T02:44:34Z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7D1CFD93567C4BF5AE2FB1B4B76DE512_11</vt:lpwstr>
  </property>
</Properties>
</file>