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ascii="方正小标宋简体" w:hAnsi="黑体" w:eastAsia="方正小标宋简体" w:cs="黑体"/>
          <w:bCs/>
          <w:sz w:val="44"/>
          <w:szCs w:val="44"/>
        </w:rPr>
        <w:br w:type="textWrapping"/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殷都区许家沟乡202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年政府预算情况说明</w:t>
      </w:r>
    </w:p>
    <w:p>
      <w:pPr>
        <w:spacing w:line="160" w:lineRule="atLeast"/>
        <w:jc w:val="left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年财政转移支付安排情况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二、重大政策和重点项目等绩效目标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三、举借债务情况说明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四、“三公”经费预算安排情况说明</w:t>
      </w: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1436" w:firstLineChars="325"/>
        <w:jc w:val="left"/>
        <w:rPr>
          <w:rFonts w:ascii="黑体" w:eastAsia="黑体"/>
          <w:b/>
          <w:sz w:val="44"/>
          <w:szCs w:val="44"/>
        </w:rPr>
      </w:pPr>
    </w:p>
    <w:p>
      <w:pPr>
        <w:spacing w:line="560" w:lineRule="exact"/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年财政转移支付安排情况</w:t>
      </w:r>
    </w:p>
    <w:p>
      <w:pPr>
        <w:ind w:firstLine="627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年，我乡无中央、省、市转移支付安排。</w:t>
      </w: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二、重大政策和重点项目等绩效目标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>
      <w:pPr>
        <w:jc w:val="left"/>
        <w:rPr>
          <w:rFonts w:ascii="黑体" w:eastAsia="黑体"/>
          <w:b/>
          <w:sz w:val="32"/>
          <w:szCs w:val="32"/>
        </w:rPr>
      </w:pP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年举借债务情况说明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年，根据《预算法》和《国务院关于加强地方政府性债务管理的意见》（国发〔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43</w:t>
      </w:r>
      <w:r>
        <w:rPr>
          <w:rFonts w:hint="eastAsia" w:ascii="仿宋_GB2312" w:eastAsia="仿宋_GB2312"/>
          <w:sz w:val="32"/>
          <w:szCs w:val="32"/>
        </w:rPr>
        <w:t>号）和《河南省人民政府关于加强政府性债务管理的意见》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豫政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等文件要求，在加强债务管理，杜绝各种违法担保、变相举债行为的同时，健全债务台账管理，动态掌握债务变动情况。</w:t>
      </w:r>
      <w:r>
        <w:rPr>
          <w:rFonts w:hint="eastAsia" w:ascii="仿宋_GB2312" w:hAnsi="仿宋" w:eastAsia="仿宋_GB2312" w:cs="仿宋"/>
          <w:sz w:val="32"/>
          <w:szCs w:val="32"/>
        </w:rPr>
        <w:t>积极学习研究国家关于政府债务管理方面的政策法规，结合我乡实际，尽力</w:t>
      </w:r>
      <w:r>
        <w:rPr>
          <w:rFonts w:hint="eastAsia" w:ascii="仿宋_GB2312" w:eastAsia="仿宋_GB2312"/>
          <w:sz w:val="32"/>
          <w:szCs w:val="32"/>
        </w:rPr>
        <w:t>从管理模式和体制上规范债务管理，防范债务风险。我乡无举债情况。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四、202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年“三公”经费预算说明</w:t>
      </w:r>
    </w:p>
    <w:p>
      <w:pPr>
        <w:spacing w:line="700" w:lineRule="exact"/>
        <w:jc w:val="left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　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年“三公”经费预算安排11.2万元，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与上年持平</w:t>
      </w:r>
      <w:r>
        <w:rPr>
          <w:rFonts w:hint="eastAsia" w:ascii="仿宋_GB2312" w:eastAsia="仿宋_GB2312"/>
          <w:sz w:val="32"/>
          <w:szCs w:val="32"/>
        </w:rPr>
        <w:t>。其中：因公出国（境）费预算为0，公务用车购置费0万元，公车用车运行费11.2万元，公务接待费0万元。</w:t>
      </w:r>
      <w:r>
        <w:rPr>
          <w:rFonts w:hint="eastAsia" w:ascii="仿宋_GB2312" w:eastAsia="仿宋_GB2312"/>
          <w:sz w:val="30"/>
          <w:szCs w:val="30"/>
        </w:rPr>
        <w:t>公务接待费为0元的主要原因是继续按照公务接待管理办法规定，厉行勤俭节约，严格接待审批，压缩公务接待费支出；</w:t>
      </w:r>
      <w:r>
        <w:rPr>
          <w:rFonts w:hint="eastAsia" w:ascii="仿宋_GB2312" w:eastAsia="仿宋_GB2312"/>
          <w:sz w:val="32"/>
          <w:szCs w:val="32"/>
        </w:rPr>
        <w:t>公务运行维护费与上年持平主要是虽然加强公务车使用管理，</w:t>
      </w:r>
      <w:r>
        <w:rPr>
          <w:rFonts w:hint="eastAsia" w:ascii="仿宋_GB2312" w:eastAsia="仿宋_GB2312"/>
          <w:sz w:val="30"/>
          <w:szCs w:val="30"/>
        </w:rPr>
        <w:t>严格按照公车运行规定执行，</w:t>
      </w:r>
      <w:r>
        <w:rPr>
          <w:rFonts w:hint="eastAsia" w:ascii="仿宋_GB2312" w:eastAsia="仿宋_GB2312"/>
          <w:sz w:val="32"/>
          <w:szCs w:val="32"/>
        </w:rPr>
        <w:t>但是由于公务用车使用年限已长，维修费用增加．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iZDk1YWJlMDFiMzM5ZGFiMzYwZWU2NGE5MGQ5OWQifQ=="/>
  </w:docVars>
  <w:rsids>
    <w:rsidRoot w:val="00687C8E"/>
    <w:rsid w:val="0005229C"/>
    <w:rsid w:val="00183565"/>
    <w:rsid w:val="001C1E7A"/>
    <w:rsid w:val="0032320E"/>
    <w:rsid w:val="003345DB"/>
    <w:rsid w:val="003423A5"/>
    <w:rsid w:val="00451ED3"/>
    <w:rsid w:val="00461995"/>
    <w:rsid w:val="00483510"/>
    <w:rsid w:val="005C0766"/>
    <w:rsid w:val="00684347"/>
    <w:rsid w:val="00687C8E"/>
    <w:rsid w:val="006B6297"/>
    <w:rsid w:val="007065B4"/>
    <w:rsid w:val="008734E6"/>
    <w:rsid w:val="008D17BE"/>
    <w:rsid w:val="00942B0C"/>
    <w:rsid w:val="00970F18"/>
    <w:rsid w:val="00A2360B"/>
    <w:rsid w:val="00A23A59"/>
    <w:rsid w:val="00AD2AB1"/>
    <w:rsid w:val="00B1444A"/>
    <w:rsid w:val="00B2122A"/>
    <w:rsid w:val="00B25C3E"/>
    <w:rsid w:val="00C16EC2"/>
    <w:rsid w:val="00C42103"/>
    <w:rsid w:val="00CF66D9"/>
    <w:rsid w:val="00E10646"/>
    <w:rsid w:val="00E62FA3"/>
    <w:rsid w:val="00FC2F26"/>
    <w:rsid w:val="43D75B05"/>
    <w:rsid w:val="4C121E17"/>
    <w:rsid w:val="4C181102"/>
    <w:rsid w:val="6468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728</Words>
  <Characters>773</Characters>
  <Lines>5</Lines>
  <Paragraphs>1</Paragraphs>
  <TotalTime>30</TotalTime>
  <ScaleCrop>false</ScaleCrop>
  <LinksUpToDate>false</LinksUpToDate>
  <CharactersWithSpaces>778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2019-11-12T02:06:00Z</dcterms:created>
  <dc:creator>匿名用户</dc:creator>
  <cp:lastModifiedBy>HP</cp:lastModifiedBy>
  <dcterms:modified xsi:type="dcterms:W3CDTF">2024-03-22T06:57:52Z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D514B02B63B8400790B56342FA53F710_12</vt:lpwstr>
  </property>
</Properties>
</file>