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4A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20BDC8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186120C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宋体" w:eastAsia="黑体" w:cs="宋体"/>
          <w:color w:val="000000" w:themeColor="text1"/>
          <w:kern w:val="0"/>
          <w:sz w:val="32"/>
          <w:szCs w:val="32"/>
          <w14:textFill>
            <w14:solidFill>
              <w14:schemeClr w14:val="tx1"/>
            </w14:solidFill>
          </w14:textFill>
        </w:rPr>
      </w:pPr>
    </w:p>
    <w:p w14:paraId="6234E23D">
      <w:pPr>
        <w:keepNext w:val="0"/>
        <w:keepLines w:val="0"/>
        <w:pageBreakBefore w:val="0"/>
        <w:widowControl w:val="0"/>
        <w:tabs>
          <w:tab w:val="left" w:pos="426"/>
          <w:tab w:val="left" w:pos="7513"/>
          <w:tab w:val="left" w:pos="7938"/>
          <w:tab w:val="left" w:pos="8080"/>
          <w:tab w:val="left" w:pos="8222"/>
          <w:tab w:val="left" w:pos="8505"/>
          <w:tab w:val="left" w:pos="8647"/>
        </w:tabs>
        <w:kinsoku/>
        <w:wordWrap/>
        <w:overflowPunct/>
        <w:topLinePunct w:val="0"/>
        <w:autoSpaceDE/>
        <w:autoSpaceDN/>
        <w:bidi w:val="0"/>
        <w:adjustRightInd/>
        <w:snapToGrid/>
        <w:spacing w:line="54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54DBD995">
      <w:pPr>
        <w:keepNext w:val="0"/>
        <w:keepLines w:val="0"/>
        <w:pageBreakBefore w:val="0"/>
        <w:widowControl w:val="0"/>
        <w:tabs>
          <w:tab w:val="left" w:pos="426"/>
          <w:tab w:val="left" w:pos="7513"/>
          <w:tab w:val="left" w:pos="7938"/>
          <w:tab w:val="left" w:pos="8080"/>
          <w:tab w:val="left" w:pos="8222"/>
          <w:tab w:val="left" w:pos="8505"/>
          <w:tab w:val="left" w:pos="8647"/>
        </w:tabs>
        <w:kinsoku/>
        <w:wordWrap/>
        <w:overflowPunct/>
        <w:topLinePunct w:val="0"/>
        <w:autoSpaceDE/>
        <w:autoSpaceDN/>
        <w:bidi w:val="0"/>
        <w:adjustRightInd/>
        <w:snapToGrid/>
        <w:spacing w:line="56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13415AC5">
      <w:pPr>
        <w:keepNext w:val="0"/>
        <w:keepLines w:val="0"/>
        <w:pageBreakBefore w:val="0"/>
        <w:widowControl w:val="0"/>
        <w:tabs>
          <w:tab w:val="left" w:pos="426"/>
          <w:tab w:val="left" w:pos="7513"/>
          <w:tab w:val="left" w:pos="7938"/>
          <w:tab w:val="left" w:pos="8080"/>
          <w:tab w:val="left" w:pos="8222"/>
          <w:tab w:val="left" w:pos="8505"/>
          <w:tab w:val="left" w:pos="8647"/>
        </w:tabs>
        <w:kinsoku/>
        <w:wordWrap/>
        <w:overflowPunct/>
        <w:topLinePunct w:val="0"/>
        <w:autoSpaceDE/>
        <w:autoSpaceDN/>
        <w:bidi w:val="0"/>
        <w:adjustRightInd/>
        <w:snapToGrid/>
        <w:spacing w:line="56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5A9D59EE">
      <w:pPr>
        <w:keepNext w:val="0"/>
        <w:keepLines w:val="0"/>
        <w:pageBreakBefore w:val="0"/>
        <w:widowControl w:val="0"/>
        <w:tabs>
          <w:tab w:val="left" w:pos="426"/>
          <w:tab w:val="left" w:pos="7513"/>
          <w:tab w:val="left" w:pos="7938"/>
          <w:tab w:val="left" w:pos="8080"/>
          <w:tab w:val="left" w:pos="8222"/>
          <w:tab w:val="left" w:pos="8505"/>
          <w:tab w:val="left" w:pos="8647"/>
        </w:tabs>
        <w:kinsoku/>
        <w:wordWrap/>
        <w:overflowPunct/>
        <w:topLinePunct w:val="0"/>
        <w:autoSpaceDE/>
        <w:autoSpaceDN/>
        <w:bidi w:val="0"/>
        <w:adjustRightInd/>
        <w:snapToGrid/>
        <w:spacing w:line="640" w:lineRule="exact"/>
        <w:jc w:val="center"/>
        <w:textAlignment w:val="auto"/>
        <w:rPr>
          <w:rFonts w:ascii="黑体" w:hAnsi="宋体" w:eastAsia="黑体" w:cs="宋体"/>
          <w:color w:val="000000" w:themeColor="text1"/>
          <w:kern w:val="0"/>
          <w:sz w:val="32"/>
          <w:szCs w:val="32"/>
          <w14:textFill>
            <w14:solidFill>
              <w14:schemeClr w14:val="tx1"/>
            </w14:solidFill>
          </w14:textFill>
        </w:rPr>
      </w:pPr>
    </w:p>
    <w:p w14:paraId="4A5E25D7">
      <w:pPr>
        <w:keepNext w:val="0"/>
        <w:keepLines w:val="0"/>
        <w:pageBreakBefore w:val="0"/>
        <w:widowControl w:val="0"/>
        <w:tabs>
          <w:tab w:val="left" w:pos="426"/>
          <w:tab w:val="left" w:pos="7513"/>
          <w:tab w:val="left" w:pos="7938"/>
          <w:tab w:val="left" w:pos="8080"/>
          <w:tab w:val="left" w:pos="8222"/>
          <w:tab w:val="left" w:pos="8364"/>
          <w:tab w:val="left" w:pos="8647"/>
        </w:tabs>
        <w:kinsoku/>
        <w:wordWrap/>
        <w:overflowPunct/>
        <w:topLinePunct w:val="0"/>
        <w:autoSpaceDE/>
        <w:autoSpaceDN/>
        <w:bidi w:val="0"/>
        <w:adjustRightInd/>
        <w:snapToGrid/>
        <w:spacing w:before="157" w:beforeLines="50" w:line="680" w:lineRule="exact"/>
        <w:jc w:val="center"/>
        <w:textAlignment w:val="auto"/>
        <w:rPr>
          <w:rFonts w:hint="default" w:ascii="楷体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息教</w:t>
      </w:r>
      <w:r>
        <w:rPr>
          <w:rFonts w:hint="eastAsia" w:ascii="仿宋_GB2312" w:hAnsi="宋体" w:eastAsia="仿宋_GB2312"/>
          <w:color w:val="000000" w:themeColor="text1"/>
          <w:sz w:val="32"/>
          <w:szCs w:val="32"/>
          <w:lang w:eastAsia="zh-CN"/>
          <w14:textFill>
            <w14:solidFill>
              <w14:schemeClr w14:val="tx1"/>
            </w14:solidFill>
          </w14:textFill>
        </w:rPr>
        <w:t>体文</w:t>
      </w:r>
      <w:r>
        <w:rPr>
          <w:rFonts w:hint="eastAsia" w:ascii="仿宋_GB2312" w:hAnsi="宋体" w:eastAsia="仿宋_GB2312"/>
          <w:color w:val="000000" w:themeColor="text1"/>
          <w:sz w:val="32"/>
          <w:szCs w:val="32"/>
          <w14:textFill>
            <w14:solidFill>
              <w14:schemeClr w14:val="tx1"/>
            </w14:solidFill>
          </w14:textFill>
        </w:rPr>
        <w:t>〔2</w:t>
      </w:r>
      <w:r>
        <w:rPr>
          <w:rFonts w:hint="eastAsia" w:ascii="仿宋_GB2312" w:hAnsi="宋体" w:eastAsia="仿宋_GB2312"/>
          <w:color w:val="000000" w:themeColor="text1"/>
          <w:sz w:val="32"/>
          <w:szCs w:val="32"/>
          <w:lang w:val="en-US" w:eastAsia="zh-CN"/>
          <w14:textFill>
            <w14:solidFill>
              <w14:schemeClr w14:val="tx1"/>
            </w14:solidFill>
          </w14:textFill>
        </w:rPr>
        <w:t>024</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125</w:t>
      </w:r>
      <w:r>
        <w:rPr>
          <w:rFonts w:hint="eastAsia" w:ascii="仿宋_GB2312" w:hAnsi="宋体" w:eastAsia="仿宋_GB2312"/>
          <w:color w:val="000000" w:themeColor="text1"/>
          <w:sz w:val="32"/>
          <w:szCs w:val="32"/>
          <w14:textFill>
            <w14:solidFill>
              <w14:schemeClr w14:val="tx1"/>
            </w14:solidFill>
          </w14:textFill>
        </w:rPr>
        <w:t xml:space="preserve">号   </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s="宋体"/>
          <w:color w:val="auto"/>
          <w:kern w:val="0"/>
          <w:sz w:val="32"/>
          <w:szCs w:val="32"/>
        </w:rPr>
        <w:t>签发人：</w:t>
      </w:r>
      <w:r>
        <w:rPr>
          <w:rFonts w:hint="eastAsia" w:ascii="楷体_GB2312" w:hAnsi="宋体" w:eastAsia="楷体_GB2312" w:cs="宋体"/>
          <w:color w:val="auto"/>
          <w:kern w:val="0"/>
          <w:sz w:val="32"/>
          <w:szCs w:val="32"/>
          <w:lang w:val="en-US" w:eastAsia="zh-CN"/>
        </w:rPr>
        <w:t>付超峰</w:t>
      </w:r>
    </w:p>
    <w:p w14:paraId="179A572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EA8FF2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jc w:val="center"/>
        <w:textAlignment w:val="auto"/>
        <w:rPr>
          <w:rFonts w:hint="eastAsia" w:ascii="微软雅黑" w:hAnsi="微软雅黑" w:eastAsia="微软雅黑" w:cs="微软雅黑"/>
          <w:b w:val="0"/>
          <w:bCs w:val="0"/>
          <w:color w:val="000000" w:themeColor="text1"/>
          <w:w w:val="100"/>
          <w:kern w:val="2"/>
          <w:sz w:val="44"/>
          <w:szCs w:val="44"/>
          <w:lang w:val="en-US" w:eastAsia="zh-CN" w:bidi="ar-SA"/>
          <w14:textFill>
            <w14:solidFill>
              <w14:schemeClr w14:val="tx1"/>
            </w14:solidFill>
          </w14:textFill>
        </w:rPr>
      </w:pPr>
    </w:p>
    <w:p w14:paraId="32883217">
      <w:pPr>
        <w:pStyle w:val="2"/>
        <w:spacing w:after="0" w:line="580" w:lineRule="exact"/>
        <w:jc w:val="center"/>
        <w:rPr>
          <w:rFonts w:hint="eastAsia" w:ascii="微软雅黑" w:hAnsi="微软雅黑" w:eastAsia="微软雅黑" w:cs="微软雅黑"/>
          <w:w w:val="95"/>
          <w:sz w:val="44"/>
          <w:szCs w:val="44"/>
        </w:rPr>
      </w:pPr>
      <w:r>
        <w:rPr>
          <w:rFonts w:hint="eastAsia" w:ascii="方正小标宋简体" w:hAnsi="方正小标宋简体" w:eastAsia="方正小标宋简体" w:cs="方正小标宋简体"/>
          <w:spacing w:val="20"/>
          <w:sz w:val="44"/>
          <w:szCs w:val="44"/>
        </w:rPr>
        <w:t>息县教育体育局</w:t>
      </w:r>
      <w:r>
        <w:rPr>
          <w:rFonts w:hint="eastAsia" w:ascii="方正小标宋简体" w:hAnsi="方正小标宋简体" w:eastAsia="方正小标宋简体" w:cs="方正小标宋简体"/>
          <w:w w:val="95"/>
          <w:sz w:val="44"/>
          <w:szCs w:val="44"/>
        </w:rPr>
        <w:t>印发</w:t>
      </w:r>
      <w:r>
        <w:rPr>
          <w:rFonts w:hint="eastAsia" w:ascii="方正小标宋简体" w:hAnsi="方正小标宋简体" w:eastAsia="方正小标宋简体" w:cs="方正小标宋简体"/>
          <w:spacing w:val="20"/>
          <w:sz w:val="44"/>
          <w:szCs w:val="44"/>
        </w:rPr>
        <w:t>《关于加强和改进新时代师德师风建设的实施意见（试行）》</w:t>
      </w:r>
      <w:r>
        <w:rPr>
          <w:rFonts w:hint="eastAsia" w:ascii="方正小标宋简体" w:hAnsi="方正小标宋简体" w:eastAsia="方正小标宋简体" w:cs="方正小标宋简体"/>
          <w:sz w:val="44"/>
          <w:szCs w:val="44"/>
        </w:rPr>
        <w:t>的通知</w:t>
      </w:r>
    </w:p>
    <w:p w14:paraId="535420C8">
      <w:pPr>
        <w:pStyle w:val="2"/>
        <w:spacing w:line="580" w:lineRule="exact"/>
      </w:pPr>
    </w:p>
    <w:p w14:paraId="4AF44B08">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各乡镇（办事处）中学、中心校，局直各学校（幼儿园）：</w:t>
      </w:r>
    </w:p>
    <w:p w14:paraId="3C0DC10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现将《关于加强和改进新时代师德师风建设的实施意见（试行）》印发给你们，请结合实际，认真贯彻落实，确保取得实效。</w:t>
      </w:r>
    </w:p>
    <w:p w14:paraId="1D200E44">
      <w:pPr>
        <w:spacing w:line="600" w:lineRule="exact"/>
        <w:ind w:firstLine="640" w:firstLineChars="200"/>
        <w:rPr>
          <w:rFonts w:hint="eastAsia" w:ascii="仿宋_GB2312" w:hAnsi="仿宋_GB2312" w:eastAsia="仿宋_GB2312" w:cs="仿宋_GB2312"/>
          <w:sz w:val="32"/>
          <w:szCs w:val="32"/>
        </w:rPr>
      </w:pPr>
    </w:p>
    <w:p w14:paraId="07E5A5F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息县教育体育局</w:t>
      </w:r>
    </w:p>
    <w:p w14:paraId="62F17DC7">
      <w:pPr>
        <w:spacing w:line="600" w:lineRule="exact"/>
        <w:ind w:firstLine="6080" w:firstLineChars="1900"/>
        <w:rPr>
          <w:rFonts w:hint="eastAsia" w:ascii="微软雅黑" w:hAnsi="微软雅黑" w:eastAsia="微软雅黑" w:cs="微软雅黑"/>
          <w:bCs/>
          <w:sz w:val="44"/>
          <w:szCs w:val="44"/>
        </w:rPr>
      </w:pPr>
      <w:r>
        <w:rPr>
          <w:rFonts w:hint="eastAsia" w:ascii="仿宋_GB2312" w:hAnsi="仿宋_GB2312" w:eastAsia="仿宋_GB2312" w:cs="仿宋_GB2312"/>
          <w:sz w:val="32"/>
          <w:szCs w:val="32"/>
        </w:rPr>
        <w:t>2024年8月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12FA72FE">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关于加强和改进新时代师德师风建设的</w:t>
      </w:r>
    </w:p>
    <w:p w14:paraId="48B30EB6">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实施意见（试行）</w:t>
      </w:r>
    </w:p>
    <w:p w14:paraId="19E53024">
      <w:pPr>
        <w:spacing w:line="560" w:lineRule="exact"/>
        <w:jc w:val="center"/>
        <w:rPr>
          <w:rFonts w:ascii="仿宋_GB2312" w:eastAsia="仿宋_GB2312"/>
          <w:sz w:val="32"/>
          <w:szCs w:val="32"/>
        </w:rPr>
      </w:pPr>
    </w:p>
    <w:p w14:paraId="4F10051D">
      <w:pPr>
        <w:pStyle w:val="6"/>
        <w:keepNext w:val="0"/>
        <w:keepLines w:val="0"/>
        <w:pageBreakBefore w:val="0"/>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为深入贯彻落实党的二十大精神，加强和改进新时代师德师风建设，办好人民满意的教育，根据《教育部等七部门印发&lt;关于加强和改进新时代师德师风建设的意见&gt;的通知》（教师〔2019〕10号）和《河南省教育厅等七部门印发&lt;关于加强和改进新时代师德师风建设的意见&gt;的通知》（教师〔2022〕19号）等文件精神，结合我县实际，特提出如下实施意见</w:t>
      </w:r>
      <w:r>
        <w:rPr>
          <w:rFonts w:hint="eastAsia" w:ascii="仿宋_GB2312" w:hAnsi="仿宋_GB2312" w:eastAsia="仿宋_GB2312" w:cs="仿宋_GB2312"/>
          <w:sz w:val="32"/>
          <w:szCs w:val="32"/>
        </w:rPr>
        <w:t>。</w:t>
      </w:r>
    </w:p>
    <w:p w14:paraId="0F99F294">
      <w:pPr>
        <w:keepNext w:val="0"/>
        <w:keepLines w:val="0"/>
        <w:pageBreakBefore w:val="0"/>
        <w:numPr>
          <w:ilvl w:val="0"/>
          <w:numId w:val="1"/>
        </w:numPr>
        <w:kinsoku/>
        <w:wordWrap/>
        <w:overflowPunct/>
        <w:topLinePunct w:val="0"/>
        <w:bidi w:val="0"/>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指导思想</w:t>
      </w:r>
    </w:p>
    <w:p w14:paraId="68850689">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以习近平新时代中国特色社会主义思想为指导，深入贯彻落实习近平总书记关于教育的重要论述和关于教师队伍建设的重要指示批示精神，全面加强和改进新时代师德师风建设。不断提升教师职业道德素养，加强教职工管理与监督，完善师德失范问题处理机制，形成“责权明确、分工协作、齐抓共管”的师德建设工作格局。大力倡导尊师重教社会风尚，让广大教师真切感受到践行教育家精神的成就感和幸福感，激励广大教师努力成为“四有”好老师、新时代“大先生”，为全面落实立德树人根本任务，培养德智体美劳全面发展的社会主义建设者和接班人提供坚实的师资保障。 </w:t>
      </w:r>
    </w:p>
    <w:p w14:paraId="52875262">
      <w:pPr>
        <w:keepNext w:val="0"/>
        <w:keepLines w:val="0"/>
        <w:pageBreakBefore w:val="0"/>
        <w:kinsoku/>
        <w:wordWrap/>
        <w:overflowPunct/>
        <w:topLinePunct w:val="0"/>
        <w:bidi w:val="0"/>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二、适用范围</w:t>
      </w:r>
    </w:p>
    <w:p w14:paraId="3080B450">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本管理办法适用于我县中小学校、幼儿园所有教职工。</w:t>
      </w:r>
    </w:p>
    <w:p w14:paraId="34EC4952">
      <w:pPr>
        <w:keepNext w:val="0"/>
        <w:keepLines w:val="0"/>
        <w:pageBreakBefore w:val="0"/>
        <w:kinsoku/>
        <w:wordWrap/>
        <w:overflowPunct/>
        <w:topLinePunct w:val="0"/>
        <w:bidi w:val="0"/>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三、主要任务</w:t>
      </w:r>
    </w:p>
    <w:p w14:paraId="24E4E83B">
      <w:pPr>
        <w:keepNext w:val="0"/>
        <w:keepLines w:val="0"/>
        <w:pageBreakBefore w:val="0"/>
        <w:kinsoku/>
        <w:wordWrap/>
        <w:overflowPunct/>
        <w:topLinePunct w:val="0"/>
        <w:bidi w:val="0"/>
        <w:snapToGrid/>
        <w:spacing w:line="560" w:lineRule="exact"/>
        <w:ind w:firstLine="643" w:firstLineChars="200"/>
        <w:jc w:val="left"/>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（一）加强教育引导，着力提升教师思想政治素养</w:t>
      </w:r>
    </w:p>
    <w:p w14:paraId="55BCD541">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加强思想导航，坚持价值导向。</w:t>
      </w:r>
      <w:r>
        <w:rPr>
          <w:rFonts w:hint="eastAsia" w:ascii="仿宋_GB2312" w:hAnsi="仿宋_GB2312" w:eastAsia="仿宋_GB2312" w:cs="仿宋_GB2312"/>
          <w:sz w:val="32"/>
          <w:szCs w:val="32"/>
        </w:rPr>
        <w:t>坚持思想铸魂，用习近平新时代中国特色社会主义思想武装教师头脑，健全教师理论</w:t>
      </w:r>
      <w:bookmarkStart w:id="0" w:name="_GoBack"/>
      <w:r>
        <w:rPr>
          <w:rFonts w:hint="eastAsia" w:ascii="仿宋_GB2312" w:hAnsi="仿宋_GB2312" w:eastAsia="仿宋_GB2312" w:cs="仿宋_GB2312"/>
          <w:sz w:val="32"/>
          <w:szCs w:val="32"/>
        </w:rPr>
        <w:t>学习制度，开展习近平新时代中国特色社会主义思想系统化、常态化学习，重点加强习近平总书记关于教育的重要论述</w:t>
      </w:r>
      <w:r>
        <w:rPr>
          <w:rFonts w:hint="eastAsia" w:ascii="仿宋_GB2312" w:hAnsi="仿宋_GB2312" w:eastAsia="仿宋_GB2312" w:cs="仿宋_GB2312"/>
          <w:sz w:val="32"/>
          <w:szCs w:val="32"/>
        </w:rPr>
        <w:t>的学习，使广大教师学懂弄通、入脑入心，自觉用“四个意识”导航，用“四个自信”强基，用“两个维护”铸魂。定期开展政治学习，让教师了解中国和世界发展趋势，不断增进政治认同、思想认同、理论认同。坚持价值导向，引导教师带头践行社会主义核心价值观，开展社会实践，强化教育强国、教育为民的责任担当。</w:t>
      </w:r>
      <w:bookmarkEnd w:id="0"/>
    </w:p>
    <w:p w14:paraId="5AE3D08B">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2.加强党建引领，发挥中坚作用。</w:t>
      </w:r>
      <w:r>
        <w:rPr>
          <w:rFonts w:hint="eastAsia" w:ascii="仿宋_GB2312" w:hAnsi="仿宋_GB2312" w:eastAsia="仿宋_GB2312" w:cs="仿宋_GB2312"/>
          <w:sz w:val="32"/>
          <w:szCs w:val="32"/>
        </w:rPr>
        <w:t>把教师队伍党建工作摆在突出位置，围绕落实立德树人根本任务，持续推进教育系统基层党组织建设，开展先进党支部和优秀教师党员评选活动，使党支部成为涵养师德师风的重要平台。以党建凝心聚力，以持续开展“一校一品”创建活动为抓手，根据学校教育教学实际，通过党员“双培养”模式，将骨干教师发展为党员，将党员教师培养成为骨干，使党员教师成为践行高尚师德的中坚力量，引领“四有”教师队伍建设，并带动学校、学生、家校共育等工作迈上新台阶。</w:t>
      </w:r>
    </w:p>
    <w:p w14:paraId="2D3DF416">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3.加强全员培训，提升师德水平。</w:t>
      </w:r>
      <w:r>
        <w:rPr>
          <w:rFonts w:hint="eastAsia" w:ascii="仿宋_GB2312" w:hAnsi="仿宋_GB2312" w:eastAsia="仿宋_GB2312" w:cs="仿宋_GB2312"/>
          <w:sz w:val="32"/>
          <w:szCs w:val="32"/>
        </w:rPr>
        <w:t>将习近平新时代中国特色社会主义思想、社会主义核心价值观、“四史”教育等教师理想信念教育和师德师风建设作为教师培训必修内容，定期举办专题培训班，突出日常教育，让教育者先受教育。建立学校师德师风培训档案制度，将师德师风培训的全过程信息，如培训时间、培训内容、组织形式、培训成绩、具体表现等收录教师师德个人档案，纳入教师年度考核。</w:t>
      </w:r>
    </w:p>
    <w:p w14:paraId="1D5AA407">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4．加强法制教育，强化规则意识。</w:t>
      </w:r>
      <w:r>
        <w:rPr>
          <w:rFonts w:hint="eastAsia" w:ascii="仿宋_GB2312" w:hAnsi="仿宋_GB2312" w:eastAsia="仿宋_GB2312" w:cs="仿宋_GB2312"/>
          <w:sz w:val="32"/>
          <w:szCs w:val="32"/>
        </w:rPr>
        <w:t>以学习《新时代中小学教师职业行为十项准则》《新时代幼儿园教师职业行为十项准则》《中小学教师违反职业道德行为处理办法》《幼儿园教师违反职业道德行为处理办法》</w:t>
      </w:r>
      <w:r>
        <w:rPr>
          <w:rFonts w:hint="eastAsia" w:ascii="仿宋_GB2312" w:hAnsi="仿宋_GB2312" w:eastAsia="仿宋_GB2312" w:cs="仿宋_GB2312"/>
          <w:color w:val="000000"/>
          <w:sz w:val="32"/>
          <w:szCs w:val="32"/>
        </w:rPr>
        <w:t>《中小学教育惩戒规则（试行）》</w:t>
      </w:r>
      <w:r>
        <w:rPr>
          <w:rFonts w:hint="eastAsia" w:ascii="仿宋_GB2312" w:hAnsi="仿宋_GB2312" w:eastAsia="仿宋_GB2312" w:cs="仿宋_GB2312"/>
          <w:sz w:val="32"/>
          <w:szCs w:val="32"/>
        </w:rPr>
        <w:t>等系列文件为重点，提高全体教师的法治素养、规则意识，提升依法执教、规范执教能力。将法治教育纳入教师培训体系，推进教师学法经常化。强化纪律建设，开展系统化、常态化宣传教育。加强警示教育，引导广大教师时刻自重、自省、自警、自励，坚守师德底线。</w:t>
      </w:r>
    </w:p>
    <w:p w14:paraId="261F262A">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5.加强警示教育，坚守师德底线。</w:t>
      </w:r>
      <w:r>
        <w:rPr>
          <w:rFonts w:hint="eastAsia" w:ascii="仿宋_GB2312" w:hAnsi="仿宋_GB2312" w:eastAsia="仿宋_GB2312" w:cs="仿宋_GB2312"/>
          <w:sz w:val="32"/>
          <w:szCs w:val="32"/>
        </w:rPr>
        <w:t>建立师德失范曝光平台，健全师德违规通报制度，定期开展师德师风负面典型警示教育，使教师从师德失范案例中汲取教训，引导广大教师时刻做到自重、自省、自警、自励，坚守师德底线。鼓励和引导教师对照新时代教师职业行为十项准则正面规范和负面清单，加强自我反思，规范职业言行。及时通报师德违规问题及处理结果，组织广大教师讨论剖析原因、对照查摆自省，引导广大教师以案为鉴、以案明纪。</w:t>
      </w:r>
    </w:p>
    <w:p w14:paraId="46C40A15">
      <w:pPr>
        <w:keepNext w:val="0"/>
        <w:keepLines w:val="0"/>
        <w:pageBreakBefore w:val="0"/>
        <w:kinsoku/>
        <w:wordWrap/>
        <w:overflowPunct/>
        <w:topLinePunct w:val="0"/>
        <w:bidi w:val="0"/>
        <w:snapToGrid/>
        <w:spacing w:line="560" w:lineRule="exact"/>
        <w:ind w:firstLine="643" w:firstLineChars="200"/>
        <w:jc w:val="left"/>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（二）强化职业认同，大力提升教师职业道德素养</w:t>
      </w:r>
    </w:p>
    <w:p w14:paraId="3E118F0D">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1．突出课堂育德，在教育教学中提升师德素养。</w:t>
      </w:r>
      <w:r>
        <w:rPr>
          <w:rFonts w:hint="eastAsia" w:ascii="仿宋_GB2312" w:hAnsi="仿宋_GB2312" w:eastAsia="仿宋_GB2312" w:cs="仿宋_GB2312"/>
          <w:sz w:val="32"/>
          <w:szCs w:val="32"/>
        </w:rPr>
        <w:t>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以老带新等机制，发挥传帮带作用，使其尽快熟悉教育规律，掌握教育方法，在育人实践中锤炼高尚的道德情操。</w:t>
      </w:r>
    </w:p>
    <w:p w14:paraId="253628A9">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2．突出典型树德，用典型事迹传扬高尚师德。</w:t>
      </w:r>
      <w:r>
        <w:rPr>
          <w:rFonts w:hint="eastAsia" w:ascii="仿宋_GB2312" w:hAnsi="仿宋_GB2312" w:eastAsia="仿宋_GB2312" w:cs="仿宋_GB2312"/>
          <w:sz w:val="32"/>
          <w:szCs w:val="32"/>
        </w:rPr>
        <w:t>大力宣传新时代广大教师阳光美丽、爱岗敬业、甘于奉献、改革创新的新形象。以每年逐级开展的最美教师和师德先进个人评选为契机，深入挖掘优秀教师典型，充分发挥典型引领示范和辐射带动作用，形成校校有典型、榜样在身边、人人可学可做的良好局面。组织省市教学名师、最美教师、师德先进个人等开展师德宣讲。采取实践反思、情景教学等形式，把一线优秀教师请进课堂做示范，并充分发挥微信公众号、网站、微博以及报刊等媒体和平台的作用，广泛宣传，用真人真事诠释师德内涵。</w:t>
      </w:r>
    </w:p>
    <w:p w14:paraId="79ABEC7D">
      <w:pPr>
        <w:keepNext w:val="0"/>
        <w:keepLines w:val="0"/>
        <w:pageBreakBefore w:val="0"/>
        <w:kinsoku/>
        <w:wordWrap/>
        <w:overflowPunct/>
        <w:topLinePunct w:val="0"/>
        <w:bidi w:val="0"/>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3．突出文化养德，用自觉学习和贴心关怀涵养师德。</w:t>
      </w:r>
      <w:r>
        <w:rPr>
          <w:rFonts w:hint="eastAsia" w:ascii="仿宋_GB2312" w:hAnsi="仿宋_GB2312" w:eastAsia="仿宋_GB2312" w:cs="仿宋_GB2312"/>
          <w:sz w:val="32"/>
          <w:szCs w:val="32"/>
        </w:rPr>
        <w:t>广大教师要不断读书修身，拓展视野，增长学识，弘扬中华优秀传统文化、红色文化和社会主义核心价值观，培育创新文化，要时刻以德修身，以文养气，以学识和品德魅力吸引激发学生求真向善。各学校要充分发挥文化涵养师德师风功能，定期开展学习引领活动。同时要把教师心理健康教育作为教师教育和教师专业发展的重要方面，为教师学习心理健康教育知识提供必要的条件，有效地提高其心理健康水平和开展心理健康教育的能力。</w:t>
      </w:r>
    </w:p>
    <w:p w14:paraId="13163D46">
      <w:pPr>
        <w:keepNext w:val="0"/>
        <w:keepLines w:val="0"/>
        <w:pageBreakBefore w:val="0"/>
        <w:kinsoku/>
        <w:wordWrap/>
        <w:overflowPunct/>
        <w:topLinePunct w:val="0"/>
        <w:bidi w:val="0"/>
        <w:snapToGrid/>
        <w:spacing w:line="560" w:lineRule="exact"/>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（三）强化师德考评，有效规范教师职业道德行为</w:t>
      </w:r>
    </w:p>
    <w:p w14:paraId="6BB9C0A2">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展中小学、幼儿园教师师德考核是在新形势下加强和改进学校职业道德建设，规范教师职业行为的迫切要求，是将师德要求落到实处，巩固师德建设成果的重要保证。全县各学校要开展多种形式的宣传教育活动，引导广大教师充分理解和认识开展师德考核工作的重要性和必要性，各学校要认真学习《息县教育体育局关于印发&lt;息县中小学教师职业道德考核办法&gt;（试行）的通知》（息教体文</w:t>
      </w:r>
      <w:r>
        <w:rPr>
          <w:rFonts w:hint="eastAsia" w:ascii="仿宋_GB2312" w:hAnsi="仿宋_GB2312" w:eastAsia="仿宋_GB2312" w:cs="仿宋_GB2312"/>
          <w:kern w:val="2"/>
          <w:sz w:val="32"/>
          <w:szCs w:val="32"/>
        </w:rPr>
        <w:t>〔2022〕</w:t>
      </w:r>
      <w:r>
        <w:rPr>
          <w:rFonts w:hint="eastAsia" w:ascii="仿宋_GB2312" w:hAnsi="仿宋_GB2312" w:eastAsia="仿宋_GB2312" w:cs="仿宋_GB2312"/>
          <w:kern w:val="2"/>
          <w:sz w:val="32"/>
          <w:szCs w:val="32"/>
          <w:lang w:val="en-US" w:eastAsia="zh-CN"/>
        </w:rPr>
        <w:t>18</w:t>
      </w:r>
      <w:r>
        <w:rPr>
          <w:rFonts w:hint="eastAsia" w:ascii="仿宋_GB2312" w:hAnsi="仿宋_GB2312" w:eastAsia="仿宋_GB2312" w:cs="仿宋_GB2312"/>
          <w:sz w:val="32"/>
          <w:szCs w:val="32"/>
        </w:rPr>
        <w:t>号）文件精神</w:t>
      </w:r>
      <w:r>
        <w:rPr>
          <w:rFonts w:hint="eastAsia" w:ascii="仿宋_GB2312" w:hAnsi="仿宋_GB2312" w:eastAsia="仿宋_GB2312" w:cs="仿宋_GB2312"/>
          <w:color w:val="000000"/>
          <w:sz w:val="32"/>
          <w:szCs w:val="32"/>
        </w:rPr>
        <w:t>，对照考核标准，</w:t>
      </w:r>
      <w:r>
        <w:rPr>
          <w:rFonts w:hint="eastAsia" w:ascii="仿宋_GB2312" w:hAnsi="仿宋_GB2312" w:eastAsia="仿宋_GB2312" w:cs="仿宋_GB2312"/>
          <w:sz w:val="32"/>
          <w:szCs w:val="32"/>
        </w:rPr>
        <w:t>组织学生、家长、教师开展师德评议，及时将考核发现的问题向教师反馈，发挥师德考核对教师行为的约束和提醒作用，引导教师自觉践行师德师风要求。</w:t>
      </w:r>
      <w:r>
        <w:rPr>
          <w:rFonts w:ascii="仿宋_GB2312" w:hAnsi="仿宋_GB2312" w:eastAsia="仿宋_GB2312" w:cs="仿宋_GB2312"/>
          <w:sz w:val="32"/>
          <w:szCs w:val="32"/>
        </w:rPr>
        <w:t>强化师德考核结果的运用，师德考核不合格者年度考核应评定为不合格，</w:t>
      </w:r>
      <w:r>
        <w:rPr>
          <w:rFonts w:hint="eastAsia" w:ascii="仿宋_GB2312" w:hAnsi="仿宋_GB2312" w:eastAsia="仿宋_GB2312" w:cs="仿宋_GB2312"/>
          <w:sz w:val="32"/>
          <w:szCs w:val="32"/>
        </w:rPr>
        <w:t>取消在教师资格定期注册、职称评聘、表彰奖励、骨干教师和名师遴选评定等方面的资格。</w:t>
      </w:r>
    </w:p>
    <w:p w14:paraId="18542A4F">
      <w:pPr>
        <w:keepNext w:val="0"/>
        <w:keepLines w:val="0"/>
        <w:pageBreakBefore w:val="0"/>
        <w:kinsoku/>
        <w:wordWrap/>
        <w:overflowPunct/>
        <w:topLinePunct w:val="0"/>
        <w:bidi w:val="0"/>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）践行师德承诺，积极营造社会舆论监督氛围</w:t>
      </w:r>
    </w:p>
    <w:p w14:paraId="405CF68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学校要联系工作实际，组织开展师德主题教育活动，通过宣读《河南教师誓词》、签订《师德师风承诺书》等形式,向学校、学生和社会作出公开承诺，自觉遵守承诺内容，接受学生、家长和社会监督。要面向社会公开师德举报电话，并设立师德举报箱，建立举报和反馈渠道，自觉接受学生家长和社会对师德建设的监督和评议，预防和减少违反教师职业道德行为的发生。</w:t>
      </w:r>
    </w:p>
    <w:p w14:paraId="31D7AEAF">
      <w:pPr>
        <w:keepNext w:val="0"/>
        <w:keepLines w:val="0"/>
        <w:pageBreakBefore w:val="0"/>
        <w:kinsoku/>
        <w:wordWrap/>
        <w:overflowPunct/>
        <w:topLinePunct w:val="0"/>
        <w:bidi w:val="0"/>
        <w:snapToGrid/>
        <w:spacing w:before="58" w:line="560" w:lineRule="exact"/>
        <w:ind w:firstLine="626" w:firstLineChars="195"/>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）严格违规惩处，积极治理师德突出问题</w:t>
      </w:r>
    </w:p>
    <w:p w14:paraId="49635068">
      <w:pPr>
        <w:keepNext w:val="0"/>
        <w:keepLines w:val="0"/>
        <w:pageBreakBefore w:val="0"/>
        <w:kinsoku/>
        <w:wordWrap/>
        <w:overflowPunct/>
        <w:topLinePunct w:val="0"/>
        <w:bidi w:val="0"/>
        <w:snapToGrid/>
        <w:spacing w:before="58"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积极推进落实新时代教师职业行为十项准则要求等文件规范，制定具体细化的教师职业行为负面清单。充分利用河南省教师违反职业道德行为投诉管理平台，对群众</w:t>
      </w:r>
      <w:r>
        <w:rPr>
          <w:rFonts w:hint="eastAsia" w:ascii="仿宋_GB2312" w:hAnsi="仿宋_GB2312" w:eastAsia="仿宋_GB2312" w:cs="仿宋_GB2312"/>
          <w:sz w:val="32"/>
          <w:szCs w:val="32"/>
        </w:rPr>
        <w:t>反映</w:t>
      </w:r>
      <w:r>
        <w:rPr>
          <w:rFonts w:ascii="仿宋_GB2312" w:hAnsi="仿宋_GB2312" w:eastAsia="仿宋_GB2312" w:cs="仿宋_GB2312"/>
          <w:sz w:val="32"/>
          <w:szCs w:val="32"/>
        </w:rPr>
        <w:t>强烈、与群众利益密切相关的各类教师师德失范行为进行严肃查处。定期开展中小学有偿补课、教师违规收受礼品礼金等问题专项整治工作，对师德失范行为“零容忍”，严肃惩处，坚决纠正。对失德违规行为监管不力、拒不处分、拖延处分或推诿隐瞒等失职失责问题，造成不良影响或严重后果的，要按照干部管理权限严肃追究责任。</w:t>
      </w:r>
    </w:p>
    <w:p w14:paraId="36D2488D">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四、保障机制</w:t>
      </w:r>
    </w:p>
    <w:p w14:paraId="1971FD5D">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各学校要高度重视师德师风建设，把师德师风建设作为一项事关教育工作全局的大事，作为学校工作的重中之重，做到常抓不懈，抓实抓好。</w:t>
      </w:r>
      <w:r>
        <w:rPr>
          <w:rFonts w:ascii="仿宋_GB2312" w:hAnsi="仿宋_GB2312" w:eastAsia="仿宋_GB2312" w:cs="仿宋_GB2312"/>
          <w:sz w:val="32"/>
          <w:szCs w:val="32"/>
        </w:rPr>
        <w:t>学校党组织负责人和校长</w:t>
      </w:r>
      <w:r>
        <w:rPr>
          <w:rFonts w:hint="eastAsia" w:ascii="仿宋_GB2312" w:hAnsi="仿宋_GB2312" w:eastAsia="仿宋_GB2312" w:cs="仿宋_GB2312"/>
          <w:sz w:val="32"/>
          <w:szCs w:val="32"/>
        </w:rPr>
        <w:t>为学校师德师风建设第一责任人，要亲自抓，要认真组织检查落实，相关处室要各负其责，协调配合，形成统一领导、齐抓共管的局面，切实推进师德师风建设再上新台阶。</w:t>
      </w:r>
    </w:p>
    <w:p w14:paraId="57D40425">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（二）形成工作合力。</w:t>
      </w:r>
      <w:r>
        <w:rPr>
          <w:rFonts w:hint="eastAsia" w:ascii="仿宋_GB2312" w:hAnsi="仿宋_GB2312" w:eastAsia="仿宋_GB2312" w:cs="仿宋_GB2312"/>
          <w:sz w:val="32"/>
          <w:szCs w:val="32"/>
        </w:rPr>
        <w:t>学校党组织、广大党员教师要充分发挥政治核心和先锋模范作用。要充分发挥学校工会、共青团、教代会等群团组织和行业组织在师德建设中的积极作用，构建统一领导、分工负责、协调合作的工作格局，形成师德建设合力，建立和完善师德师风建设的各项规章制度，推动师德建设常态化、长效化。</w:t>
      </w:r>
    </w:p>
    <w:p w14:paraId="7DF3BA17">
      <w:pPr>
        <w:keepNext w:val="0"/>
        <w:keepLines w:val="0"/>
        <w:pageBreakBefore w:val="0"/>
        <w:kinsoku/>
        <w:wordWrap/>
        <w:overflowPunct/>
        <w:topLinePunct w:val="0"/>
        <w:bidi w:val="0"/>
        <w:snapToGrid/>
        <w:spacing w:line="240" w:lineRule="auto"/>
        <w:ind w:firstLine="0" w:firstLineChars="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（三）夯实监督责任。</w:t>
      </w:r>
      <w:r>
        <w:rPr>
          <w:rFonts w:hint="eastAsia" w:ascii="仿宋_GB2312" w:hAnsi="仿宋_GB2312" w:eastAsia="仿宋_GB2312" w:cs="仿宋_GB2312"/>
          <w:sz w:val="32"/>
          <w:szCs w:val="32"/>
        </w:rPr>
        <w:t>教体局将学校师德师风建设工作纳入发展性管理评价的重要内容，作为评价教育教学工作成效的重要内容。各学校要组织对照</w:t>
      </w:r>
      <w:r>
        <w:rPr>
          <w:rFonts w:ascii="仿宋_GB2312" w:hAnsi="仿宋_GB2312" w:eastAsia="仿宋_GB2312" w:cs="仿宋_GB2312"/>
          <w:sz w:val="32"/>
          <w:szCs w:val="32"/>
        </w:rPr>
        <w:t>新时代教师职业行为十项准则</w:t>
      </w:r>
      <w:r>
        <w:rPr>
          <w:rFonts w:hint="eastAsia" w:ascii="仿宋_GB2312" w:hAnsi="仿宋_GB2312" w:eastAsia="仿宋_GB2312" w:cs="仿宋_GB2312"/>
          <w:sz w:val="32"/>
          <w:szCs w:val="32"/>
        </w:rPr>
        <w:t>开展自查，给每个教师建立师德档案，完善整改方案、落实整改措施。各中心校要加大对辖区学校的督查力度，久久为功，常抓不懈，持续深化。建立问责制度，</w:t>
      </w:r>
      <w:r>
        <w:rPr>
          <w:rFonts w:ascii="仿宋_GB2312" w:hAnsi="仿宋_GB2312" w:eastAsia="仿宋_GB2312" w:cs="仿宋_GB2312"/>
          <w:sz w:val="32"/>
          <w:szCs w:val="32"/>
        </w:rPr>
        <w:t>对师德师风问题突出且屡禁</w:t>
      </w:r>
      <w:r>
        <w:rPr>
          <w:rFonts w:hint="eastAsia" w:ascii="仿宋_GB2312" w:hAnsi="仿宋_GB2312" w:eastAsia="仿宋_GB2312" w:cs="仿宋_GB2312"/>
          <w:sz w:val="32"/>
          <w:szCs w:val="32"/>
          <w:lang w:eastAsia="zh-CN"/>
        </w:rPr>
        <w:t>不止的学校，要追究学校第一责任人的领导责任。</w:t>
      </w:r>
    </w:p>
    <w:tbl>
      <w:tblPr>
        <w:tblStyle w:val="8"/>
        <w:tblpPr w:leftFromText="180" w:rightFromText="180" w:vertAnchor="text" w:horzAnchor="page" w:tblpX="1496" w:tblpY="6496"/>
        <w:tblW w:w="9285"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5"/>
      </w:tblGrid>
      <w:tr w14:paraId="2C54913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285" w:type="dxa"/>
            <w:noWrap w:val="0"/>
            <w:vAlign w:val="center"/>
          </w:tcPr>
          <w:p w14:paraId="04FB4305">
            <w:pPr>
              <w:keepNext w:val="0"/>
              <w:keepLines w:val="0"/>
              <w:pageBreakBefore w:val="0"/>
              <w:widowControl w:val="0"/>
              <w:tabs>
                <w:tab w:val="left" w:pos="709"/>
              </w:tabs>
              <w:kinsoku/>
              <w:wordWrap/>
              <w:overflowPunct/>
              <w:topLinePunct w:val="0"/>
              <w:autoSpaceDE w:val="0"/>
              <w:autoSpaceDN w:val="0"/>
              <w:bidi w:val="0"/>
              <w:adjustRightInd w:val="0"/>
              <w:snapToGrid/>
              <w:spacing w:line="560" w:lineRule="exact"/>
              <w:jc w:val="center"/>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息县教育体育局办公室                          202</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lang w:val="en-US" w:eastAsia="zh-CN"/>
                <w14:textFill>
                  <w14:solidFill>
                    <w14:schemeClr w14:val="tx1"/>
                  </w14:solidFill>
                </w14:textFill>
              </w:rPr>
              <w:t>8</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22</w:t>
            </w:r>
            <w:r>
              <w:rPr>
                <w:rFonts w:hint="eastAsia" w:ascii="仿宋_GB2312" w:eastAsia="仿宋_GB2312"/>
                <w:color w:val="000000" w:themeColor="text1"/>
                <w:sz w:val="28"/>
                <w:szCs w:val="28"/>
                <w14:textFill>
                  <w14:solidFill>
                    <w14:schemeClr w14:val="tx1"/>
                  </w14:solidFill>
                </w14:textFill>
              </w:rPr>
              <w:t>日印发</w:t>
            </w:r>
          </w:p>
        </w:tc>
      </w:tr>
    </w:tbl>
    <w:p w14:paraId="4DF5581F">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sz w:val="32"/>
          <w:szCs w:val="32"/>
        </w:rPr>
      </w:pPr>
    </w:p>
    <w:sectPr>
      <w:footerReference r:id="rId3" w:type="default"/>
      <w:pgSz w:w="11906" w:h="16838"/>
      <w:pgMar w:top="1985" w:right="1644" w:bottom="1928" w:left="1587" w:header="0" w:footer="1304" w:gutter="0"/>
      <w:pgNumType w:fmt="numberInDash"/>
      <w:cols w:space="720" w:num="1"/>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D7D8A-B066-4206-BB05-95106A8FA7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E2781025-3EAC-47A7-B952-A2EFAA8A7F42}"/>
  </w:font>
  <w:font w:name="仿宋_GB2312">
    <w:panose1 w:val="02010609030101010101"/>
    <w:charset w:val="86"/>
    <w:family w:val="modern"/>
    <w:pitch w:val="default"/>
    <w:sig w:usb0="00000001" w:usb1="080E0000" w:usb2="00000000" w:usb3="00000000" w:csb0="00040000" w:csb1="00000000"/>
    <w:embedRegular r:id="rId3" w:fontKey="{B766CA5E-23D7-4913-8063-2EE41469DB41}"/>
  </w:font>
  <w:font w:name="微软雅黑">
    <w:panose1 w:val="020B0503020204020204"/>
    <w:charset w:val="86"/>
    <w:family w:val="auto"/>
    <w:pitch w:val="default"/>
    <w:sig w:usb0="80000287" w:usb1="280F3C52" w:usb2="00000016" w:usb3="00000000" w:csb0="0004001F" w:csb1="00000000"/>
    <w:embedRegular r:id="rId4" w:fontKey="{F5CF6A4F-C845-4FD5-8601-A3767B5F2DC5}"/>
  </w:font>
  <w:font w:name="方正小标宋简体">
    <w:panose1 w:val="03000509000000000000"/>
    <w:charset w:val="86"/>
    <w:family w:val="auto"/>
    <w:pitch w:val="default"/>
    <w:sig w:usb0="00000001" w:usb1="080E0000" w:usb2="00000000" w:usb3="00000000" w:csb0="00040000" w:csb1="00000000"/>
    <w:embedRegular r:id="rId5" w:fontKey="{91AFC90F-D63E-4273-B197-FF8DABA968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22C6">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0044"/>
                            <w:docPartObj>
                              <w:docPartGallery w:val="autotext"/>
                            </w:docPartObj>
                          </w:sdtPr>
                          <w:sdtContent>
                            <w:p w14:paraId="1A525DD8">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1 -</w:t>
                              </w:r>
                              <w:r>
                                <w:rPr>
                                  <w:rFonts w:hint="eastAsia" w:ascii="仿宋_GB2312" w:hAnsi="仿宋_GB2312" w:eastAsia="仿宋_GB2312" w:cs="仿宋_GB2312"/>
                                  <w:sz w:val="28"/>
                                  <w:szCs w:val="28"/>
                                </w:rPr>
                                <w:fldChar w:fldCharType="end"/>
                              </w:r>
                            </w:p>
                          </w:sdtContent>
                        </w:sdt>
                        <w:p w14:paraId="1751FF93"/>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sdt>
                    <w:sdtPr>
                      <w:id w:val="110044"/>
                      <w:docPartObj>
                        <w:docPartGallery w:val="autotext"/>
                      </w:docPartObj>
                    </w:sdtPr>
                    <w:sdtContent>
                      <w:p w14:paraId="1A525DD8">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1 -</w:t>
                        </w:r>
                        <w:r>
                          <w:rPr>
                            <w:rFonts w:hint="eastAsia" w:ascii="仿宋_GB2312" w:hAnsi="仿宋_GB2312" w:eastAsia="仿宋_GB2312" w:cs="仿宋_GB2312"/>
                            <w:sz w:val="28"/>
                            <w:szCs w:val="28"/>
                          </w:rPr>
                          <w:fldChar w:fldCharType="end"/>
                        </w:r>
                      </w:p>
                    </w:sdtContent>
                  </w:sdt>
                  <w:p w14:paraId="1751FF93"/>
                </w:txbxContent>
              </v:textbox>
            </v:shape>
          </w:pict>
        </mc:Fallback>
      </mc:AlternateContent>
    </w:r>
  </w:p>
  <w:p w14:paraId="3B8F3D6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6849E"/>
    <w:multiLevelType w:val="singleLevel"/>
    <w:tmpl w:val="98E68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diYjdlOTFlYjJhYmM3MzgyMzcyYjQ3NTYxNmMifQ=="/>
  </w:docVars>
  <w:rsids>
    <w:rsidRoot w:val="255A0970"/>
    <w:rsid w:val="000300CA"/>
    <w:rsid w:val="00070A12"/>
    <w:rsid w:val="00070AA1"/>
    <w:rsid w:val="000865A6"/>
    <w:rsid w:val="00094CC3"/>
    <w:rsid w:val="000A2EC3"/>
    <w:rsid w:val="000A5F8E"/>
    <w:rsid w:val="000B5BA5"/>
    <w:rsid w:val="000C239F"/>
    <w:rsid w:val="000C35F5"/>
    <w:rsid w:val="000D261E"/>
    <w:rsid w:val="000E088A"/>
    <w:rsid w:val="000E0E01"/>
    <w:rsid w:val="000E1A95"/>
    <w:rsid w:val="001013AB"/>
    <w:rsid w:val="001164D9"/>
    <w:rsid w:val="00157405"/>
    <w:rsid w:val="0017059D"/>
    <w:rsid w:val="00180B6E"/>
    <w:rsid w:val="00185BB9"/>
    <w:rsid w:val="001A06ED"/>
    <w:rsid w:val="001B3A72"/>
    <w:rsid w:val="001F1EE9"/>
    <w:rsid w:val="00211B79"/>
    <w:rsid w:val="00220C1E"/>
    <w:rsid w:val="0023143F"/>
    <w:rsid w:val="00245AB5"/>
    <w:rsid w:val="00252402"/>
    <w:rsid w:val="002565AF"/>
    <w:rsid w:val="00261D7A"/>
    <w:rsid w:val="00282324"/>
    <w:rsid w:val="002B045B"/>
    <w:rsid w:val="002B64DF"/>
    <w:rsid w:val="002D2D78"/>
    <w:rsid w:val="002D7CD0"/>
    <w:rsid w:val="00322968"/>
    <w:rsid w:val="003240B9"/>
    <w:rsid w:val="003473BB"/>
    <w:rsid w:val="003B041B"/>
    <w:rsid w:val="003C0D3F"/>
    <w:rsid w:val="003D2AEF"/>
    <w:rsid w:val="004013AA"/>
    <w:rsid w:val="0043284C"/>
    <w:rsid w:val="00455D72"/>
    <w:rsid w:val="00463BB5"/>
    <w:rsid w:val="00473949"/>
    <w:rsid w:val="00477810"/>
    <w:rsid w:val="004A0970"/>
    <w:rsid w:val="004D242F"/>
    <w:rsid w:val="00511F1C"/>
    <w:rsid w:val="00533DAF"/>
    <w:rsid w:val="005677CD"/>
    <w:rsid w:val="00582EAE"/>
    <w:rsid w:val="0058429A"/>
    <w:rsid w:val="0063545B"/>
    <w:rsid w:val="00635915"/>
    <w:rsid w:val="00641E08"/>
    <w:rsid w:val="00674163"/>
    <w:rsid w:val="00683B2B"/>
    <w:rsid w:val="006B785B"/>
    <w:rsid w:val="006F4C6A"/>
    <w:rsid w:val="00741885"/>
    <w:rsid w:val="0078246C"/>
    <w:rsid w:val="007D3208"/>
    <w:rsid w:val="007D66F2"/>
    <w:rsid w:val="00832724"/>
    <w:rsid w:val="008433D4"/>
    <w:rsid w:val="00850118"/>
    <w:rsid w:val="00854BCF"/>
    <w:rsid w:val="00876898"/>
    <w:rsid w:val="0089521B"/>
    <w:rsid w:val="008B33B0"/>
    <w:rsid w:val="008B5D11"/>
    <w:rsid w:val="008C5895"/>
    <w:rsid w:val="008F1FEE"/>
    <w:rsid w:val="00941EB4"/>
    <w:rsid w:val="009D2F16"/>
    <w:rsid w:val="009E53F4"/>
    <w:rsid w:val="00A13BFE"/>
    <w:rsid w:val="00A4285D"/>
    <w:rsid w:val="00A51042"/>
    <w:rsid w:val="00A53953"/>
    <w:rsid w:val="00A76075"/>
    <w:rsid w:val="00A77378"/>
    <w:rsid w:val="00A95E35"/>
    <w:rsid w:val="00AE5E6A"/>
    <w:rsid w:val="00AF6F2A"/>
    <w:rsid w:val="00B04FE5"/>
    <w:rsid w:val="00B06083"/>
    <w:rsid w:val="00B450D2"/>
    <w:rsid w:val="00B5197E"/>
    <w:rsid w:val="00BC4005"/>
    <w:rsid w:val="00C1175A"/>
    <w:rsid w:val="00CC1F0F"/>
    <w:rsid w:val="00D4616A"/>
    <w:rsid w:val="00D67B23"/>
    <w:rsid w:val="00D80930"/>
    <w:rsid w:val="00D93A85"/>
    <w:rsid w:val="00DB2E42"/>
    <w:rsid w:val="00DD0E92"/>
    <w:rsid w:val="00DD3B03"/>
    <w:rsid w:val="00DE4901"/>
    <w:rsid w:val="00DF4B5E"/>
    <w:rsid w:val="00E45350"/>
    <w:rsid w:val="00EA671C"/>
    <w:rsid w:val="00EC3BF8"/>
    <w:rsid w:val="00ED7BA6"/>
    <w:rsid w:val="00EF41BB"/>
    <w:rsid w:val="00F04466"/>
    <w:rsid w:val="00F400E8"/>
    <w:rsid w:val="00F447BE"/>
    <w:rsid w:val="00F6456B"/>
    <w:rsid w:val="162822F4"/>
    <w:rsid w:val="255A0970"/>
    <w:rsid w:val="3AB71AB4"/>
    <w:rsid w:val="45F84858"/>
    <w:rsid w:val="534F034D"/>
    <w:rsid w:val="69C76939"/>
    <w:rsid w:val="7237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文本 21"/>
    <w:basedOn w:val="1"/>
    <w:qFormat/>
    <w:uiPriority w:val="0"/>
    <w:pPr>
      <w:spacing w:after="120" w:line="480" w:lineRule="auto"/>
    </w:pPr>
    <w:rPr>
      <w:rFonts w:ascii="Times New Roman" w:hAnsi="Times New Roma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rFonts w:ascii="Calibri" w:hAnsi="Calibri"/>
      <w:kern w:val="2"/>
      <w:sz w:val="18"/>
      <w:szCs w:val="18"/>
    </w:rPr>
  </w:style>
  <w:style w:type="character" w:customStyle="1" w:styleId="11">
    <w:name w:val="页脚 Char"/>
    <w:basedOn w:val="9"/>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3704</Words>
  <Characters>3733</Characters>
  <Lines>26</Lines>
  <Paragraphs>7</Paragraphs>
  <TotalTime>226</TotalTime>
  <ScaleCrop>false</ScaleCrop>
  <LinksUpToDate>false</LinksUpToDate>
  <CharactersWithSpaces>3812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2024-07-11T07:09:00Z</dcterms:created>
  <dc:creator>远方</dc:creator>
  <cp:lastModifiedBy>孙少</cp:lastModifiedBy>
  <cp:lastPrinted>2024-09-10T03:49:00Z</cp:lastPrinted>
  <dcterms:modified xsi:type="dcterms:W3CDTF">2024-09-23T08:20:02Z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45292F5E8F6F42BCA4C40DF61DEE1BEE_13</vt:lpwstr>
  </property>
</Properties>
</file>