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43E97">
      <w:pPr>
        <w:keepNext w:val="0"/>
        <w:keepLines w:val="0"/>
        <w:pageBreakBefore w:val="0"/>
        <w:kinsoku/>
        <w:wordWrap/>
        <w:overflowPunct/>
        <w:topLinePunct w:val="0"/>
        <w:bidi w:val="0"/>
        <w:spacing w:beforeLines="0" w:afterLines="0" w:line="560" w:lineRule="exact"/>
        <w:ind w:left="0" w:leftChars="0" w:firstLine="0" w:firstLineChars="0"/>
        <w:jc w:val="both"/>
        <w:rPr>
          <w:rFonts w:hint="eastAsia" w:ascii="新宋体" w:hAnsi="新宋体" w:eastAsia="新宋体"/>
          <w:color w:val="auto"/>
          <w:sz w:val="44"/>
          <w:szCs w:val="44"/>
        </w:rPr>
      </w:pPr>
      <w:bookmarkStart w:id="0" w:name="_Toc4037"/>
      <w:bookmarkStart w:id="1" w:name="_Toc17251"/>
    </w:p>
    <w:p w14:paraId="04D4C985">
      <w:pPr>
        <w:keepNext w:val="0"/>
        <w:keepLines w:val="0"/>
        <w:pageBreakBefore w:val="0"/>
        <w:widowControl w:val="0"/>
        <w:kinsoku/>
        <w:wordWrap/>
        <w:overflowPunct/>
        <w:topLinePunct w:val="0"/>
        <w:autoSpaceDE w:val="0"/>
        <w:autoSpaceDN w:val="0"/>
        <w:bidi w:val="0"/>
        <w:adjustRightInd w:val="0"/>
        <w:snapToGrid w:val="0"/>
        <w:spacing w:beforeLines="0" w:afterLines="0" w:line="680" w:lineRule="exact"/>
        <w:ind w:firstLine="0" w:firstLineChars="0"/>
        <w:jc w:val="center"/>
        <w:textAlignment w:val="auto"/>
        <w:rPr>
          <w:rFonts w:hint="eastAsia" w:ascii="新宋体" w:hAnsi="新宋体" w:eastAsia="新宋体"/>
          <w:color w:val="auto"/>
          <w:sz w:val="44"/>
          <w:szCs w:val="44"/>
        </w:rPr>
      </w:pPr>
      <w:r>
        <w:rPr>
          <w:rFonts w:hint="eastAsia" w:ascii="新宋体" w:hAnsi="新宋体" w:eastAsia="新宋体"/>
          <w:b/>
          <w:bCs/>
          <w:color w:val="auto"/>
          <w:sz w:val="72"/>
          <w:szCs w:val="72"/>
          <w:lang w:val="en-US" w:eastAsia="zh-CN"/>
        </w:rPr>
        <w:t>规 划 说 明</w:t>
      </w:r>
    </w:p>
    <w:p w14:paraId="3592483E">
      <w:pPr>
        <w:keepNext w:val="0"/>
        <w:keepLines w:val="0"/>
        <w:pageBreakBefore w:val="0"/>
        <w:kinsoku/>
        <w:wordWrap/>
        <w:overflowPunct/>
        <w:topLinePunct w:val="0"/>
        <w:bidi w:val="0"/>
        <w:spacing w:beforeLines="0" w:afterLines="0" w:line="560" w:lineRule="exact"/>
        <w:jc w:val="right"/>
        <w:rPr>
          <w:rFonts w:hint="eastAsia" w:ascii="新宋体" w:hAnsi="新宋体" w:eastAsia="新宋体"/>
          <w:color w:val="FFFFFF"/>
          <w:sz w:val="20"/>
          <w:szCs w:val="24"/>
        </w:rPr>
      </w:pPr>
      <w:r>
        <w:rPr>
          <w:rFonts w:hint="eastAsia" w:ascii="新宋体" w:hAnsi="新宋体" w:eastAsia="新宋体"/>
          <w:color w:val="FFFFFF"/>
          <w:sz w:val="44"/>
          <w:szCs w:val="44"/>
        </w:rPr>
        <w:t xml:space="preserve"> </w:t>
      </w:r>
      <w:r>
        <w:rPr>
          <w:rFonts w:hint="eastAsia" w:ascii="新宋体" w:hAnsi="新宋体" w:eastAsia="新宋体"/>
          <w:color w:val="FFFFFF"/>
          <w:sz w:val="20"/>
          <w:szCs w:val="24"/>
        </w:rPr>
        <w:t xml:space="preserve">                                                </w:t>
      </w:r>
    </w:p>
    <w:p w14:paraId="6B4BB55D">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一、规划范围</w:t>
      </w:r>
      <w:bookmarkEnd w:id="0"/>
      <w:bookmarkEnd w:id="1"/>
    </w:p>
    <w:p w14:paraId="02468F0C">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eastAsia" w:cs="宋体"/>
          <w:b w:val="0"/>
          <w:bCs w:val="0"/>
          <w:color w:val="auto"/>
          <w:sz w:val="44"/>
          <w:szCs w:val="44"/>
          <w:highlight w:val="none"/>
          <w:u w:val="none"/>
          <w:lang w:val="en-US" w:eastAsia="zh-CN" w:bidi="ar-SA"/>
        </w:rPr>
      </w:pPr>
      <w:bookmarkStart w:id="2" w:name="_Toc21831"/>
      <w:bookmarkStart w:id="3" w:name="_Toc31129"/>
      <w:r>
        <w:rPr>
          <w:rFonts w:hint="eastAsia" w:cs="宋体"/>
          <w:b w:val="0"/>
          <w:bCs w:val="0"/>
          <w:color w:val="auto"/>
          <w:sz w:val="44"/>
          <w:szCs w:val="44"/>
          <w:highlight w:val="none"/>
          <w:u w:val="none"/>
          <w:lang w:val="en-US" w:eastAsia="zh-CN" w:bidi="ar-SA"/>
        </w:rPr>
        <w:t>村域全部国土空间，村域面积为144.99公顷。</w:t>
      </w:r>
    </w:p>
    <w:p w14:paraId="5B24B007">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二、规划期限</w:t>
      </w:r>
      <w:bookmarkEnd w:id="2"/>
      <w:bookmarkEnd w:id="3"/>
    </w:p>
    <w:p w14:paraId="09B38B3A">
      <w:pPr>
        <w:pStyle w:val="3"/>
        <w:keepNext w:val="0"/>
        <w:keepLines w:val="0"/>
        <w:pageBreakBefore w:val="0"/>
        <w:widowControl w:val="0"/>
        <w:kinsoku/>
        <w:wordWrap/>
        <w:overflowPunct/>
        <w:topLinePunct w:val="0"/>
        <w:autoSpaceDE w:val="0"/>
        <w:autoSpaceDN w:val="0"/>
        <w:bidi w:val="0"/>
        <w:adjustRightInd w:val="0"/>
        <w:snapToGrid/>
        <w:spacing w:before="0" w:after="0" w:line="560" w:lineRule="exact"/>
        <w:ind w:left="0" w:leftChars="0" w:right="0" w:rightChars="0" w:firstLine="880" w:firstLineChars="200"/>
        <w:jc w:val="both"/>
        <w:textAlignment w:val="auto"/>
        <w:rPr>
          <w:rFonts w:hint="eastAsia" w:cs="宋体"/>
          <w:b w:val="0"/>
          <w:bCs w:val="0"/>
          <w:color w:val="auto"/>
          <w:sz w:val="44"/>
          <w:szCs w:val="44"/>
          <w:highlight w:val="none"/>
          <w:lang w:eastAsia="zh-CN"/>
        </w:rPr>
      </w:pPr>
      <w:r>
        <w:rPr>
          <w:rFonts w:hint="eastAsia" w:ascii="宋体" w:hAnsi="宋体" w:eastAsia="宋体" w:cs="宋体"/>
          <w:b w:val="0"/>
          <w:bCs w:val="0"/>
          <w:color w:val="auto"/>
          <w:sz w:val="44"/>
          <w:szCs w:val="44"/>
          <w:highlight w:val="none"/>
        </w:rPr>
        <w:t>本规划的期限为20</w:t>
      </w:r>
      <w:r>
        <w:rPr>
          <w:rFonts w:hint="eastAsia" w:cs="宋体"/>
          <w:b w:val="0"/>
          <w:bCs w:val="0"/>
          <w:color w:val="auto"/>
          <w:sz w:val="44"/>
          <w:szCs w:val="44"/>
          <w:highlight w:val="none"/>
          <w:lang w:val="en-US" w:eastAsia="zh-CN"/>
        </w:rPr>
        <w:t>21</w:t>
      </w:r>
      <w:r>
        <w:rPr>
          <w:rFonts w:hint="eastAsia" w:ascii="宋体" w:hAnsi="宋体" w:eastAsia="宋体" w:cs="宋体"/>
          <w:b w:val="0"/>
          <w:bCs w:val="0"/>
          <w:color w:val="auto"/>
          <w:sz w:val="44"/>
          <w:szCs w:val="44"/>
          <w:highlight w:val="none"/>
        </w:rPr>
        <w:t>—2035年</w:t>
      </w:r>
      <w:r>
        <w:rPr>
          <w:rFonts w:hint="eastAsia" w:cs="宋体"/>
          <w:b w:val="0"/>
          <w:bCs w:val="0"/>
          <w:color w:val="auto"/>
          <w:sz w:val="44"/>
          <w:szCs w:val="44"/>
          <w:highlight w:val="none"/>
          <w:lang w:eastAsia="zh-CN"/>
        </w:rPr>
        <w:t>；</w:t>
      </w:r>
      <w:bookmarkStart w:id="24" w:name="_GoBack"/>
      <w:bookmarkEnd w:id="24"/>
    </w:p>
    <w:p w14:paraId="7C71A4CD">
      <w:pPr>
        <w:pStyle w:val="3"/>
        <w:keepNext w:val="0"/>
        <w:keepLines w:val="0"/>
        <w:pageBreakBefore w:val="0"/>
        <w:widowControl w:val="0"/>
        <w:kinsoku/>
        <w:wordWrap/>
        <w:overflowPunct/>
        <w:topLinePunct w:val="0"/>
        <w:autoSpaceDE w:val="0"/>
        <w:autoSpaceDN w:val="0"/>
        <w:bidi w:val="0"/>
        <w:adjustRightInd w:val="0"/>
        <w:snapToGrid/>
        <w:spacing w:before="0" w:after="0" w:line="560" w:lineRule="exact"/>
        <w:ind w:left="0" w:leftChars="0" w:right="0" w:rightChars="0" w:firstLine="880" w:firstLineChars="200"/>
        <w:jc w:val="both"/>
        <w:textAlignment w:val="auto"/>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近期：20</w:t>
      </w:r>
      <w:r>
        <w:rPr>
          <w:rFonts w:hint="eastAsia" w:cs="宋体"/>
          <w:b w:val="0"/>
          <w:bCs w:val="0"/>
          <w:color w:val="auto"/>
          <w:sz w:val="44"/>
          <w:szCs w:val="44"/>
          <w:highlight w:val="none"/>
          <w:lang w:val="en-US" w:eastAsia="zh-CN"/>
        </w:rPr>
        <w:t>21</w:t>
      </w:r>
      <w:r>
        <w:rPr>
          <w:rFonts w:hint="eastAsia" w:ascii="宋体" w:hAnsi="宋体" w:eastAsia="宋体" w:cs="宋体"/>
          <w:b w:val="0"/>
          <w:bCs w:val="0"/>
          <w:color w:val="auto"/>
          <w:sz w:val="44"/>
          <w:szCs w:val="44"/>
          <w:highlight w:val="none"/>
        </w:rPr>
        <w:t>年—202</w:t>
      </w:r>
      <w:r>
        <w:rPr>
          <w:rFonts w:hint="eastAsia" w:cs="宋体"/>
          <w:b w:val="0"/>
          <w:bCs w:val="0"/>
          <w:color w:val="auto"/>
          <w:sz w:val="44"/>
          <w:szCs w:val="44"/>
          <w:highlight w:val="none"/>
          <w:lang w:val="en-US" w:eastAsia="zh-CN"/>
        </w:rPr>
        <w:t>5</w:t>
      </w:r>
      <w:r>
        <w:rPr>
          <w:rFonts w:hint="eastAsia" w:ascii="宋体" w:hAnsi="宋体" w:eastAsia="宋体" w:cs="宋体"/>
          <w:b w:val="0"/>
          <w:bCs w:val="0"/>
          <w:color w:val="auto"/>
          <w:sz w:val="44"/>
          <w:szCs w:val="44"/>
          <w:highlight w:val="none"/>
        </w:rPr>
        <w:t>年；</w:t>
      </w:r>
    </w:p>
    <w:p w14:paraId="3F49E9F9">
      <w:pPr>
        <w:pStyle w:val="3"/>
        <w:keepNext w:val="0"/>
        <w:keepLines w:val="0"/>
        <w:pageBreakBefore w:val="0"/>
        <w:widowControl w:val="0"/>
        <w:kinsoku/>
        <w:wordWrap/>
        <w:overflowPunct/>
        <w:topLinePunct w:val="0"/>
        <w:autoSpaceDE w:val="0"/>
        <w:autoSpaceDN w:val="0"/>
        <w:bidi w:val="0"/>
        <w:adjustRightInd w:val="0"/>
        <w:snapToGrid/>
        <w:spacing w:before="0" w:after="0" w:line="560" w:lineRule="exact"/>
        <w:ind w:left="0" w:leftChars="0" w:right="0" w:rightChars="0" w:firstLine="880" w:firstLineChars="200"/>
        <w:jc w:val="both"/>
        <w:textAlignment w:val="auto"/>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远期：202</w:t>
      </w:r>
      <w:r>
        <w:rPr>
          <w:rFonts w:hint="eastAsia" w:cs="宋体"/>
          <w:b w:val="0"/>
          <w:bCs w:val="0"/>
          <w:color w:val="auto"/>
          <w:sz w:val="44"/>
          <w:szCs w:val="44"/>
          <w:highlight w:val="none"/>
          <w:lang w:val="en-US" w:eastAsia="zh-CN"/>
        </w:rPr>
        <w:t>6</w:t>
      </w:r>
      <w:r>
        <w:rPr>
          <w:rFonts w:hint="eastAsia" w:ascii="宋体" w:hAnsi="宋体" w:eastAsia="宋体" w:cs="宋体"/>
          <w:b w:val="0"/>
          <w:bCs w:val="0"/>
          <w:color w:val="auto"/>
          <w:sz w:val="44"/>
          <w:szCs w:val="44"/>
          <w:highlight w:val="none"/>
        </w:rPr>
        <w:t>年—2035年。</w:t>
      </w:r>
      <w:bookmarkStart w:id="4" w:name="_Toc6600"/>
      <w:bookmarkStart w:id="5" w:name="_Toc15324"/>
    </w:p>
    <w:p w14:paraId="50484B45">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三、村庄定位</w:t>
      </w:r>
      <w:bookmarkEnd w:id="4"/>
      <w:bookmarkEnd w:id="5"/>
    </w:p>
    <w:p w14:paraId="13517A96">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default" w:ascii="宋体" w:hAnsi="宋体" w:eastAsia="宋体" w:cs="宋体"/>
          <w:b w:val="0"/>
          <w:bCs w:val="0"/>
          <w:color w:val="auto"/>
          <w:kern w:val="0"/>
          <w:sz w:val="44"/>
          <w:szCs w:val="44"/>
          <w:highlight w:val="none"/>
          <w:u w:val="none"/>
          <w:lang w:val="en-US" w:eastAsia="zh-CN" w:bidi="ar-SA"/>
        </w:rPr>
      </w:pPr>
      <w:bookmarkStart w:id="6" w:name="_Toc27791"/>
      <w:bookmarkStart w:id="7" w:name="_Toc1703"/>
      <w:r>
        <w:rPr>
          <w:rFonts w:hint="eastAsia" w:ascii="宋体" w:hAnsi="宋体" w:eastAsia="宋体" w:cs="宋体"/>
          <w:b w:val="0"/>
          <w:bCs w:val="0"/>
          <w:color w:val="auto"/>
          <w:kern w:val="0"/>
          <w:sz w:val="44"/>
          <w:szCs w:val="44"/>
          <w:highlight w:val="none"/>
          <w:u w:val="none"/>
          <w:lang w:val="en-US" w:eastAsia="zh-CN" w:bidi="ar-SA"/>
        </w:rPr>
        <w:t>以实现农民富、农业兴、农村美为规划目标，结合村庄资源禀赋，弥补基础设施短板，提升公共服务水平，改善人居环境，提高村庄生活品质，促进乡村产业发展，建设美丽宜居的乡村。</w:t>
      </w:r>
    </w:p>
    <w:p w14:paraId="509A7130">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四、人口规模</w:t>
      </w:r>
      <w:bookmarkEnd w:id="6"/>
      <w:bookmarkEnd w:id="7"/>
    </w:p>
    <w:p w14:paraId="0296EF62">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default" w:ascii="宋体" w:hAnsi="宋体" w:eastAsia="宋体" w:cs="宋体"/>
          <w:b w:val="0"/>
          <w:bCs w:val="0"/>
          <w:color w:val="auto"/>
          <w:kern w:val="0"/>
          <w:sz w:val="44"/>
          <w:szCs w:val="44"/>
          <w:highlight w:val="none"/>
          <w:u w:val="none"/>
          <w:lang w:val="en-US" w:eastAsia="zh-CN" w:bidi="ar-SA"/>
        </w:rPr>
      </w:pPr>
      <w:bookmarkStart w:id="8" w:name="_Toc28143"/>
      <w:r>
        <w:rPr>
          <w:rFonts w:hint="eastAsia" w:ascii="宋体" w:hAnsi="宋体" w:eastAsia="宋体" w:cs="宋体"/>
          <w:b w:val="0"/>
          <w:bCs w:val="0"/>
          <w:color w:val="auto"/>
          <w:kern w:val="0"/>
          <w:sz w:val="44"/>
          <w:szCs w:val="44"/>
          <w:highlight w:val="none"/>
          <w:u w:val="none"/>
          <w:lang w:val="en-US" w:eastAsia="zh-CN" w:bidi="ar-SA"/>
        </w:rPr>
        <w:t>至2035年，</w:t>
      </w:r>
      <w:r>
        <w:rPr>
          <w:rFonts w:hint="eastAsia" w:cs="宋体"/>
          <w:b w:val="0"/>
          <w:bCs w:val="0"/>
          <w:color w:val="auto"/>
          <w:kern w:val="0"/>
          <w:sz w:val="44"/>
          <w:szCs w:val="44"/>
          <w:highlight w:val="none"/>
          <w:u w:val="none"/>
          <w:lang w:val="en-US" w:eastAsia="zh-CN" w:bidi="ar-SA"/>
        </w:rPr>
        <w:t>梁布大营村常住人口为1060人，户籍数为353户。</w:t>
      </w:r>
    </w:p>
    <w:p w14:paraId="207D5047">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五、建设用地规模</w:t>
      </w:r>
      <w:bookmarkEnd w:id="8"/>
    </w:p>
    <w:p w14:paraId="1C38FA84">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eastAsia"/>
          <w:lang w:val="en-US" w:eastAsia="zh-CN"/>
        </w:rPr>
      </w:pPr>
      <w:bookmarkStart w:id="9" w:name="第九条  三生空间划定"/>
      <w:bookmarkEnd w:id="9"/>
      <w:bookmarkStart w:id="10" w:name="_bookmark11"/>
      <w:bookmarkEnd w:id="10"/>
      <w:bookmarkStart w:id="11" w:name="_Toc10293"/>
      <w:r>
        <w:rPr>
          <w:rFonts w:hint="eastAsia" w:ascii="宋体" w:hAnsi="宋体" w:eastAsia="宋体" w:cs="宋体"/>
          <w:b w:val="0"/>
          <w:bCs w:val="0"/>
          <w:color w:val="auto"/>
          <w:kern w:val="0"/>
          <w:sz w:val="44"/>
          <w:szCs w:val="44"/>
          <w:highlight w:val="none"/>
          <w:u w:val="none"/>
          <w:lang w:val="en-US" w:eastAsia="zh-CN" w:bidi="ar-SA"/>
        </w:rPr>
        <w:t>规划期末，建设用地</w:t>
      </w:r>
      <w:r>
        <w:rPr>
          <w:rFonts w:hint="eastAsia" w:cs="宋体"/>
          <w:b w:val="0"/>
          <w:bCs w:val="0"/>
          <w:color w:val="auto"/>
          <w:kern w:val="0"/>
          <w:sz w:val="44"/>
          <w:szCs w:val="44"/>
          <w:highlight w:val="none"/>
          <w:u w:val="none"/>
          <w:lang w:val="en-US" w:eastAsia="zh-CN" w:bidi="ar-SA"/>
        </w:rPr>
        <w:t>55.07</w:t>
      </w:r>
      <w:r>
        <w:rPr>
          <w:rFonts w:hint="eastAsia" w:ascii="宋体" w:hAnsi="宋体" w:eastAsia="宋体" w:cs="宋体"/>
          <w:b w:val="0"/>
          <w:bCs w:val="0"/>
          <w:color w:val="auto"/>
          <w:kern w:val="0"/>
          <w:sz w:val="44"/>
          <w:szCs w:val="44"/>
          <w:highlight w:val="none"/>
          <w:u w:val="none"/>
          <w:lang w:val="en-US" w:eastAsia="zh-CN" w:bidi="ar-SA"/>
        </w:rPr>
        <w:t>公顷，其中：</w:t>
      </w:r>
      <w:r>
        <w:rPr>
          <w:rFonts w:hint="eastAsia" w:cs="宋体"/>
          <w:b w:val="0"/>
          <w:bCs w:val="0"/>
          <w:color w:val="auto"/>
          <w:kern w:val="0"/>
          <w:sz w:val="44"/>
          <w:szCs w:val="44"/>
          <w:highlight w:val="none"/>
          <w:u w:val="none"/>
          <w:lang w:val="en-US" w:eastAsia="zh-CN" w:bidi="ar-SA"/>
        </w:rPr>
        <w:t>村庄</w:t>
      </w:r>
      <w:r>
        <w:rPr>
          <w:rFonts w:hint="eastAsia" w:ascii="宋体" w:hAnsi="宋体" w:eastAsia="宋体" w:cs="宋体"/>
          <w:b w:val="0"/>
          <w:bCs w:val="0"/>
          <w:color w:val="auto"/>
          <w:kern w:val="0"/>
          <w:sz w:val="44"/>
          <w:szCs w:val="44"/>
          <w:highlight w:val="none"/>
          <w:u w:val="none"/>
          <w:lang w:val="en-US" w:eastAsia="zh-CN" w:bidi="ar-SA"/>
        </w:rPr>
        <w:t>建设用地</w:t>
      </w:r>
      <w:r>
        <w:rPr>
          <w:rFonts w:hint="eastAsia" w:cs="宋体"/>
          <w:b w:val="0"/>
          <w:bCs w:val="0"/>
          <w:color w:val="auto"/>
          <w:kern w:val="0"/>
          <w:sz w:val="44"/>
          <w:szCs w:val="44"/>
          <w:highlight w:val="none"/>
          <w:u w:val="none"/>
          <w:lang w:val="en-US" w:eastAsia="zh-CN" w:bidi="ar-SA"/>
        </w:rPr>
        <w:t>24.71</w:t>
      </w:r>
      <w:r>
        <w:rPr>
          <w:rFonts w:hint="eastAsia" w:ascii="宋体" w:hAnsi="宋体" w:eastAsia="宋体" w:cs="宋体"/>
          <w:b w:val="0"/>
          <w:bCs w:val="0"/>
          <w:color w:val="auto"/>
          <w:kern w:val="0"/>
          <w:sz w:val="44"/>
          <w:szCs w:val="44"/>
          <w:highlight w:val="none"/>
          <w:u w:val="none"/>
          <w:lang w:val="en-US" w:eastAsia="zh-CN" w:bidi="ar-SA"/>
        </w:rPr>
        <w:t>公顷，占村域建设用地的</w:t>
      </w:r>
      <w:r>
        <w:rPr>
          <w:rFonts w:hint="eastAsia" w:cs="宋体"/>
          <w:b w:val="0"/>
          <w:bCs w:val="0"/>
          <w:color w:val="auto"/>
          <w:kern w:val="0"/>
          <w:sz w:val="44"/>
          <w:szCs w:val="44"/>
          <w:highlight w:val="none"/>
          <w:u w:val="none"/>
          <w:lang w:val="en-US" w:eastAsia="zh-CN" w:bidi="ar-SA"/>
        </w:rPr>
        <w:t>44.87</w:t>
      </w:r>
      <w:r>
        <w:rPr>
          <w:rFonts w:hint="eastAsia" w:ascii="宋体" w:hAnsi="宋体" w:eastAsia="宋体" w:cs="宋体"/>
          <w:b w:val="0"/>
          <w:bCs w:val="0"/>
          <w:color w:val="auto"/>
          <w:kern w:val="0"/>
          <w:sz w:val="44"/>
          <w:szCs w:val="44"/>
          <w:highlight w:val="none"/>
          <w:u w:val="none"/>
          <w:lang w:val="en-US" w:eastAsia="zh-CN" w:bidi="ar-SA"/>
        </w:rPr>
        <w:t>%；农村宅基地</w:t>
      </w:r>
      <w:r>
        <w:rPr>
          <w:rFonts w:hint="eastAsia" w:cs="宋体"/>
          <w:b w:val="0"/>
          <w:bCs w:val="0"/>
          <w:color w:val="auto"/>
          <w:kern w:val="0"/>
          <w:sz w:val="44"/>
          <w:szCs w:val="44"/>
          <w:highlight w:val="none"/>
          <w:u w:val="none"/>
          <w:lang w:val="en-US" w:eastAsia="zh-CN" w:bidi="ar-SA"/>
        </w:rPr>
        <w:t>19.52</w:t>
      </w:r>
      <w:r>
        <w:rPr>
          <w:rFonts w:hint="eastAsia" w:ascii="宋体" w:hAnsi="宋体" w:eastAsia="宋体" w:cs="宋体"/>
          <w:b w:val="0"/>
          <w:bCs w:val="0"/>
          <w:color w:val="auto"/>
          <w:kern w:val="0"/>
          <w:sz w:val="44"/>
          <w:szCs w:val="44"/>
          <w:highlight w:val="none"/>
          <w:u w:val="none"/>
          <w:lang w:val="en-US" w:eastAsia="zh-CN" w:bidi="ar-SA"/>
        </w:rPr>
        <w:t>公顷</w:t>
      </w:r>
      <w:r>
        <w:rPr>
          <w:rFonts w:hint="eastAsia" w:cs="宋体"/>
          <w:b w:val="0"/>
          <w:bCs w:val="0"/>
          <w:color w:val="auto"/>
          <w:kern w:val="0"/>
          <w:sz w:val="44"/>
          <w:szCs w:val="44"/>
          <w:highlight w:val="none"/>
          <w:u w:val="none"/>
          <w:lang w:val="en-US" w:eastAsia="zh-CN" w:bidi="ar-SA"/>
        </w:rPr>
        <w:t>，</w:t>
      </w:r>
      <w:r>
        <w:rPr>
          <w:rFonts w:hint="eastAsia" w:ascii="宋体" w:hAnsi="宋体" w:eastAsia="宋体" w:cs="宋体"/>
          <w:b w:val="0"/>
          <w:bCs w:val="0"/>
          <w:color w:val="auto"/>
          <w:kern w:val="0"/>
          <w:sz w:val="44"/>
          <w:szCs w:val="44"/>
          <w:highlight w:val="none"/>
          <w:u w:val="none"/>
          <w:lang w:val="en-US" w:eastAsia="zh-CN" w:bidi="ar-SA"/>
        </w:rPr>
        <w:t>占村域建设用地的</w:t>
      </w:r>
      <w:r>
        <w:rPr>
          <w:rFonts w:hint="eastAsia" w:cs="宋体"/>
          <w:b w:val="0"/>
          <w:bCs w:val="0"/>
          <w:color w:val="auto"/>
          <w:kern w:val="0"/>
          <w:sz w:val="44"/>
          <w:szCs w:val="44"/>
          <w:highlight w:val="none"/>
          <w:u w:val="none"/>
          <w:lang w:val="en-US" w:eastAsia="zh-CN" w:bidi="ar-SA"/>
        </w:rPr>
        <w:t>35.45</w:t>
      </w:r>
      <w:r>
        <w:rPr>
          <w:rFonts w:hint="eastAsia" w:ascii="宋体" w:hAnsi="宋体" w:eastAsia="宋体" w:cs="宋体"/>
          <w:b w:val="0"/>
          <w:bCs w:val="0"/>
          <w:color w:val="auto"/>
          <w:kern w:val="0"/>
          <w:sz w:val="44"/>
          <w:szCs w:val="44"/>
          <w:highlight w:val="none"/>
          <w:u w:val="none"/>
          <w:lang w:val="en-US" w:eastAsia="zh-CN" w:bidi="ar-SA"/>
        </w:rPr>
        <w:t>%。</w:t>
      </w:r>
    </w:p>
    <w:bookmarkEnd w:id="11"/>
    <w:p w14:paraId="166F0B98">
      <w:pPr>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contextualSpacing/>
        <w:jc w:val="both"/>
        <w:textAlignment w:val="bottom"/>
        <w:rPr>
          <w:rFonts w:hint="default" w:ascii="宋体" w:hAnsi="宋体" w:eastAsia="宋体" w:cs="宋体"/>
          <w:b w:val="0"/>
          <w:bCs w:val="0"/>
          <w:color w:val="auto"/>
          <w:sz w:val="44"/>
          <w:szCs w:val="44"/>
          <w:highlight w:val="none"/>
          <w:u w:val="none"/>
          <w:lang w:val="en-US" w:eastAsia="zh-CN" w:bidi="ar-SA"/>
        </w:rPr>
      </w:pPr>
      <w:r>
        <w:rPr>
          <w:rFonts w:hint="eastAsia" w:ascii="宋体" w:hAnsi="宋体" w:eastAsia="宋体" w:cs="宋体"/>
          <w:b w:val="0"/>
          <w:bCs w:val="0"/>
          <w:color w:val="auto"/>
          <w:sz w:val="44"/>
          <w:szCs w:val="44"/>
          <w:highlight w:val="none"/>
          <w:u w:val="none"/>
          <w:lang w:val="en-US" w:eastAsia="zh-CN" w:bidi="ar-SA"/>
        </w:rPr>
        <w:t>梁布大营村建设空间即农村宅基地、公共管理与公共服务用地、商业服务业用地、工业用地、区域基础设施用地等地类，规划结合村庄现状、发展趋势、上级下发村庄建设边界和县级以上重点项目落实建设空间。</w:t>
      </w:r>
      <w:r>
        <w:rPr>
          <w:rFonts w:hint="eastAsia" w:cs="宋体"/>
          <w:b w:val="0"/>
          <w:bCs w:val="0"/>
          <w:color w:val="auto"/>
          <w:sz w:val="44"/>
          <w:szCs w:val="44"/>
          <w:highlight w:val="none"/>
          <w:u w:val="none"/>
          <w:lang w:val="en-US" w:eastAsia="zh-CN" w:bidi="ar-SA"/>
        </w:rPr>
        <w:t>村庄建设边界面积为24.71公顷。</w:t>
      </w:r>
    </w:p>
    <w:p w14:paraId="6D232FCF">
      <w:pPr>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contextualSpacing/>
        <w:jc w:val="both"/>
        <w:textAlignment w:val="bottom"/>
        <w:rPr>
          <w:rFonts w:hint="eastAsia"/>
          <w:b w:val="0"/>
          <w:bCs w:val="0"/>
          <w:color w:val="auto"/>
          <w:sz w:val="44"/>
          <w:szCs w:val="44"/>
          <w:highlight w:val="none"/>
          <w:u w:val="none"/>
          <w:lang w:val="en-US" w:eastAsia="zh-CN"/>
        </w:rPr>
      </w:pPr>
      <w:r>
        <w:rPr>
          <w:rFonts w:hint="eastAsia" w:ascii="宋体" w:hAnsi="宋体" w:eastAsia="宋体" w:cs="宋体"/>
          <w:b w:val="0"/>
          <w:bCs w:val="0"/>
          <w:color w:val="auto"/>
          <w:sz w:val="44"/>
          <w:szCs w:val="44"/>
          <w:highlight w:val="none"/>
          <w:u w:val="none"/>
          <w:lang w:val="en-US" w:eastAsia="zh-CN" w:bidi="ar-SA"/>
        </w:rPr>
        <w:t>新</w:t>
      </w:r>
      <w:r>
        <w:rPr>
          <w:rFonts w:hint="eastAsia" w:cs="宋体"/>
          <w:b w:val="0"/>
          <w:bCs w:val="0"/>
          <w:color w:val="auto"/>
          <w:sz w:val="44"/>
          <w:szCs w:val="44"/>
          <w:highlight w:val="none"/>
          <w:u w:val="none"/>
          <w:lang w:val="en-US" w:eastAsia="zh-CN" w:bidi="ar-SA"/>
        </w:rPr>
        <w:t>增</w:t>
      </w:r>
      <w:r>
        <w:rPr>
          <w:rFonts w:hint="eastAsia" w:ascii="宋体" w:hAnsi="宋体" w:eastAsia="宋体" w:cs="宋体"/>
          <w:b w:val="0"/>
          <w:bCs w:val="0"/>
          <w:color w:val="auto"/>
          <w:sz w:val="44"/>
          <w:szCs w:val="44"/>
          <w:highlight w:val="none"/>
          <w:u w:val="none"/>
          <w:lang w:val="en-US" w:eastAsia="zh-CN" w:bidi="ar-SA"/>
        </w:rPr>
        <w:t>宅基地的，应按照《河南省农村宅基地和村民自建住房管理办法（试行）》及相关管理规定进行申请和审批，但新增宅基地不应大于</w:t>
      </w:r>
      <w:r>
        <w:rPr>
          <w:rFonts w:hint="eastAsia" w:cs="宋体"/>
          <w:b w:val="0"/>
          <w:bCs w:val="0"/>
          <w:color w:val="auto"/>
          <w:sz w:val="44"/>
          <w:szCs w:val="44"/>
          <w:highlight w:val="none"/>
          <w:u w:val="none"/>
          <w:lang w:val="en-US" w:eastAsia="zh-CN" w:bidi="ar-SA"/>
        </w:rPr>
        <w:t>134</w:t>
      </w:r>
      <w:r>
        <w:rPr>
          <w:rFonts w:hint="eastAsia" w:ascii="宋体" w:hAnsi="宋体" w:eastAsia="宋体" w:cs="宋体"/>
          <w:b w:val="0"/>
          <w:bCs w:val="0"/>
          <w:color w:val="auto"/>
          <w:sz w:val="44"/>
          <w:szCs w:val="44"/>
          <w:highlight w:val="none"/>
          <w:u w:val="none"/>
          <w:lang w:val="en-US" w:eastAsia="zh-CN" w:bidi="ar-SA"/>
        </w:rPr>
        <w:t>平方米。</w:t>
      </w:r>
    </w:p>
    <w:p w14:paraId="5169700D">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eastAsia" w:ascii="仿宋" w:hAnsi="仿宋" w:eastAsia="仿宋" w:cs="仿宋"/>
          <w:color w:val="FF0000"/>
          <w:highlight w:val="none"/>
          <w:lang w:val="en-US" w:eastAsia="zh-CN"/>
        </w:rPr>
      </w:pPr>
      <w:r>
        <w:rPr>
          <w:rFonts w:hint="eastAsia"/>
          <w:b w:val="0"/>
          <w:bCs w:val="0"/>
          <w:color w:val="auto"/>
          <w:sz w:val="44"/>
          <w:szCs w:val="44"/>
          <w:highlight w:val="none"/>
          <w:u w:val="none"/>
          <w:lang w:eastAsia="zh-CN"/>
        </w:rPr>
        <w:t>村庄建设原则不得突破现有村庄边界，村庄边界之外不得进行宅基地审批</w:t>
      </w:r>
      <w:bookmarkStart w:id="12" w:name="_Toc68"/>
      <w:bookmarkStart w:id="13" w:name="_Toc26550"/>
      <w:r>
        <w:rPr>
          <w:rFonts w:hint="eastAsia"/>
          <w:b w:val="0"/>
          <w:bCs w:val="0"/>
          <w:color w:val="auto"/>
          <w:sz w:val="44"/>
          <w:szCs w:val="44"/>
          <w:highlight w:val="none"/>
          <w:u w:val="none"/>
          <w:lang w:eastAsia="zh-CN"/>
        </w:rPr>
        <w:t>；</w:t>
      </w:r>
      <w:r>
        <w:rPr>
          <w:rFonts w:hint="eastAsia"/>
          <w:b w:val="0"/>
          <w:bCs w:val="0"/>
          <w:color w:val="auto"/>
          <w:sz w:val="44"/>
          <w:szCs w:val="44"/>
          <w:highlight w:val="none"/>
          <w:u w:val="none"/>
          <w:lang w:val="en-US" w:eastAsia="zh-CN"/>
        </w:rPr>
        <w:t>新申请的宅基地，应在划定的宅基地建设范围内，且优先利用村内空闲地、闲置宅基地和未利用地。</w:t>
      </w:r>
    </w:p>
    <w:p w14:paraId="544AAE69">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六、产业发展</w:t>
      </w:r>
      <w:bookmarkEnd w:id="12"/>
      <w:r>
        <w:rPr>
          <w:rFonts w:hint="eastAsia"/>
          <w:b/>
          <w:bCs/>
          <w:color w:val="auto"/>
          <w:sz w:val="44"/>
          <w:szCs w:val="44"/>
          <w:lang w:val="en-US" w:eastAsia="zh-CN"/>
        </w:rPr>
        <w:t>导向</w:t>
      </w:r>
      <w:bookmarkEnd w:id="13"/>
    </w:p>
    <w:p w14:paraId="72909DBA">
      <w:pPr>
        <w:keepNext w:val="0"/>
        <w:keepLines w:val="0"/>
        <w:pageBreakBefore w:val="0"/>
        <w:kinsoku/>
        <w:wordWrap/>
        <w:overflowPunct/>
        <w:topLinePunct w:val="0"/>
        <w:bidi w:val="0"/>
        <w:spacing w:line="560" w:lineRule="exact"/>
        <w:rPr>
          <w:rFonts w:hint="eastAsia"/>
          <w:lang w:eastAsia="zh-CN"/>
        </w:rPr>
      </w:pPr>
      <w:r>
        <w:rPr>
          <w:rFonts w:hint="eastAsia" w:ascii="宋体" w:hAnsi="宋体" w:eastAsia="宋体" w:cs="宋体"/>
          <w:b w:val="0"/>
          <w:bCs w:val="0"/>
          <w:color w:val="auto"/>
          <w:sz w:val="44"/>
          <w:szCs w:val="44"/>
          <w:highlight w:val="none"/>
          <w:u w:val="none"/>
          <w:lang w:val="en-US" w:eastAsia="zh-CN" w:bidi="ar-SA"/>
        </w:rPr>
        <w:t>根据安阳市国土空间总体规划，洪河屯乡是农产品主产区，逐步实现以农业增产、村民增收、村庄增活力为目标，完善村庄的发展机制，实现农民真正的脱贫致富。要坚持绿色发展、生态优先，大力发展农业种植和农产品加工出售产业，推进梁布大营村的产业建设。到2035年，逐步完善现代农业、商业、农产品加工业建设和配套设施的完善，提高农民人均纯收入，逐步实现农业农村现代化。</w:t>
      </w:r>
    </w:p>
    <w:p w14:paraId="17D2ADE2">
      <w:pPr>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left="0" w:right="-22" w:rightChars="-5" w:firstLine="880"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产业用地布局</w:t>
      </w:r>
    </w:p>
    <w:p w14:paraId="1A6E8545">
      <w:pPr>
        <w:keepNext w:val="0"/>
        <w:keepLines w:val="0"/>
        <w:pageBreakBefore w:val="0"/>
        <w:kinsoku/>
        <w:wordWrap/>
        <w:overflowPunct/>
        <w:topLinePunct w:val="0"/>
        <w:bidi w:val="0"/>
        <w:spacing w:line="560" w:lineRule="exact"/>
        <w:rPr>
          <w:rFonts w:hint="default" w:ascii="宋体" w:hAnsi="宋体" w:eastAsia="宋体" w:cs="宋体"/>
          <w:b w:val="0"/>
          <w:bCs w:val="0"/>
          <w:color w:val="auto"/>
          <w:sz w:val="44"/>
          <w:szCs w:val="44"/>
          <w:highlight w:val="none"/>
          <w:u w:val="none"/>
          <w:lang w:val="en-US" w:eastAsia="zh-CN" w:bidi="ar-SA"/>
        </w:rPr>
      </w:pPr>
      <w:r>
        <w:rPr>
          <w:rFonts w:hint="eastAsia" w:ascii="宋体" w:hAnsi="宋体" w:eastAsia="宋体" w:cs="宋体"/>
          <w:b w:val="0"/>
          <w:bCs w:val="0"/>
          <w:color w:val="auto"/>
          <w:sz w:val="44"/>
          <w:szCs w:val="44"/>
          <w:highlight w:val="none"/>
          <w:u w:val="none"/>
          <w:lang w:val="en-US" w:eastAsia="zh-CN" w:bidi="ar-SA"/>
        </w:rPr>
        <w:t>至规划期末，</w:t>
      </w:r>
      <w:r>
        <w:rPr>
          <w:rFonts w:hint="eastAsia" w:cs="宋体"/>
          <w:b w:val="0"/>
          <w:bCs w:val="0"/>
          <w:color w:val="auto"/>
          <w:sz w:val="44"/>
          <w:szCs w:val="44"/>
          <w:highlight w:val="none"/>
          <w:u w:val="none"/>
          <w:lang w:val="en-US" w:eastAsia="zh-CN" w:bidi="ar-SA"/>
        </w:rPr>
        <w:t>保留村庄现状工业和物流仓储，</w:t>
      </w:r>
      <w:r>
        <w:rPr>
          <w:rFonts w:hint="eastAsia" w:ascii="宋体" w:hAnsi="宋体" w:eastAsia="宋体" w:cs="宋体"/>
          <w:b w:val="0"/>
          <w:bCs w:val="0"/>
          <w:color w:val="auto"/>
          <w:sz w:val="44"/>
          <w:szCs w:val="44"/>
          <w:highlight w:val="none"/>
          <w:u w:val="none"/>
          <w:lang w:val="en-US" w:eastAsia="zh-CN" w:bidi="ar-SA"/>
        </w:rPr>
        <w:t>梁布大营村产业用地占地面积共为1.28公顷，工业用地占地面积共为1.24公顷，物流仓储用地占地面积共为0.04公顷。</w:t>
      </w:r>
    </w:p>
    <w:p w14:paraId="71EADF9B">
      <w:pPr>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left="0" w:leftChars="0" w:right="-22" w:rightChars="-5" w:firstLine="880"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产业空间布局</w:t>
      </w:r>
    </w:p>
    <w:p w14:paraId="5F69AD09">
      <w:pPr>
        <w:keepNext w:val="0"/>
        <w:keepLines w:val="0"/>
        <w:pageBreakBefore w:val="0"/>
        <w:kinsoku/>
        <w:wordWrap/>
        <w:overflowPunct/>
        <w:topLinePunct w:val="0"/>
        <w:bidi w:val="0"/>
        <w:spacing w:line="560" w:lineRule="exact"/>
        <w:rPr>
          <w:rFonts w:hint="default" w:ascii="宋体" w:hAnsi="宋体" w:eastAsia="宋体" w:cs="宋体"/>
          <w:b w:val="0"/>
          <w:bCs w:val="0"/>
          <w:color w:val="auto"/>
          <w:sz w:val="44"/>
          <w:szCs w:val="44"/>
          <w:highlight w:val="none"/>
          <w:u w:val="none"/>
          <w:lang w:val="en-US" w:eastAsia="zh-CN" w:bidi="ar-SA"/>
        </w:rPr>
      </w:pPr>
      <w:r>
        <w:rPr>
          <w:rFonts w:hint="eastAsia" w:ascii="宋体" w:hAnsi="宋体" w:eastAsia="宋体" w:cs="宋体"/>
          <w:b w:val="0"/>
          <w:bCs w:val="0"/>
          <w:color w:val="auto"/>
          <w:sz w:val="44"/>
          <w:szCs w:val="44"/>
          <w:highlight w:val="none"/>
          <w:u w:val="none"/>
          <w:lang w:val="en-US" w:eastAsia="zh-CN" w:bidi="ar-SA"/>
        </w:rPr>
        <w:t>结合梁布大营村的地域特点以及现状产业分布情况，将梁布大营村的产业空间布局确定为“三区”。</w:t>
      </w:r>
    </w:p>
    <w:p w14:paraId="381AEC53">
      <w:pPr>
        <w:keepNext w:val="0"/>
        <w:keepLines w:val="0"/>
        <w:pageBreakBefore w:val="0"/>
        <w:kinsoku/>
        <w:wordWrap/>
        <w:overflowPunct/>
        <w:topLinePunct w:val="0"/>
        <w:bidi w:val="0"/>
        <w:spacing w:line="560" w:lineRule="exact"/>
        <w:rPr>
          <w:rFonts w:hint="default" w:ascii="宋体" w:hAnsi="宋体" w:eastAsia="宋体" w:cs="宋体"/>
          <w:b w:val="0"/>
          <w:bCs w:val="0"/>
          <w:color w:val="auto"/>
          <w:sz w:val="44"/>
          <w:szCs w:val="44"/>
          <w:highlight w:val="none"/>
          <w:u w:val="none"/>
          <w:lang w:val="en-US" w:eastAsia="zh-CN" w:bidi="ar-SA"/>
        </w:rPr>
      </w:pPr>
      <w:r>
        <w:rPr>
          <w:rFonts w:hint="eastAsia" w:ascii="宋体" w:hAnsi="宋体" w:eastAsia="宋体" w:cs="宋体"/>
          <w:b/>
          <w:bCs/>
          <w:color w:val="auto"/>
          <w:sz w:val="44"/>
          <w:szCs w:val="44"/>
          <w:highlight w:val="none"/>
          <w:u w:val="none"/>
          <w:lang w:val="en-US" w:eastAsia="zh-CN" w:bidi="ar-SA"/>
        </w:rPr>
        <w:t>村庄综合发展区：</w:t>
      </w:r>
      <w:r>
        <w:rPr>
          <w:rFonts w:hint="eastAsia" w:ascii="宋体" w:hAnsi="宋体" w:eastAsia="宋体" w:cs="宋体"/>
          <w:b w:val="0"/>
          <w:bCs w:val="0"/>
          <w:color w:val="auto"/>
          <w:sz w:val="44"/>
          <w:szCs w:val="44"/>
          <w:highlight w:val="none"/>
          <w:u w:val="none"/>
          <w:lang w:val="en-US" w:eastAsia="zh-CN" w:bidi="ar-SA"/>
        </w:rPr>
        <w:t>位于村庄中部，面积约为40.85公顷，主要为商业用地和农村宅基地等，加强农村改水、改厕，加强农村绿化、美化工程，配套农村公共服务设施和基础设施建设，改善人居环境。</w:t>
      </w:r>
    </w:p>
    <w:p w14:paraId="111B2F42">
      <w:pPr>
        <w:keepNext w:val="0"/>
        <w:keepLines w:val="0"/>
        <w:pageBreakBefore w:val="0"/>
        <w:kinsoku/>
        <w:wordWrap/>
        <w:overflowPunct/>
        <w:topLinePunct w:val="0"/>
        <w:bidi w:val="0"/>
        <w:spacing w:line="560" w:lineRule="exact"/>
        <w:rPr>
          <w:rFonts w:hint="eastAsia" w:ascii="宋体" w:hAnsi="宋体" w:eastAsia="宋体" w:cs="宋体"/>
          <w:b w:val="0"/>
          <w:bCs w:val="0"/>
          <w:color w:val="auto"/>
          <w:sz w:val="44"/>
          <w:szCs w:val="44"/>
          <w:highlight w:val="none"/>
          <w:u w:val="none"/>
          <w:lang w:val="en-US" w:eastAsia="zh-CN" w:bidi="ar-SA"/>
        </w:rPr>
      </w:pPr>
      <w:r>
        <w:rPr>
          <w:rFonts w:hint="eastAsia" w:ascii="宋体" w:hAnsi="宋体" w:eastAsia="宋体" w:cs="宋体"/>
          <w:b/>
          <w:bCs/>
          <w:color w:val="auto"/>
          <w:sz w:val="44"/>
          <w:szCs w:val="44"/>
          <w:highlight w:val="none"/>
          <w:u w:val="none"/>
          <w:lang w:val="en-US" w:eastAsia="zh-CN" w:bidi="ar-SA"/>
        </w:rPr>
        <w:t>农业种植区：</w:t>
      </w:r>
      <w:r>
        <w:rPr>
          <w:rFonts w:hint="eastAsia" w:ascii="宋体" w:hAnsi="宋体" w:eastAsia="宋体" w:cs="宋体"/>
          <w:b w:val="0"/>
          <w:bCs w:val="0"/>
          <w:color w:val="auto"/>
          <w:sz w:val="44"/>
          <w:szCs w:val="44"/>
          <w:highlight w:val="none"/>
          <w:u w:val="none"/>
          <w:lang w:val="en-US" w:eastAsia="zh-CN" w:bidi="ar-SA"/>
        </w:rPr>
        <w:t>充分利用梁布大营村耕地资源，</w:t>
      </w:r>
      <w:r>
        <w:rPr>
          <w:rFonts w:hint="default" w:ascii="宋体" w:hAnsi="宋体" w:eastAsia="宋体" w:cs="宋体"/>
          <w:b w:val="0"/>
          <w:bCs w:val="0"/>
          <w:color w:val="auto"/>
          <w:sz w:val="44"/>
          <w:szCs w:val="44"/>
          <w:highlight w:val="none"/>
          <w:u w:val="none"/>
          <w:lang w:val="en-US" w:eastAsia="zh-CN" w:bidi="ar-SA"/>
        </w:rPr>
        <w:t>加强农业种植成片区发展，</w:t>
      </w:r>
      <w:r>
        <w:rPr>
          <w:rFonts w:hint="eastAsia" w:ascii="宋体" w:hAnsi="宋体" w:eastAsia="宋体" w:cs="宋体"/>
          <w:b w:val="0"/>
          <w:bCs w:val="0"/>
          <w:color w:val="auto"/>
          <w:sz w:val="44"/>
          <w:szCs w:val="44"/>
          <w:highlight w:val="none"/>
          <w:u w:val="none"/>
          <w:lang w:val="en-US" w:eastAsia="zh-CN" w:bidi="ar-SA"/>
        </w:rPr>
        <w:t>农业种植区种植传统农作物小麦玉米，加强农业现代化建设，面积约为83.14公顷。</w:t>
      </w:r>
    </w:p>
    <w:p w14:paraId="671D312D">
      <w:pPr>
        <w:keepNext w:val="0"/>
        <w:keepLines w:val="0"/>
        <w:pageBreakBefore w:val="0"/>
        <w:kinsoku/>
        <w:wordWrap/>
        <w:overflowPunct/>
        <w:topLinePunct w:val="0"/>
        <w:bidi w:val="0"/>
        <w:spacing w:line="560" w:lineRule="exact"/>
        <w:rPr>
          <w:rFonts w:hint="eastAsia" w:ascii="Calibri" w:cs="宋体"/>
          <w:b w:val="0"/>
          <w:bCs w:val="0"/>
          <w:color w:val="auto"/>
          <w:kern w:val="0"/>
          <w:sz w:val="44"/>
          <w:szCs w:val="44"/>
          <w:highlight w:val="none"/>
          <w:u w:val="none"/>
          <w:lang w:val="en-US" w:eastAsia="zh-CN" w:bidi="ar-SA"/>
        </w:rPr>
      </w:pPr>
      <w:r>
        <w:rPr>
          <w:rFonts w:hint="eastAsia" w:ascii="宋体" w:hAnsi="宋体" w:eastAsia="宋体" w:cs="宋体"/>
          <w:b/>
          <w:bCs/>
          <w:color w:val="auto"/>
          <w:sz w:val="44"/>
          <w:szCs w:val="44"/>
          <w:highlight w:val="none"/>
          <w:u w:val="none"/>
          <w:lang w:val="en-US" w:eastAsia="zh-CN" w:bidi="ar-SA"/>
        </w:rPr>
        <w:t>城镇发展区：</w:t>
      </w:r>
      <w:r>
        <w:rPr>
          <w:rFonts w:hint="eastAsia" w:ascii="宋体" w:hAnsi="宋体" w:eastAsia="宋体" w:cs="宋体"/>
          <w:b w:val="0"/>
          <w:bCs w:val="0"/>
          <w:color w:val="auto"/>
          <w:sz w:val="44"/>
          <w:szCs w:val="44"/>
          <w:highlight w:val="none"/>
          <w:u w:val="none"/>
          <w:lang w:val="en-US" w:eastAsia="zh-CN" w:bidi="ar-SA"/>
        </w:rPr>
        <w:t>将梁布大营村村域东部划定为城镇发展区，面积约为21公顷。</w:t>
      </w:r>
    </w:p>
    <w:p w14:paraId="4319B75D">
      <w:pPr>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left="0" w:leftChars="0" w:right="-2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村庄集体经营性建设用地控制指标</w:t>
      </w:r>
    </w:p>
    <w:p w14:paraId="164C1A7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lang w:val="en-US" w:eastAsia="zh-CN"/>
        </w:rPr>
      </w:pPr>
      <w:r>
        <w:rPr>
          <w:rFonts w:hint="eastAsia"/>
          <w:lang w:val="en-US" w:eastAsia="zh-CN"/>
        </w:rPr>
        <w:t>农村集体经营性建设用地，是指具有生产经营性质的农村建设用地，包括农村集体经济组织使用乡(镇)</w:t>
      </w:r>
      <w:r>
        <w:rPr>
          <w:rFonts w:hint="default"/>
          <w:lang w:val="en-US" w:eastAsia="zh-CN"/>
        </w:rPr>
        <w:fldChar w:fldCharType="begin"/>
      </w:r>
      <w:r>
        <w:rPr>
          <w:rFonts w:hint="default"/>
          <w:lang w:val="en-US" w:eastAsia="zh-CN"/>
        </w:rPr>
        <w:instrText xml:space="preserve"> HYPERLINK "https://baike.so.com/doc/5586624-5799218.html" \t "https://baike.so.com/doc/_blank" </w:instrText>
      </w:r>
      <w:r>
        <w:rPr>
          <w:rFonts w:hint="default"/>
          <w:lang w:val="en-US" w:eastAsia="zh-CN"/>
        </w:rPr>
        <w:fldChar w:fldCharType="separate"/>
      </w:r>
      <w:r>
        <w:rPr>
          <w:rFonts w:hint="default"/>
          <w:lang w:val="en-US" w:eastAsia="zh-CN"/>
        </w:rPr>
        <w:t>土地利用总体规划</w:t>
      </w:r>
      <w:r>
        <w:rPr>
          <w:rFonts w:hint="default"/>
          <w:lang w:val="en-US" w:eastAsia="zh-CN"/>
        </w:rPr>
        <w:fldChar w:fldCharType="end"/>
      </w:r>
      <w:r>
        <w:rPr>
          <w:rFonts w:hint="default"/>
          <w:lang w:val="en-US" w:eastAsia="zh-CN"/>
        </w:rPr>
        <w:t>确定的建设用地兴办企业或者与其他单位、个人以</w:t>
      </w:r>
      <w:r>
        <w:rPr>
          <w:rFonts w:hint="default"/>
          <w:lang w:val="en-US" w:eastAsia="zh-CN"/>
        </w:rPr>
        <w:fldChar w:fldCharType="begin"/>
      </w:r>
      <w:r>
        <w:rPr>
          <w:rFonts w:hint="default"/>
          <w:lang w:val="en-US" w:eastAsia="zh-CN"/>
        </w:rPr>
        <w:instrText xml:space="preserve"> HYPERLINK "https://baike.so.com/doc/5397946-5635322.html" \t "https://baike.so.com/doc/_blank" </w:instrText>
      </w:r>
      <w:r>
        <w:rPr>
          <w:rFonts w:hint="default"/>
          <w:lang w:val="en-US" w:eastAsia="zh-CN"/>
        </w:rPr>
        <w:fldChar w:fldCharType="separate"/>
      </w:r>
      <w:r>
        <w:rPr>
          <w:rFonts w:hint="default"/>
          <w:lang w:val="en-US" w:eastAsia="zh-CN"/>
        </w:rPr>
        <w:t>土地使用权</w:t>
      </w:r>
      <w:r>
        <w:rPr>
          <w:rFonts w:hint="default"/>
          <w:lang w:val="en-US" w:eastAsia="zh-CN"/>
        </w:rPr>
        <w:fldChar w:fldCharType="end"/>
      </w:r>
      <w:r>
        <w:rPr>
          <w:rFonts w:hint="default"/>
          <w:lang w:val="en-US" w:eastAsia="zh-CN"/>
        </w:rPr>
        <w:t>入股、</w:t>
      </w:r>
      <w:r>
        <w:rPr>
          <w:rFonts w:hint="default"/>
          <w:lang w:val="en-US" w:eastAsia="zh-CN"/>
        </w:rPr>
        <w:fldChar w:fldCharType="begin"/>
      </w:r>
      <w:r>
        <w:rPr>
          <w:rFonts w:hint="default"/>
          <w:lang w:val="en-US" w:eastAsia="zh-CN"/>
        </w:rPr>
        <w:instrText xml:space="preserve"> HYPERLINK "https://baike.so.com/doc/196309-207504.html" \t "https://baike.so.com/doc/_blank" </w:instrText>
      </w:r>
      <w:r>
        <w:rPr>
          <w:rFonts w:hint="default"/>
          <w:lang w:val="en-US" w:eastAsia="zh-CN"/>
        </w:rPr>
        <w:fldChar w:fldCharType="separate"/>
      </w:r>
      <w:r>
        <w:rPr>
          <w:rFonts w:hint="default"/>
          <w:lang w:val="en-US" w:eastAsia="zh-CN"/>
        </w:rPr>
        <w:t>联营</w:t>
      </w:r>
      <w:r>
        <w:rPr>
          <w:rFonts w:hint="default"/>
          <w:lang w:val="en-US" w:eastAsia="zh-CN"/>
        </w:rPr>
        <w:fldChar w:fldCharType="end"/>
      </w:r>
      <w:r>
        <w:rPr>
          <w:rFonts w:hint="default"/>
          <w:lang w:val="en-US" w:eastAsia="zh-CN"/>
        </w:rPr>
        <w:t>等形式共同举办企业、商业所使用的</w:t>
      </w:r>
      <w:r>
        <w:rPr>
          <w:rFonts w:hint="default"/>
          <w:lang w:val="en-US" w:eastAsia="zh-CN"/>
        </w:rPr>
        <w:fldChar w:fldCharType="begin"/>
      </w:r>
      <w:r>
        <w:rPr>
          <w:rFonts w:hint="default"/>
          <w:lang w:val="en-US" w:eastAsia="zh-CN"/>
        </w:rPr>
        <w:instrText xml:space="preserve"> HYPERLINK "https://baike.so.com/doc/6892786-7110331.html" \t "https://baike.so.com/doc/_blank" </w:instrText>
      </w:r>
      <w:r>
        <w:rPr>
          <w:rFonts w:hint="default"/>
          <w:lang w:val="en-US" w:eastAsia="zh-CN"/>
        </w:rPr>
        <w:fldChar w:fldCharType="separate"/>
      </w:r>
      <w:r>
        <w:rPr>
          <w:rFonts w:hint="default"/>
          <w:lang w:val="en-US" w:eastAsia="zh-CN"/>
        </w:rPr>
        <w:t>农村集体建设用地</w:t>
      </w:r>
      <w:r>
        <w:rPr>
          <w:rFonts w:hint="default"/>
          <w:lang w:val="en-US" w:eastAsia="zh-CN"/>
        </w:rPr>
        <w:fldChar w:fldCharType="end"/>
      </w:r>
      <w:r>
        <w:rPr>
          <w:rFonts w:hint="default"/>
          <w:lang w:val="en-US" w:eastAsia="zh-CN"/>
        </w:rPr>
        <w:t>，如过去的</w:t>
      </w:r>
      <w:r>
        <w:rPr>
          <w:rFonts w:hint="default"/>
          <w:lang w:val="en-US" w:eastAsia="zh-CN"/>
        </w:rPr>
        <w:fldChar w:fldCharType="begin"/>
      </w:r>
      <w:r>
        <w:rPr>
          <w:rFonts w:hint="default"/>
          <w:lang w:val="en-US" w:eastAsia="zh-CN"/>
        </w:rPr>
        <w:instrText xml:space="preserve"> HYPERLINK "https://baike.so.com/doc/6719575-6933621.html" \t "https://baike.so.com/doc/_blank" </w:instrText>
      </w:r>
      <w:r>
        <w:rPr>
          <w:rFonts w:hint="default"/>
          <w:lang w:val="en-US" w:eastAsia="zh-CN"/>
        </w:rPr>
        <w:fldChar w:fldCharType="separate"/>
      </w:r>
      <w:r>
        <w:rPr>
          <w:rFonts w:hint="default"/>
          <w:lang w:val="en-US" w:eastAsia="zh-CN"/>
        </w:rPr>
        <w:t>乡镇企业</w:t>
      </w:r>
      <w:r>
        <w:rPr>
          <w:rFonts w:hint="default"/>
          <w:lang w:val="en-US" w:eastAsia="zh-CN"/>
        </w:rPr>
        <w:fldChar w:fldCharType="end"/>
      </w:r>
      <w:r>
        <w:rPr>
          <w:rFonts w:hint="default"/>
          <w:lang w:val="en-US" w:eastAsia="zh-CN"/>
        </w:rPr>
        <w:t>和招商引资用地。</w:t>
      </w:r>
      <w:r>
        <w:rPr>
          <w:rFonts w:hint="eastAsia"/>
          <w:lang w:val="en-US" w:eastAsia="zh-CN"/>
        </w:rPr>
        <w:t>农村集体经营性建设用地</w:t>
      </w:r>
      <w:r>
        <w:rPr>
          <w:rFonts w:hint="default"/>
          <w:lang w:val="en-US" w:eastAsia="zh-CN"/>
        </w:rPr>
        <w:t>出让、租赁、入股，实行与国有土地同等入市、同权同价。</w:t>
      </w:r>
    </w:p>
    <w:p w14:paraId="18012F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村庄集体经营性建设用地控制表</w:t>
      </w:r>
    </w:p>
    <w:tbl>
      <w:tblPr>
        <w:tblStyle w:val="8"/>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620"/>
        <w:gridCol w:w="1464"/>
        <w:gridCol w:w="1945"/>
        <w:gridCol w:w="1940"/>
        <w:gridCol w:w="1410"/>
        <w:gridCol w:w="1620"/>
        <w:gridCol w:w="1550"/>
        <w:gridCol w:w="1900"/>
      </w:tblGrid>
      <w:tr w14:paraId="6F28E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5" w:hRule="atLeast"/>
          <w:jc w:val="center"/>
        </w:trPr>
        <w:tc>
          <w:tcPr>
            <w:tcW w:w="602" w:type="pct"/>
            <w:vMerge w:val="restart"/>
            <w:tcBorders>
              <w:tl2br w:val="nil"/>
              <w:tr2bl w:val="nil"/>
            </w:tcBorders>
            <w:shd w:val="clear" w:color="auto" w:fill="auto"/>
            <w:noWrap/>
            <w:vAlign w:val="center"/>
          </w:tcPr>
          <w:p w14:paraId="177D9FA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地块编号</w:t>
            </w:r>
          </w:p>
        </w:tc>
        <w:tc>
          <w:tcPr>
            <w:tcW w:w="544" w:type="pct"/>
            <w:vMerge w:val="restart"/>
            <w:tcBorders>
              <w:tl2br w:val="nil"/>
              <w:tr2bl w:val="nil"/>
            </w:tcBorders>
            <w:shd w:val="clear" w:color="auto" w:fill="auto"/>
            <w:noWrap/>
            <w:vAlign w:val="center"/>
          </w:tcPr>
          <w:p w14:paraId="0D60933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位置</w:t>
            </w:r>
          </w:p>
        </w:tc>
        <w:tc>
          <w:tcPr>
            <w:tcW w:w="723" w:type="pct"/>
            <w:vMerge w:val="restart"/>
            <w:tcBorders>
              <w:tl2br w:val="nil"/>
              <w:tr2bl w:val="nil"/>
            </w:tcBorders>
            <w:shd w:val="clear" w:color="auto" w:fill="auto"/>
            <w:noWrap/>
            <w:vAlign w:val="center"/>
          </w:tcPr>
          <w:p w14:paraId="28946D3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面积（公顷）</w:t>
            </w:r>
          </w:p>
        </w:tc>
        <w:tc>
          <w:tcPr>
            <w:tcW w:w="721" w:type="pct"/>
            <w:vMerge w:val="restart"/>
            <w:tcBorders>
              <w:tl2br w:val="nil"/>
              <w:tr2bl w:val="nil"/>
            </w:tcBorders>
            <w:shd w:val="clear" w:color="auto" w:fill="auto"/>
            <w:noWrap/>
            <w:vAlign w:val="center"/>
          </w:tcPr>
          <w:p w14:paraId="0BF70ED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土地用途</w:t>
            </w:r>
          </w:p>
        </w:tc>
        <w:tc>
          <w:tcPr>
            <w:tcW w:w="2408" w:type="pct"/>
            <w:gridSpan w:val="4"/>
            <w:tcBorders>
              <w:tl2br w:val="nil"/>
              <w:tr2bl w:val="nil"/>
            </w:tcBorders>
            <w:shd w:val="clear" w:color="auto" w:fill="auto"/>
            <w:noWrap/>
            <w:vAlign w:val="center"/>
          </w:tcPr>
          <w:p w14:paraId="18E4A03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规划指标要求</w:t>
            </w:r>
          </w:p>
        </w:tc>
      </w:tr>
      <w:tr w14:paraId="676BD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5" w:hRule="atLeast"/>
          <w:jc w:val="center"/>
        </w:trPr>
        <w:tc>
          <w:tcPr>
            <w:tcW w:w="602" w:type="pct"/>
            <w:vMerge w:val="continue"/>
            <w:tcBorders>
              <w:tl2br w:val="nil"/>
              <w:tr2bl w:val="nil"/>
            </w:tcBorders>
            <w:shd w:val="clear" w:color="auto" w:fill="auto"/>
            <w:noWrap/>
            <w:vAlign w:val="center"/>
          </w:tcPr>
          <w:p w14:paraId="76051A5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544" w:type="pct"/>
            <w:vMerge w:val="continue"/>
            <w:tcBorders>
              <w:tl2br w:val="nil"/>
              <w:tr2bl w:val="nil"/>
            </w:tcBorders>
            <w:shd w:val="clear" w:color="auto" w:fill="auto"/>
            <w:noWrap/>
            <w:vAlign w:val="center"/>
          </w:tcPr>
          <w:p w14:paraId="5D0D72B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23" w:type="pct"/>
            <w:vMerge w:val="continue"/>
            <w:tcBorders>
              <w:tl2br w:val="nil"/>
              <w:tr2bl w:val="nil"/>
            </w:tcBorders>
            <w:shd w:val="clear" w:color="auto" w:fill="auto"/>
            <w:noWrap/>
            <w:vAlign w:val="center"/>
          </w:tcPr>
          <w:p w14:paraId="3BA692F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21" w:type="pct"/>
            <w:vMerge w:val="continue"/>
            <w:tcBorders>
              <w:tl2br w:val="nil"/>
              <w:tr2bl w:val="nil"/>
            </w:tcBorders>
            <w:shd w:val="clear" w:color="auto" w:fill="auto"/>
            <w:noWrap/>
            <w:vAlign w:val="center"/>
          </w:tcPr>
          <w:p w14:paraId="55CF64C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524" w:type="pct"/>
            <w:vMerge w:val="restart"/>
            <w:tcBorders>
              <w:tl2br w:val="nil"/>
              <w:tr2bl w:val="nil"/>
            </w:tcBorders>
            <w:shd w:val="clear" w:color="auto" w:fill="auto"/>
            <w:noWrap/>
            <w:vAlign w:val="center"/>
          </w:tcPr>
          <w:p w14:paraId="6CD1A7A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容积率</w:t>
            </w:r>
          </w:p>
        </w:tc>
        <w:tc>
          <w:tcPr>
            <w:tcW w:w="602" w:type="pct"/>
            <w:vMerge w:val="restart"/>
            <w:tcBorders>
              <w:tl2br w:val="nil"/>
              <w:tr2bl w:val="nil"/>
            </w:tcBorders>
            <w:shd w:val="clear" w:color="auto" w:fill="auto"/>
            <w:noWrap/>
            <w:vAlign w:val="center"/>
          </w:tcPr>
          <w:p w14:paraId="30C404F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建筑密度</w:t>
            </w:r>
          </w:p>
        </w:tc>
        <w:tc>
          <w:tcPr>
            <w:tcW w:w="576" w:type="pct"/>
            <w:vMerge w:val="restart"/>
            <w:tcBorders>
              <w:tl2br w:val="nil"/>
              <w:tr2bl w:val="nil"/>
            </w:tcBorders>
            <w:shd w:val="clear" w:color="auto" w:fill="auto"/>
            <w:vAlign w:val="center"/>
          </w:tcPr>
          <w:p w14:paraId="7CF5B5C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办公及配套设施用地所占比例</w:t>
            </w:r>
          </w:p>
        </w:tc>
        <w:tc>
          <w:tcPr>
            <w:tcW w:w="704" w:type="pct"/>
            <w:vMerge w:val="restart"/>
            <w:tcBorders>
              <w:tl2br w:val="nil"/>
              <w:tr2bl w:val="nil"/>
            </w:tcBorders>
            <w:shd w:val="clear" w:color="auto" w:fill="auto"/>
            <w:noWrap/>
            <w:vAlign w:val="center"/>
          </w:tcPr>
          <w:p w14:paraId="3B46C75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建筑限高（米）</w:t>
            </w:r>
          </w:p>
        </w:tc>
      </w:tr>
      <w:tr w14:paraId="40526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5" w:hRule="atLeast"/>
          <w:jc w:val="center"/>
        </w:trPr>
        <w:tc>
          <w:tcPr>
            <w:tcW w:w="602" w:type="pct"/>
            <w:vMerge w:val="continue"/>
            <w:tcBorders>
              <w:tl2br w:val="nil"/>
              <w:tr2bl w:val="nil"/>
            </w:tcBorders>
            <w:shd w:val="clear" w:color="auto" w:fill="auto"/>
            <w:noWrap/>
            <w:vAlign w:val="center"/>
          </w:tcPr>
          <w:p w14:paraId="2A7E148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544" w:type="pct"/>
            <w:vMerge w:val="continue"/>
            <w:tcBorders>
              <w:tl2br w:val="nil"/>
              <w:tr2bl w:val="nil"/>
            </w:tcBorders>
            <w:shd w:val="clear" w:color="auto" w:fill="auto"/>
            <w:noWrap/>
            <w:vAlign w:val="center"/>
          </w:tcPr>
          <w:p w14:paraId="49D44DB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23" w:type="pct"/>
            <w:vMerge w:val="continue"/>
            <w:tcBorders>
              <w:tl2br w:val="nil"/>
              <w:tr2bl w:val="nil"/>
            </w:tcBorders>
            <w:shd w:val="clear" w:color="auto" w:fill="auto"/>
            <w:noWrap/>
            <w:vAlign w:val="center"/>
          </w:tcPr>
          <w:p w14:paraId="3C6C5A0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21" w:type="pct"/>
            <w:vMerge w:val="continue"/>
            <w:tcBorders>
              <w:tl2br w:val="nil"/>
              <w:tr2bl w:val="nil"/>
            </w:tcBorders>
            <w:shd w:val="clear" w:color="auto" w:fill="auto"/>
            <w:noWrap/>
            <w:vAlign w:val="center"/>
          </w:tcPr>
          <w:p w14:paraId="483565F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524" w:type="pct"/>
            <w:vMerge w:val="continue"/>
            <w:tcBorders>
              <w:tl2br w:val="nil"/>
              <w:tr2bl w:val="nil"/>
            </w:tcBorders>
            <w:shd w:val="clear" w:color="auto" w:fill="auto"/>
            <w:noWrap/>
            <w:vAlign w:val="center"/>
          </w:tcPr>
          <w:p w14:paraId="7C2178F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602" w:type="pct"/>
            <w:vMerge w:val="continue"/>
            <w:tcBorders>
              <w:tl2br w:val="nil"/>
              <w:tr2bl w:val="nil"/>
            </w:tcBorders>
            <w:shd w:val="clear" w:color="auto" w:fill="auto"/>
            <w:noWrap/>
            <w:vAlign w:val="center"/>
          </w:tcPr>
          <w:p w14:paraId="68F362A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576" w:type="pct"/>
            <w:vMerge w:val="continue"/>
            <w:tcBorders>
              <w:tl2br w:val="nil"/>
              <w:tr2bl w:val="nil"/>
            </w:tcBorders>
            <w:shd w:val="clear" w:color="auto" w:fill="auto"/>
            <w:vAlign w:val="center"/>
          </w:tcPr>
          <w:p w14:paraId="62BBFB2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04" w:type="pct"/>
            <w:vMerge w:val="continue"/>
            <w:tcBorders>
              <w:tl2br w:val="nil"/>
              <w:tr2bl w:val="nil"/>
            </w:tcBorders>
            <w:shd w:val="clear" w:color="auto" w:fill="auto"/>
            <w:noWrap/>
            <w:vAlign w:val="center"/>
          </w:tcPr>
          <w:p w14:paraId="0D28228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r>
      <w:tr w14:paraId="62AF6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5" w:hRule="atLeast"/>
          <w:jc w:val="center"/>
        </w:trPr>
        <w:tc>
          <w:tcPr>
            <w:tcW w:w="602" w:type="pct"/>
            <w:tcBorders>
              <w:tl2br w:val="nil"/>
              <w:tr2bl w:val="nil"/>
            </w:tcBorders>
            <w:shd w:val="clear" w:color="auto" w:fill="auto"/>
            <w:noWrap/>
            <w:vAlign w:val="center"/>
          </w:tcPr>
          <w:p w14:paraId="77A06E0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LBDY-GY-01</w:t>
            </w:r>
          </w:p>
        </w:tc>
        <w:tc>
          <w:tcPr>
            <w:tcW w:w="544" w:type="pct"/>
            <w:tcBorders>
              <w:tl2br w:val="nil"/>
              <w:tr2bl w:val="nil"/>
            </w:tcBorders>
            <w:shd w:val="clear" w:color="auto" w:fill="auto"/>
            <w:noWrap/>
            <w:vAlign w:val="center"/>
          </w:tcPr>
          <w:p w14:paraId="5157F10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村域东北部</w:t>
            </w:r>
          </w:p>
        </w:tc>
        <w:tc>
          <w:tcPr>
            <w:tcW w:w="723" w:type="pct"/>
            <w:tcBorders>
              <w:tl2br w:val="nil"/>
              <w:tr2bl w:val="nil"/>
            </w:tcBorders>
            <w:shd w:val="clear" w:color="auto" w:fill="auto"/>
            <w:noWrap/>
            <w:vAlign w:val="center"/>
          </w:tcPr>
          <w:p w14:paraId="657F9A0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0.32</w:t>
            </w:r>
          </w:p>
        </w:tc>
        <w:tc>
          <w:tcPr>
            <w:tcW w:w="721" w:type="pct"/>
            <w:tcBorders>
              <w:tl2br w:val="nil"/>
              <w:tr2bl w:val="nil"/>
            </w:tcBorders>
            <w:shd w:val="clear" w:color="auto" w:fill="auto"/>
            <w:noWrap/>
            <w:vAlign w:val="center"/>
          </w:tcPr>
          <w:p w14:paraId="526F615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二类工业用地</w:t>
            </w:r>
          </w:p>
        </w:tc>
        <w:tc>
          <w:tcPr>
            <w:tcW w:w="524" w:type="pct"/>
            <w:tcBorders>
              <w:tl2br w:val="nil"/>
              <w:tr2bl w:val="nil"/>
            </w:tcBorders>
            <w:shd w:val="clear" w:color="auto" w:fill="auto"/>
            <w:noWrap/>
            <w:vAlign w:val="center"/>
          </w:tcPr>
          <w:p w14:paraId="53158D6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602" w:type="pct"/>
            <w:tcBorders>
              <w:tl2br w:val="nil"/>
              <w:tr2bl w:val="nil"/>
            </w:tcBorders>
            <w:shd w:val="clear" w:color="auto" w:fill="auto"/>
            <w:noWrap/>
            <w:vAlign w:val="center"/>
          </w:tcPr>
          <w:p w14:paraId="5265BCD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c>
          <w:tcPr>
            <w:tcW w:w="576" w:type="pct"/>
            <w:vMerge w:val="restart"/>
            <w:tcBorders>
              <w:tl2br w:val="nil"/>
              <w:tr2bl w:val="nil"/>
            </w:tcBorders>
            <w:shd w:val="clear" w:color="auto" w:fill="auto"/>
            <w:vAlign w:val="center"/>
          </w:tcPr>
          <w:p w14:paraId="180826A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≤7%。且建筑面积≤总建筑面积的15％</w:t>
            </w:r>
          </w:p>
          <w:p w14:paraId="7D836C7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p>
        </w:tc>
        <w:tc>
          <w:tcPr>
            <w:tcW w:w="704" w:type="pct"/>
            <w:vMerge w:val="restart"/>
            <w:tcBorders>
              <w:tl2br w:val="nil"/>
              <w:tr2bl w:val="nil"/>
            </w:tcBorders>
            <w:shd w:val="clear" w:color="auto" w:fill="auto"/>
            <w:noWrap/>
            <w:vAlign w:val="center"/>
          </w:tcPr>
          <w:p w14:paraId="1BF8734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r>
      <w:tr w14:paraId="2F3A0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5" w:hRule="atLeast"/>
          <w:jc w:val="center"/>
        </w:trPr>
        <w:tc>
          <w:tcPr>
            <w:tcW w:w="602" w:type="pct"/>
            <w:tcBorders>
              <w:tl2br w:val="nil"/>
              <w:tr2bl w:val="nil"/>
            </w:tcBorders>
            <w:shd w:val="clear" w:color="auto" w:fill="auto"/>
            <w:noWrap/>
            <w:vAlign w:val="center"/>
          </w:tcPr>
          <w:p w14:paraId="2F97CC3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LBDY-GY-02</w:t>
            </w:r>
          </w:p>
        </w:tc>
        <w:tc>
          <w:tcPr>
            <w:tcW w:w="544" w:type="pct"/>
            <w:tcBorders>
              <w:tl2br w:val="nil"/>
              <w:tr2bl w:val="nil"/>
            </w:tcBorders>
            <w:shd w:val="clear" w:color="auto" w:fill="auto"/>
            <w:noWrap/>
            <w:vAlign w:val="center"/>
          </w:tcPr>
          <w:p w14:paraId="2B8A0E0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村域北部</w:t>
            </w:r>
          </w:p>
        </w:tc>
        <w:tc>
          <w:tcPr>
            <w:tcW w:w="723" w:type="pct"/>
            <w:tcBorders>
              <w:tl2br w:val="nil"/>
              <w:tr2bl w:val="nil"/>
            </w:tcBorders>
            <w:shd w:val="clear" w:color="auto" w:fill="auto"/>
            <w:noWrap/>
            <w:vAlign w:val="center"/>
          </w:tcPr>
          <w:p w14:paraId="0B85069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0.04</w:t>
            </w:r>
          </w:p>
        </w:tc>
        <w:tc>
          <w:tcPr>
            <w:tcW w:w="721" w:type="pct"/>
            <w:tcBorders>
              <w:tl2br w:val="nil"/>
              <w:tr2bl w:val="nil"/>
            </w:tcBorders>
            <w:shd w:val="clear" w:color="auto" w:fill="auto"/>
            <w:noWrap/>
            <w:vAlign w:val="center"/>
          </w:tcPr>
          <w:p w14:paraId="1B3AD88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二类工业用地</w:t>
            </w:r>
          </w:p>
        </w:tc>
        <w:tc>
          <w:tcPr>
            <w:tcW w:w="524" w:type="pct"/>
            <w:tcBorders>
              <w:tl2br w:val="nil"/>
              <w:tr2bl w:val="nil"/>
            </w:tcBorders>
            <w:shd w:val="clear" w:color="auto" w:fill="auto"/>
            <w:noWrap/>
            <w:vAlign w:val="center"/>
          </w:tcPr>
          <w:p w14:paraId="1FD5394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602" w:type="pct"/>
            <w:tcBorders>
              <w:tl2br w:val="nil"/>
              <w:tr2bl w:val="nil"/>
            </w:tcBorders>
            <w:shd w:val="clear" w:color="auto" w:fill="auto"/>
            <w:noWrap/>
            <w:vAlign w:val="center"/>
          </w:tcPr>
          <w:p w14:paraId="2ADCC7C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c>
          <w:tcPr>
            <w:tcW w:w="576" w:type="pct"/>
            <w:vMerge w:val="continue"/>
            <w:tcBorders>
              <w:tl2br w:val="nil"/>
              <w:tr2bl w:val="nil"/>
            </w:tcBorders>
            <w:shd w:val="clear" w:color="auto" w:fill="auto"/>
            <w:vAlign w:val="center"/>
          </w:tcPr>
          <w:p w14:paraId="31A9691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04" w:type="pct"/>
            <w:vMerge w:val="continue"/>
            <w:tcBorders>
              <w:tl2br w:val="nil"/>
              <w:tr2bl w:val="nil"/>
            </w:tcBorders>
            <w:shd w:val="clear" w:color="auto" w:fill="auto"/>
            <w:noWrap/>
            <w:vAlign w:val="center"/>
          </w:tcPr>
          <w:p w14:paraId="6678E87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r>
      <w:tr w14:paraId="6A2DB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5" w:hRule="atLeast"/>
          <w:jc w:val="center"/>
        </w:trPr>
        <w:tc>
          <w:tcPr>
            <w:tcW w:w="602" w:type="pct"/>
            <w:tcBorders>
              <w:tl2br w:val="nil"/>
              <w:tr2bl w:val="nil"/>
            </w:tcBorders>
            <w:shd w:val="clear" w:color="auto" w:fill="auto"/>
            <w:noWrap/>
            <w:vAlign w:val="center"/>
          </w:tcPr>
          <w:p w14:paraId="58AFF64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LBDY-GY-03</w:t>
            </w:r>
          </w:p>
        </w:tc>
        <w:tc>
          <w:tcPr>
            <w:tcW w:w="544" w:type="pct"/>
            <w:tcBorders>
              <w:tl2br w:val="nil"/>
              <w:tr2bl w:val="nil"/>
            </w:tcBorders>
            <w:shd w:val="clear" w:color="auto" w:fill="auto"/>
            <w:noWrap/>
            <w:vAlign w:val="center"/>
          </w:tcPr>
          <w:p w14:paraId="1BFB4DB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村域南部</w:t>
            </w:r>
          </w:p>
        </w:tc>
        <w:tc>
          <w:tcPr>
            <w:tcW w:w="723" w:type="pct"/>
            <w:tcBorders>
              <w:tl2br w:val="nil"/>
              <w:tr2bl w:val="nil"/>
            </w:tcBorders>
            <w:shd w:val="clear" w:color="auto" w:fill="auto"/>
            <w:noWrap/>
            <w:vAlign w:val="center"/>
          </w:tcPr>
          <w:p w14:paraId="33A98A0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0.89</w:t>
            </w:r>
          </w:p>
        </w:tc>
        <w:tc>
          <w:tcPr>
            <w:tcW w:w="721" w:type="pct"/>
            <w:tcBorders>
              <w:tl2br w:val="nil"/>
              <w:tr2bl w:val="nil"/>
            </w:tcBorders>
            <w:shd w:val="clear" w:color="auto" w:fill="auto"/>
            <w:noWrap/>
            <w:vAlign w:val="center"/>
          </w:tcPr>
          <w:p w14:paraId="62E360A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二类工业用地</w:t>
            </w:r>
          </w:p>
        </w:tc>
        <w:tc>
          <w:tcPr>
            <w:tcW w:w="524" w:type="pct"/>
            <w:tcBorders>
              <w:tl2br w:val="nil"/>
              <w:tr2bl w:val="nil"/>
            </w:tcBorders>
            <w:shd w:val="clear" w:color="auto" w:fill="auto"/>
            <w:noWrap/>
            <w:vAlign w:val="center"/>
          </w:tcPr>
          <w:p w14:paraId="67B4DDC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602" w:type="pct"/>
            <w:tcBorders>
              <w:tl2br w:val="nil"/>
              <w:tr2bl w:val="nil"/>
            </w:tcBorders>
            <w:shd w:val="clear" w:color="auto" w:fill="auto"/>
            <w:noWrap/>
            <w:vAlign w:val="center"/>
          </w:tcPr>
          <w:p w14:paraId="62FB1A7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c>
          <w:tcPr>
            <w:tcW w:w="576" w:type="pct"/>
            <w:vMerge w:val="continue"/>
            <w:tcBorders>
              <w:tl2br w:val="nil"/>
              <w:tr2bl w:val="nil"/>
            </w:tcBorders>
            <w:shd w:val="clear" w:color="auto" w:fill="auto"/>
            <w:vAlign w:val="center"/>
          </w:tcPr>
          <w:p w14:paraId="3A75AD3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c>
          <w:tcPr>
            <w:tcW w:w="704" w:type="pct"/>
            <w:vMerge w:val="continue"/>
            <w:tcBorders>
              <w:tl2br w:val="nil"/>
              <w:tr2bl w:val="nil"/>
            </w:tcBorders>
            <w:shd w:val="clear" w:color="auto" w:fill="auto"/>
            <w:noWrap/>
            <w:vAlign w:val="center"/>
          </w:tcPr>
          <w:p w14:paraId="4EA0255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Theme="minorEastAsia" w:hAnsiTheme="minorEastAsia" w:eastAsiaTheme="minorEastAsia" w:cstheme="minorEastAsia"/>
                <w:i w:val="0"/>
                <w:iCs w:val="0"/>
                <w:color w:val="000000"/>
                <w:sz w:val="24"/>
                <w:szCs w:val="24"/>
                <w:highlight w:val="none"/>
                <w:u w:val="none"/>
              </w:rPr>
            </w:pPr>
          </w:p>
        </w:tc>
      </w:tr>
      <w:tr w14:paraId="6D5A8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35" w:hRule="atLeast"/>
          <w:jc w:val="center"/>
        </w:trPr>
        <w:tc>
          <w:tcPr>
            <w:tcW w:w="602" w:type="pct"/>
            <w:tcBorders>
              <w:tl2br w:val="nil"/>
              <w:tr2bl w:val="nil"/>
            </w:tcBorders>
            <w:shd w:val="clear" w:color="auto" w:fill="auto"/>
            <w:noWrap/>
            <w:vAlign w:val="center"/>
          </w:tcPr>
          <w:p w14:paraId="3FB0A02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LBDY-CC-01</w:t>
            </w:r>
          </w:p>
        </w:tc>
        <w:tc>
          <w:tcPr>
            <w:tcW w:w="544" w:type="pct"/>
            <w:tcBorders>
              <w:tl2br w:val="nil"/>
              <w:tr2bl w:val="nil"/>
            </w:tcBorders>
            <w:shd w:val="clear" w:color="auto" w:fill="auto"/>
            <w:noWrap/>
            <w:vAlign w:val="center"/>
          </w:tcPr>
          <w:p w14:paraId="313F831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村域东部</w:t>
            </w:r>
          </w:p>
        </w:tc>
        <w:tc>
          <w:tcPr>
            <w:tcW w:w="723" w:type="pct"/>
            <w:tcBorders>
              <w:tl2br w:val="nil"/>
              <w:tr2bl w:val="nil"/>
            </w:tcBorders>
            <w:shd w:val="clear" w:color="auto" w:fill="auto"/>
            <w:noWrap/>
            <w:vAlign w:val="center"/>
          </w:tcPr>
          <w:p w14:paraId="341C977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0.04</w:t>
            </w:r>
          </w:p>
        </w:tc>
        <w:tc>
          <w:tcPr>
            <w:tcW w:w="721" w:type="pct"/>
            <w:tcBorders>
              <w:tl2br w:val="nil"/>
              <w:tr2bl w:val="nil"/>
            </w:tcBorders>
            <w:shd w:val="clear" w:color="auto" w:fill="auto"/>
            <w:noWrap/>
            <w:vAlign w:val="center"/>
          </w:tcPr>
          <w:p w14:paraId="2A3BC74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物流仓储用地</w:t>
            </w:r>
          </w:p>
        </w:tc>
        <w:tc>
          <w:tcPr>
            <w:tcW w:w="524" w:type="pct"/>
            <w:tcBorders>
              <w:tl2br w:val="nil"/>
              <w:tr2bl w:val="nil"/>
            </w:tcBorders>
            <w:shd w:val="clear" w:color="auto" w:fill="auto"/>
            <w:noWrap/>
            <w:vAlign w:val="center"/>
          </w:tcPr>
          <w:p w14:paraId="570A4A3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≥0.6</w:t>
            </w:r>
          </w:p>
        </w:tc>
        <w:tc>
          <w:tcPr>
            <w:tcW w:w="602" w:type="pct"/>
            <w:tcBorders>
              <w:tl2br w:val="nil"/>
              <w:tr2bl w:val="nil"/>
            </w:tcBorders>
            <w:shd w:val="clear" w:color="auto" w:fill="auto"/>
            <w:noWrap/>
            <w:vAlign w:val="center"/>
          </w:tcPr>
          <w:p w14:paraId="3BA9FBB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c>
          <w:tcPr>
            <w:tcW w:w="576" w:type="pct"/>
            <w:vMerge w:val="continue"/>
            <w:tcBorders>
              <w:tl2br w:val="nil"/>
              <w:tr2bl w:val="nil"/>
            </w:tcBorders>
            <w:shd w:val="clear" w:color="auto" w:fill="auto"/>
            <w:noWrap/>
            <w:vAlign w:val="center"/>
          </w:tcPr>
          <w:p w14:paraId="17EAAD1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p>
        </w:tc>
        <w:tc>
          <w:tcPr>
            <w:tcW w:w="704" w:type="pct"/>
            <w:tcBorders>
              <w:tl2br w:val="nil"/>
              <w:tr2bl w:val="nil"/>
            </w:tcBorders>
            <w:shd w:val="clear" w:color="auto" w:fill="auto"/>
            <w:noWrap/>
            <w:vAlign w:val="center"/>
          </w:tcPr>
          <w:p w14:paraId="54563F9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r>
    </w:tbl>
    <w:p w14:paraId="08A77245">
      <w:pPr>
        <w:pStyle w:val="2"/>
        <w:keepNext w:val="0"/>
        <w:keepLines w:val="0"/>
        <w:pageBreakBefore w:val="0"/>
        <w:kinsoku/>
        <w:wordWrap/>
        <w:overflowPunct/>
        <w:topLinePunct w:val="0"/>
        <w:autoSpaceDE w:val="0"/>
        <w:autoSpaceDN w:val="0"/>
        <w:bidi w:val="0"/>
        <w:adjustRightInd w:val="0"/>
        <w:snapToGrid/>
        <w:spacing w:before="0" w:after="0" w:line="560" w:lineRule="exact"/>
        <w:jc w:val="center"/>
        <w:rPr>
          <w:rFonts w:hint="eastAsia" w:asciiTheme="majorEastAsia" w:hAnsiTheme="majorEastAsia" w:eastAsiaTheme="majorEastAsia" w:cstheme="majorEastAsia"/>
          <w:b w:val="0"/>
          <w:bCs w:val="0"/>
          <w:sz w:val="28"/>
          <w:szCs w:val="28"/>
          <w:lang w:val="en-US" w:eastAsia="zh-CN" w:bidi="ar-SA"/>
        </w:rPr>
      </w:pPr>
      <w:r>
        <w:rPr>
          <w:rFonts w:hint="eastAsia" w:asciiTheme="majorEastAsia" w:hAnsiTheme="majorEastAsia" w:eastAsiaTheme="majorEastAsia" w:cstheme="majorEastAsia"/>
          <w:b w:val="0"/>
          <w:bCs w:val="0"/>
          <w:sz w:val="28"/>
          <w:szCs w:val="28"/>
          <w:lang w:val="en-US" w:eastAsia="zh-CN" w:bidi="ar-SA"/>
        </w:rPr>
        <w:t>中小学建设用地控制表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689"/>
        <w:gridCol w:w="2689"/>
        <w:gridCol w:w="2689"/>
        <w:gridCol w:w="2693"/>
      </w:tblGrid>
      <w:tr w14:paraId="0DB1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Pr>
          <w:p w14:paraId="2D571675">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用地性质</w:t>
            </w:r>
          </w:p>
        </w:tc>
        <w:tc>
          <w:tcPr>
            <w:tcW w:w="999" w:type="pct"/>
          </w:tcPr>
          <w:p w14:paraId="72A7776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用地代码</w:t>
            </w:r>
          </w:p>
        </w:tc>
        <w:tc>
          <w:tcPr>
            <w:tcW w:w="999" w:type="pct"/>
          </w:tcPr>
          <w:p w14:paraId="7C876E4C">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用地面积（公顷）</w:t>
            </w:r>
          </w:p>
        </w:tc>
        <w:tc>
          <w:tcPr>
            <w:tcW w:w="999" w:type="pct"/>
          </w:tcPr>
          <w:p w14:paraId="784FBC0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容积率</w:t>
            </w:r>
          </w:p>
        </w:tc>
        <w:tc>
          <w:tcPr>
            <w:tcW w:w="1000" w:type="pct"/>
          </w:tcPr>
          <w:p w14:paraId="2B217661">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绿地率</w:t>
            </w:r>
          </w:p>
        </w:tc>
      </w:tr>
      <w:tr w14:paraId="25B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Pr>
          <w:p w14:paraId="36F98A36">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中小学用地</w:t>
            </w:r>
          </w:p>
        </w:tc>
        <w:tc>
          <w:tcPr>
            <w:tcW w:w="999" w:type="pct"/>
          </w:tcPr>
          <w:p w14:paraId="5E806470">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080403</w:t>
            </w:r>
          </w:p>
        </w:tc>
        <w:tc>
          <w:tcPr>
            <w:tcW w:w="999" w:type="pct"/>
          </w:tcPr>
          <w:p w14:paraId="7FD7963F">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1.26</w:t>
            </w:r>
          </w:p>
        </w:tc>
        <w:tc>
          <w:tcPr>
            <w:tcW w:w="999" w:type="pct"/>
          </w:tcPr>
          <w:p w14:paraId="1E035E68">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≤0.8</w:t>
            </w:r>
          </w:p>
        </w:tc>
        <w:tc>
          <w:tcPr>
            <w:tcW w:w="1000" w:type="pct"/>
          </w:tcPr>
          <w:p w14:paraId="592BC513">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≥40%</w:t>
            </w:r>
          </w:p>
        </w:tc>
      </w:tr>
    </w:tbl>
    <w:p w14:paraId="6D975C22">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p>
    <w:p w14:paraId="45D4BE09">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p>
    <w:p w14:paraId="1478984B">
      <w:pPr>
        <w:rPr>
          <w:rFonts w:hint="eastAsia"/>
          <w:lang w:val="en-US" w:eastAsia="zh-CN"/>
        </w:rPr>
      </w:pPr>
    </w:p>
    <w:p w14:paraId="40780DB8">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七、耕地及永久基本农田保护</w:t>
      </w:r>
    </w:p>
    <w:p w14:paraId="2261DA58">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eastAsia" w:ascii="宋体" w:hAnsi="宋体" w:eastAsia="宋体" w:cs="宋体"/>
          <w:b w:val="0"/>
          <w:bCs w:val="0"/>
          <w:color w:val="auto"/>
          <w:sz w:val="44"/>
          <w:szCs w:val="44"/>
          <w:highlight w:val="none"/>
          <w:u w:val="none"/>
          <w:lang w:val="en-US" w:eastAsia="zh-CN"/>
        </w:rPr>
      </w:pPr>
      <w:bookmarkStart w:id="14" w:name="_Toc18391"/>
      <w:r>
        <w:rPr>
          <w:rFonts w:hint="eastAsia" w:cs="宋体"/>
          <w:b w:val="0"/>
          <w:bCs w:val="0"/>
          <w:color w:val="auto"/>
          <w:sz w:val="44"/>
          <w:szCs w:val="44"/>
          <w:highlight w:val="none"/>
          <w:u w:val="none"/>
          <w:lang w:val="en-US" w:eastAsia="zh-CN"/>
        </w:rPr>
        <w:t>耕地保有量：规划期内落实</w:t>
      </w:r>
      <w:r>
        <w:rPr>
          <w:rFonts w:hint="eastAsia" w:ascii="宋体" w:hAnsi="宋体" w:eastAsia="宋体" w:cs="宋体"/>
          <w:b w:val="0"/>
          <w:bCs w:val="0"/>
          <w:color w:val="auto"/>
          <w:sz w:val="44"/>
          <w:szCs w:val="44"/>
          <w:highlight w:val="none"/>
          <w:u w:val="none"/>
          <w:lang w:val="en-US" w:eastAsia="zh-CN"/>
        </w:rPr>
        <w:t>耕地保有量为</w:t>
      </w:r>
      <w:r>
        <w:rPr>
          <w:rFonts w:hint="eastAsia" w:cs="宋体"/>
          <w:b w:val="0"/>
          <w:bCs w:val="0"/>
          <w:color w:val="auto"/>
          <w:sz w:val="44"/>
          <w:szCs w:val="44"/>
          <w:highlight w:val="none"/>
          <w:u w:val="none"/>
          <w:lang w:val="en-US" w:eastAsia="zh-CN"/>
        </w:rPr>
        <w:t>65.30</w:t>
      </w:r>
      <w:r>
        <w:rPr>
          <w:rFonts w:hint="eastAsia" w:ascii="宋体" w:hAnsi="宋体" w:eastAsia="宋体" w:cs="宋体"/>
          <w:b w:val="0"/>
          <w:bCs w:val="0"/>
          <w:color w:val="auto"/>
          <w:sz w:val="44"/>
          <w:szCs w:val="44"/>
          <w:highlight w:val="none"/>
          <w:u w:val="none"/>
          <w:lang w:val="en-US" w:eastAsia="zh-CN"/>
        </w:rPr>
        <w:t>公顷。</w:t>
      </w:r>
      <w:bookmarkEnd w:id="14"/>
    </w:p>
    <w:p w14:paraId="35D40956">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rPr>
          <w:rFonts w:hint="eastAsia" w:ascii="宋体" w:hAnsi="宋体" w:eastAsia="宋体" w:cs="宋体"/>
          <w:b w:val="0"/>
          <w:bCs w:val="0"/>
          <w:color w:val="auto"/>
          <w:sz w:val="44"/>
          <w:szCs w:val="44"/>
          <w:highlight w:val="none"/>
          <w:u w:val="none"/>
          <w:lang w:val="en-US" w:eastAsia="zh-CN"/>
        </w:rPr>
      </w:pPr>
      <w:r>
        <w:rPr>
          <w:rFonts w:hint="eastAsia" w:cs="宋体"/>
          <w:b w:val="0"/>
          <w:bCs w:val="0"/>
          <w:color w:val="auto"/>
          <w:sz w:val="44"/>
          <w:szCs w:val="44"/>
          <w:highlight w:val="none"/>
          <w:u w:val="none"/>
          <w:lang w:val="en-US" w:eastAsia="zh-CN"/>
        </w:rPr>
        <w:t>永久</w:t>
      </w:r>
      <w:r>
        <w:rPr>
          <w:rFonts w:hint="eastAsia" w:ascii="宋体" w:hAnsi="宋体" w:eastAsia="宋体" w:cs="宋体"/>
          <w:b w:val="0"/>
          <w:bCs w:val="0"/>
          <w:color w:val="auto"/>
          <w:sz w:val="44"/>
          <w:szCs w:val="44"/>
          <w:highlight w:val="none"/>
          <w:u w:val="none"/>
          <w:lang w:val="en-US" w:eastAsia="zh-CN"/>
        </w:rPr>
        <w:t>基本农田：本次规划落实上位规划</w:t>
      </w:r>
      <w:r>
        <w:rPr>
          <w:rFonts w:hint="eastAsia" w:cs="宋体"/>
          <w:b w:val="0"/>
          <w:bCs w:val="0"/>
          <w:color w:val="auto"/>
          <w:sz w:val="44"/>
          <w:szCs w:val="44"/>
          <w:highlight w:val="none"/>
          <w:u w:val="none"/>
          <w:lang w:val="en-US" w:eastAsia="zh-CN"/>
        </w:rPr>
        <w:t>下达永久基本农田保护目标</w:t>
      </w:r>
      <w:r>
        <w:rPr>
          <w:rFonts w:hint="eastAsia" w:ascii="宋体" w:hAnsi="宋体" w:eastAsia="宋体" w:cs="宋体"/>
          <w:b w:val="0"/>
          <w:bCs w:val="0"/>
          <w:color w:val="auto"/>
          <w:sz w:val="44"/>
          <w:szCs w:val="44"/>
          <w:highlight w:val="none"/>
          <w:u w:val="none"/>
          <w:lang w:val="en-US" w:eastAsia="zh-CN"/>
        </w:rPr>
        <w:t>,永久性基本农田总量为</w:t>
      </w:r>
      <w:r>
        <w:rPr>
          <w:rFonts w:hint="eastAsia" w:cs="宋体"/>
          <w:b w:val="0"/>
          <w:bCs w:val="0"/>
          <w:color w:val="auto"/>
          <w:sz w:val="44"/>
          <w:szCs w:val="44"/>
          <w:highlight w:val="none"/>
          <w:u w:val="none"/>
          <w:lang w:val="en-US" w:eastAsia="zh-CN"/>
        </w:rPr>
        <w:t>63.83</w:t>
      </w:r>
      <w:r>
        <w:rPr>
          <w:rFonts w:hint="eastAsia" w:ascii="宋体" w:hAnsi="宋体" w:eastAsia="宋体" w:cs="宋体"/>
          <w:b w:val="0"/>
          <w:bCs w:val="0"/>
          <w:color w:val="auto"/>
          <w:sz w:val="44"/>
          <w:szCs w:val="44"/>
          <w:highlight w:val="none"/>
          <w:u w:val="none"/>
          <w:lang w:val="en-US" w:eastAsia="zh-CN"/>
        </w:rPr>
        <w:t>公顷。</w:t>
      </w:r>
    </w:p>
    <w:p w14:paraId="5133D2EF">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lang w:eastAsia="zh-CN"/>
        </w:rPr>
      </w:pPr>
      <w:r>
        <w:rPr>
          <w:rFonts w:hint="eastAsia" w:ascii="宋体" w:hAnsi="宋体" w:eastAsia="宋体" w:cs="宋体"/>
          <w:b w:val="0"/>
          <w:bCs w:val="0"/>
          <w:color w:val="auto"/>
          <w:kern w:val="2"/>
          <w:sz w:val="44"/>
          <w:szCs w:val="44"/>
          <w:highlight w:val="none"/>
          <w:u w:val="none"/>
        </w:rPr>
        <w:t>耕地和</w:t>
      </w:r>
      <w:r>
        <w:rPr>
          <w:rFonts w:hint="eastAsia" w:ascii="宋体" w:hAnsi="宋体" w:eastAsia="宋体" w:cs="宋体"/>
          <w:b w:val="0"/>
          <w:bCs w:val="0"/>
          <w:color w:val="auto"/>
          <w:kern w:val="2"/>
          <w:sz w:val="44"/>
          <w:szCs w:val="44"/>
          <w:highlight w:val="none"/>
          <w:u w:val="none"/>
          <w:lang w:val="en-US" w:eastAsia="zh-CN"/>
        </w:rPr>
        <w:t>永久</w:t>
      </w:r>
      <w:r>
        <w:rPr>
          <w:rFonts w:hint="eastAsia" w:ascii="宋体" w:hAnsi="宋体" w:eastAsia="宋体" w:cs="宋体"/>
          <w:b w:val="0"/>
          <w:bCs w:val="0"/>
          <w:color w:val="auto"/>
          <w:kern w:val="2"/>
          <w:sz w:val="44"/>
          <w:szCs w:val="44"/>
          <w:highlight w:val="none"/>
          <w:u w:val="none"/>
        </w:rPr>
        <w:t>基本农田管制措施</w:t>
      </w:r>
      <w:r>
        <w:rPr>
          <w:rFonts w:hint="eastAsia" w:ascii="宋体" w:hAnsi="宋体" w:eastAsia="宋体" w:cs="宋体"/>
          <w:b w:val="0"/>
          <w:bCs w:val="0"/>
          <w:color w:val="auto"/>
          <w:kern w:val="2"/>
          <w:sz w:val="44"/>
          <w:szCs w:val="44"/>
          <w:highlight w:val="none"/>
          <w:u w:val="none"/>
          <w:lang w:eastAsia="zh-CN"/>
        </w:rPr>
        <w:t>：</w:t>
      </w:r>
    </w:p>
    <w:p w14:paraId="5EF94085">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坚持集约、合理利用土地和切实保护耕地的基本国策,牢固树立山水林田湖草共同体概念,在保障基本民生的前提下，严格控制非农建设占用耕地。永久基本农田划定后,严禁各类未经批准或不符合规定要求的建设项目、临时用地、农村基础设施、设施农用地,以及景观绿化工程等占用永久基本农田。</w:t>
      </w:r>
    </w:p>
    <w:p w14:paraId="6019920A">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严禁任何单位和个人闲置、荒芜基本农田保护区内的耕地,弃耕、抛荒者,由村集体收回承包经营权。</w:t>
      </w:r>
    </w:p>
    <w:p w14:paraId="11AA70FB">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在不改变耕地用途的情况下,充分尊重农民自主经营意愿和保护农民土地承包经营权,鼓励农民发展粮食和重要农产品生产。</w:t>
      </w:r>
    </w:p>
    <w:p w14:paraId="4D9E817C">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建立完善耕地及</w:t>
      </w:r>
      <w:r>
        <w:rPr>
          <w:rFonts w:hint="eastAsia" w:ascii="宋体" w:hAnsi="宋体" w:eastAsia="宋体" w:cs="宋体"/>
          <w:b w:val="0"/>
          <w:bCs w:val="0"/>
          <w:color w:val="auto"/>
          <w:kern w:val="2"/>
          <w:sz w:val="44"/>
          <w:szCs w:val="44"/>
          <w:highlight w:val="none"/>
          <w:u w:val="none"/>
          <w:lang w:val="en-US" w:eastAsia="zh-CN"/>
        </w:rPr>
        <w:t>永久</w:t>
      </w:r>
      <w:r>
        <w:rPr>
          <w:rFonts w:hint="eastAsia" w:ascii="宋体" w:hAnsi="宋体" w:eastAsia="宋体" w:cs="宋体"/>
          <w:b w:val="0"/>
          <w:bCs w:val="0"/>
          <w:color w:val="auto"/>
          <w:kern w:val="2"/>
          <w:sz w:val="44"/>
          <w:szCs w:val="44"/>
          <w:highlight w:val="none"/>
          <w:u w:val="none"/>
        </w:rPr>
        <w:t>基本农田监督考核管理制度,由村镇主要负责人承担耕地保护第一责任人,建立管控和激励并举的保护机制。</w:t>
      </w:r>
    </w:p>
    <w:p w14:paraId="3133D732">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八、生态保护和修复</w:t>
      </w:r>
    </w:p>
    <w:p w14:paraId="4C2B2A9C">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lang w:val="en-US" w:eastAsia="zh-CN"/>
        </w:rPr>
      </w:pPr>
      <w:r>
        <w:rPr>
          <w:rFonts w:hint="eastAsia" w:ascii="宋体" w:hAnsi="宋体" w:eastAsia="宋体" w:cs="宋体"/>
          <w:b w:val="0"/>
          <w:bCs w:val="0"/>
          <w:color w:val="auto"/>
          <w:kern w:val="2"/>
          <w:sz w:val="44"/>
          <w:szCs w:val="44"/>
          <w:highlight w:val="none"/>
          <w:u w:val="none"/>
          <w:lang w:val="en-US" w:eastAsia="zh-CN"/>
        </w:rPr>
        <w:t>梁布大营村村域内有两处沟渠，流域</w:t>
      </w:r>
      <w:r>
        <w:rPr>
          <w:rFonts w:hint="eastAsia" w:ascii="宋体" w:hAnsi="宋体" w:eastAsia="宋体" w:cs="宋体"/>
          <w:b w:val="0"/>
          <w:bCs w:val="0"/>
          <w:color w:val="auto"/>
          <w:kern w:val="2"/>
          <w:sz w:val="44"/>
          <w:szCs w:val="44"/>
          <w:highlight w:val="none"/>
          <w:u w:val="none"/>
        </w:rPr>
        <w:t>面积</w:t>
      </w:r>
      <w:r>
        <w:rPr>
          <w:rFonts w:hint="eastAsia" w:ascii="宋体" w:hAnsi="宋体" w:eastAsia="宋体" w:cs="宋体"/>
          <w:b w:val="0"/>
          <w:bCs w:val="0"/>
          <w:color w:val="auto"/>
          <w:kern w:val="2"/>
          <w:sz w:val="44"/>
          <w:szCs w:val="44"/>
          <w:highlight w:val="none"/>
          <w:u w:val="none"/>
          <w:lang w:val="en-US" w:eastAsia="zh-CN"/>
        </w:rPr>
        <w:t>共</w:t>
      </w:r>
      <w:r>
        <w:rPr>
          <w:rFonts w:hint="eastAsia" w:ascii="宋体" w:hAnsi="宋体" w:eastAsia="宋体" w:cs="宋体"/>
          <w:b w:val="0"/>
          <w:bCs w:val="0"/>
          <w:color w:val="auto"/>
          <w:kern w:val="2"/>
          <w:sz w:val="44"/>
          <w:szCs w:val="44"/>
          <w:highlight w:val="none"/>
          <w:u w:val="none"/>
        </w:rPr>
        <w:t>为</w:t>
      </w:r>
      <w:r>
        <w:rPr>
          <w:rFonts w:hint="eastAsia" w:ascii="宋体" w:hAnsi="宋体" w:eastAsia="宋体" w:cs="宋体"/>
          <w:b w:val="0"/>
          <w:bCs w:val="0"/>
          <w:color w:val="auto"/>
          <w:kern w:val="2"/>
          <w:sz w:val="44"/>
          <w:szCs w:val="44"/>
          <w:highlight w:val="none"/>
          <w:u w:val="none"/>
          <w:lang w:val="en-US" w:eastAsia="zh-CN"/>
        </w:rPr>
        <w:t>0.33</w:t>
      </w:r>
      <w:r>
        <w:rPr>
          <w:rFonts w:hint="eastAsia" w:ascii="宋体" w:hAnsi="宋体" w:eastAsia="宋体" w:cs="宋体"/>
          <w:b w:val="0"/>
          <w:bCs w:val="0"/>
          <w:color w:val="auto"/>
          <w:kern w:val="2"/>
          <w:sz w:val="44"/>
          <w:szCs w:val="44"/>
          <w:highlight w:val="none"/>
          <w:u w:val="none"/>
        </w:rPr>
        <w:t>公顷</w:t>
      </w:r>
      <w:r>
        <w:rPr>
          <w:rFonts w:hint="eastAsia" w:ascii="宋体" w:hAnsi="宋体" w:eastAsia="宋体" w:cs="宋体"/>
          <w:b w:val="0"/>
          <w:bCs w:val="0"/>
          <w:color w:val="auto"/>
          <w:kern w:val="2"/>
          <w:sz w:val="44"/>
          <w:szCs w:val="44"/>
          <w:highlight w:val="none"/>
          <w:u w:val="none"/>
          <w:lang w:val="en-US" w:eastAsia="zh-CN"/>
        </w:rPr>
        <w:t>。</w:t>
      </w:r>
      <w:r>
        <w:rPr>
          <w:rFonts w:hint="eastAsia" w:ascii="宋体" w:hAnsi="宋体" w:eastAsia="宋体" w:cs="宋体"/>
          <w:b w:val="0"/>
          <w:bCs w:val="0"/>
          <w:color w:val="auto"/>
          <w:kern w:val="2"/>
          <w:sz w:val="44"/>
          <w:szCs w:val="44"/>
          <w:highlight w:val="none"/>
          <w:u w:val="none"/>
        </w:rPr>
        <w:t>本次规划需整治</w:t>
      </w:r>
      <w:r>
        <w:rPr>
          <w:rFonts w:hint="eastAsia" w:ascii="宋体" w:hAnsi="宋体" w:eastAsia="宋体" w:cs="宋体"/>
          <w:b w:val="0"/>
          <w:bCs w:val="0"/>
          <w:color w:val="auto"/>
          <w:kern w:val="2"/>
          <w:sz w:val="44"/>
          <w:szCs w:val="44"/>
          <w:highlight w:val="none"/>
          <w:u w:val="none"/>
          <w:lang w:val="en-US" w:eastAsia="zh-CN"/>
        </w:rPr>
        <w:t>村内沟渠</w:t>
      </w:r>
      <w:r>
        <w:rPr>
          <w:rFonts w:hint="eastAsia" w:ascii="宋体" w:hAnsi="宋体" w:eastAsia="宋体" w:cs="宋体"/>
          <w:b w:val="0"/>
          <w:bCs w:val="0"/>
          <w:color w:val="auto"/>
          <w:kern w:val="2"/>
          <w:sz w:val="44"/>
          <w:szCs w:val="44"/>
          <w:highlight w:val="none"/>
          <w:u w:val="none"/>
        </w:rPr>
        <w:t>环境，保护</w:t>
      </w:r>
      <w:r>
        <w:rPr>
          <w:rFonts w:hint="eastAsia" w:ascii="宋体" w:hAnsi="宋体" w:eastAsia="宋体" w:cs="宋体"/>
          <w:b w:val="0"/>
          <w:bCs w:val="0"/>
          <w:color w:val="auto"/>
          <w:kern w:val="2"/>
          <w:sz w:val="44"/>
          <w:szCs w:val="44"/>
          <w:highlight w:val="none"/>
          <w:u w:val="none"/>
          <w:lang w:val="en-US" w:eastAsia="zh-CN"/>
        </w:rPr>
        <w:t>沟渠水面</w:t>
      </w:r>
      <w:r>
        <w:rPr>
          <w:rFonts w:hint="eastAsia" w:ascii="宋体" w:hAnsi="宋体" w:eastAsia="宋体" w:cs="宋体"/>
          <w:b w:val="0"/>
          <w:bCs w:val="0"/>
          <w:color w:val="auto"/>
          <w:kern w:val="2"/>
          <w:sz w:val="44"/>
          <w:szCs w:val="44"/>
          <w:highlight w:val="none"/>
          <w:u w:val="none"/>
        </w:rPr>
        <w:t>卫生，实施</w:t>
      </w:r>
      <w:r>
        <w:rPr>
          <w:rFonts w:hint="eastAsia" w:ascii="宋体" w:hAnsi="宋体" w:eastAsia="宋体" w:cs="宋体"/>
          <w:b w:val="0"/>
          <w:bCs w:val="0"/>
          <w:color w:val="auto"/>
          <w:kern w:val="2"/>
          <w:sz w:val="44"/>
          <w:szCs w:val="44"/>
          <w:highlight w:val="none"/>
          <w:u w:val="none"/>
          <w:lang w:val="en-US" w:eastAsia="zh-CN"/>
        </w:rPr>
        <w:t>沟渠</w:t>
      </w:r>
      <w:r>
        <w:rPr>
          <w:rFonts w:hint="eastAsia" w:ascii="宋体" w:hAnsi="宋体" w:eastAsia="宋体" w:cs="宋体"/>
          <w:b w:val="0"/>
          <w:bCs w:val="0"/>
          <w:color w:val="auto"/>
          <w:kern w:val="2"/>
          <w:sz w:val="44"/>
          <w:szCs w:val="44"/>
          <w:highlight w:val="none"/>
          <w:u w:val="none"/>
        </w:rPr>
        <w:t>绿化和美化，种植适宜水环境生长的各类植物，修补、增植</w:t>
      </w:r>
      <w:r>
        <w:rPr>
          <w:rFonts w:hint="eastAsia" w:ascii="宋体" w:hAnsi="宋体" w:eastAsia="宋体" w:cs="宋体"/>
          <w:b w:val="0"/>
          <w:bCs w:val="0"/>
          <w:color w:val="auto"/>
          <w:kern w:val="2"/>
          <w:sz w:val="44"/>
          <w:szCs w:val="44"/>
          <w:highlight w:val="none"/>
          <w:u w:val="none"/>
          <w:lang w:val="en-US" w:eastAsia="zh-CN"/>
        </w:rPr>
        <w:t>坑塘水面</w:t>
      </w:r>
      <w:r>
        <w:rPr>
          <w:rFonts w:hint="eastAsia" w:ascii="宋体" w:hAnsi="宋体" w:eastAsia="宋体" w:cs="宋体"/>
          <w:b w:val="0"/>
          <w:bCs w:val="0"/>
          <w:color w:val="auto"/>
          <w:kern w:val="2"/>
          <w:sz w:val="44"/>
          <w:szCs w:val="44"/>
          <w:highlight w:val="none"/>
          <w:u w:val="none"/>
        </w:rPr>
        <w:t>沿岸植被，打捞水面漂浮物，水净化、岸绿化，进一步提升</w:t>
      </w:r>
      <w:r>
        <w:rPr>
          <w:rFonts w:hint="eastAsia" w:ascii="宋体" w:hAnsi="宋体" w:eastAsia="宋体" w:cs="宋体"/>
          <w:b w:val="0"/>
          <w:bCs w:val="0"/>
          <w:color w:val="auto"/>
          <w:kern w:val="2"/>
          <w:sz w:val="44"/>
          <w:szCs w:val="44"/>
          <w:highlight w:val="none"/>
          <w:u w:val="none"/>
          <w:lang w:val="en-US" w:eastAsia="zh-CN"/>
        </w:rPr>
        <w:t>沟渠</w:t>
      </w:r>
      <w:r>
        <w:rPr>
          <w:rFonts w:hint="eastAsia" w:ascii="宋体" w:hAnsi="宋体" w:eastAsia="宋体" w:cs="宋体"/>
          <w:b w:val="0"/>
          <w:bCs w:val="0"/>
          <w:color w:val="auto"/>
          <w:kern w:val="2"/>
          <w:sz w:val="44"/>
          <w:szCs w:val="44"/>
          <w:highlight w:val="none"/>
          <w:u w:val="none"/>
        </w:rPr>
        <w:t>环境质量。</w:t>
      </w:r>
    </w:p>
    <w:p w14:paraId="14D506A8">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default"/>
          <w:b/>
          <w:bCs/>
          <w:color w:val="auto"/>
          <w:sz w:val="44"/>
          <w:szCs w:val="44"/>
          <w:lang w:val="en-US" w:eastAsia="zh-CN"/>
        </w:rPr>
      </w:pPr>
      <w:bookmarkStart w:id="15" w:name="_Toc6411"/>
      <w:r>
        <w:rPr>
          <w:rFonts w:hint="eastAsia"/>
          <w:b/>
          <w:bCs/>
          <w:color w:val="auto"/>
          <w:sz w:val="44"/>
          <w:szCs w:val="44"/>
          <w:lang w:val="en-US" w:eastAsia="zh-CN"/>
        </w:rPr>
        <w:t>九、</w:t>
      </w:r>
      <w:r>
        <w:rPr>
          <w:rFonts w:hint="default"/>
          <w:b/>
          <w:bCs/>
          <w:color w:val="auto"/>
          <w:sz w:val="44"/>
          <w:szCs w:val="44"/>
          <w:lang w:val="en-US" w:eastAsia="zh-CN"/>
        </w:rPr>
        <w:t>公共服务设施</w:t>
      </w:r>
      <w:bookmarkEnd w:id="15"/>
      <w:r>
        <w:rPr>
          <w:rFonts w:hint="eastAsia"/>
          <w:b/>
          <w:bCs/>
          <w:color w:val="auto"/>
          <w:sz w:val="44"/>
          <w:szCs w:val="44"/>
          <w:lang w:val="en-US" w:eastAsia="zh-CN"/>
        </w:rPr>
        <w:t>和</w:t>
      </w:r>
      <w:r>
        <w:rPr>
          <w:rFonts w:hint="default"/>
          <w:b/>
          <w:bCs/>
          <w:color w:val="auto"/>
          <w:sz w:val="44"/>
          <w:szCs w:val="44"/>
          <w:lang w:val="en-US" w:eastAsia="zh-CN"/>
        </w:rPr>
        <w:t>基础设施</w:t>
      </w:r>
    </w:p>
    <w:p w14:paraId="0FB02FD1">
      <w:pPr>
        <w:keepNext w:val="0"/>
        <w:keepLines w:val="0"/>
        <w:pageBreakBefore w:val="0"/>
        <w:widowControl/>
        <w:kinsoku/>
        <w:wordWrap/>
        <w:overflowPunct/>
        <w:topLinePunct w:val="0"/>
        <w:autoSpaceDE/>
        <w:autoSpaceDN/>
        <w:bidi w:val="0"/>
        <w:adjustRightInd/>
        <w:snapToGrid/>
        <w:spacing w:before="0" w:after="0" w:line="560" w:lineRule="exact"/>
        <w:ind w:left="0" w:right="-2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梁布大营村公共服务设施建设用地主要包括机关团体用地，位于村庄中部，占地面积为0.16公顷，教育用地位于村庄东部，占地面积共为1.26公顷。结合空闲地用于广场用地，位于村庄西部，占地面积为0.08公顷。</w:t>
      </w:r>
    </w:p>
    <w:p w14:paraId="25617189">
      <w:pPr>
        <w:keepNext w:val="0"/>
        <w:keepLines w:val="0"/>
        <w:pageBreakBefore w:val="0"/>
        <w:widowControl/>
        <w:kinsoku/>
        <w:wordWrap/>
        <w:overflowPunct/>
        <w:topLinePunct w:val="0"/>
        <w:autoSpaceDE/>
        <w:autoSpaceDN/>
        <w:bidi w:val="0"/>
        <w:adjustRightInd/>
        <w:snapToGrid/>
        <w:spacing w:before="0" w:after="0" w:line="560" w:lineRule="exact"/>
        <w:ind w:left="0" w:right="-22" w:rightChars="-5" w:firstLine="880"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行政管理设施</w:t>
      </w:r>
      <w:r>
        <w:rPr>
          <w:rFonts w:hint="default" w:ascii="Calibri" w:cs="宋体"/>
          <w:b w:val="0"/>
          <w:bCs w:val="0"/>
          <w:color w:val="auto"/>
          <w:kern w:val="0"/>
          <w:sz w:val="44"/>
          <w:szCs w:val="44"/>
          <w:highlight w:val="none"/>
          <w:u w:val="none"/>
          <w:lang w:val="en-US" w:eastAsia="zh-CN" w:bidi="ar-SA"/>
        </w:rPr>
        <w:t>：</w:t>
      </w:r>
      <w:r>
        <w:rPr>
          <w:rFonts w:hint="eastAsia" w:ascii="Calibri" w:cs="宋体"/>
          <w:b w:val="0"/>
          <w:bCs w:val="0"/>
          <w:color w:val="auto"/>
          <w:kern w:val="0"/>
          <w:sz w:val="44"/>
          <w:szCs w:val="44"/>
          <w:highlight w:val="none"/>
          <w:u w:val="none"/>
          <w:lang w:val="en-US" w:eastAsia="zh-CN" w:bidi="ar-SA"/>
        </w:rPr>
        <w:t>规划保留现状村委会，位于村庄中部，占地面积为1607.99平方米。</w:t>
      </w:r>
    </w:p>
    <w:p w14:paraId="31B70454">
      <w:pPr>
        <w:keepNext w:val="0"/>
        <w:keepLines w:val="0"/>
        <w:pageBreakBefore w:val="0"/>
        <w:widowControl/>
        <w:kinsoku/>
        <w:wordWrap/>
        <w:overflowPunct/>
        <w:topLinePunct w:val="0"/>
        <w:autoSpaceDE/>
        <w:autoSpaceDN/>
        <w:bidi w:val="0"/>
        <w:adjustRightInd/>
        <w:snapToGrid/>
        <w:spacing w:before="0" w:after="0" w:line="560" w:lineRule="exact"/>
        <w:ind w:left="0" w:right="-2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社会福利设施</w:t>
      </w:r>
      <w:r>
        <w:rPr>
          <w:rFonts w:hint="eastAsia" w:ascii="Calibri" w:hAnsi="宋体" w:eastAsia="宋体" w:cs="宋体"/>
          <w:b w:val="0"/>
          <w:bCs w:val="0"/>
          <w:color w:val="auto"/>
          <w:kern w:val="0"/>
          <w:sz w:val="44"/>
          <w:szCs w:val="44"/>
          <w:highlight w:val="none"/>
          <w:u w:val="none"/>
          <w:lang w:val="en-US" w:eastAsia="zh-CN" w:bidi="ar-SA"/>
        </w:rPr>
        <w:t>：结合村委会设置农村幸福院（日间照料中心），位于村庄中部。</w:t>
      </w:r>
    </w:p>
    <w:p w14:paraId="2F5E55E2">
      <w:pPr>
        <w:keepNext w:val="0"/>
        <w:keepLines w:val="0"/>
        <w:pageBreakBefore w:val="0"/>
        <w:widowControl/>
        <w:kinsoku/>
        <w:wordWrap/>
        <w:overflowPunct/>
        <w:topLinePunct w:val="0"/>
        <w:autoSpaceDE/>
        <w:autoSpaceDN/>
        <w:bidi w:val="0"/>
        <w:adjustRightInd/>
        <w:snapToGrid/>
        <w:spacing w:before="0" w:after="0" w:line="560" w:lineRule="exact"/>
        <w:ind w:left="0" w:right="-22" w:rightChars="-5" w:firstLine="880" w:firstLineChars="200"/>
        <w:jc w:val="left"/>
        <w:textAlignment w:val="auto"/>
        <w:rPr>
          <w:rFonts w:hint="default"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教育设施：村庄东部有一处安阳启明学校，占地面积共为52440.88平方米（其中有12585.37平方米在村庄建设边界内）。</w:t>
      </w:r>
    </w:p>
    <w:p w14:paraId="40E79083">
      <w:pPr>
        <w:keepNext w:val="0"/>
        <w:keepLines w:val="0"/>
        <w:pageBreakBefore w:val="0"/>
        <w:widowControl/>
        <w:kinsoku/>
        <w:wordWrap/>
        <w:overflowPunct/>
        <w:topLinePunct w:val="0"/>
        <w:autoSpaceDE/>
        <w:autoSpaceDN/>
        <w:bidi w:val="0"/>
        <w:adjustRightInd/>
        <w:snapToGrid/>
        <w:spacing w:before="0" w:after="0" w:line="560" w:lineRule="exact"/>
        <w:ind w:left="0" w:right="-2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文化体育设施：规划结合空闲地新建一处广场，位于村庄西部，占地面积为848.55平方米。</w:t>
      </w:r>
    </w:p>
    <w:p w14:paraId="7C9B072E">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基础</w:t>
      </w:r>
      <w:r>
        <w:rPr>
          <w:rFonts w:hint="default" w:ascii="Calibri" w:hAnsi="宋体" w:eastAsia="宋体" w:cs="宋体"/>
          <w:b w:val="0"/>
          <w:bCs w:val="0"/>
          <w:color w:val="auto"/>
          <w:kern w:val="0"/>
          <w:sz w:val="44"/>
          <w:szCs w:val="44"/>
          <w:highlight w:val="none"/>
          <w:u w:val="none"/>
          <w:lang w:val="en-US" w:eastAsia="zh-CN" w:bidi="ar-SA"/>
        </w:rPr>
        <w:t>设施规划</w:t>
      </w:r>
    </w:p>
    <w:p w14:paraId="32F48CBF">
      <w:pPr>
        <w:keepNext w:val="0"/>
        <w:keepLines w:val="0"/>
        <w:pageBreakBefore w:val="0"/>
        <w:kinsoku/>
        <w:wordWrap/>
        <w:overflowPunct/>
        <w:topLinePunct w:val="0"/>
        <w:bidi w:val="0"/>
        <w:spacing w:line="560" w:lineRule="exact"/>
        <w:rPr>
          <w:highlight w:val="none"/>
        </w:rPr>
      </w:pPr>
      <w:r>
        <w:rPr>
          <w:rFonts w:hint="eastAsia"/>
          <w:highlight w:val="none"/>
          <w:lang w:val="en-US" w:eastAsia="zh-CN"/>
        </w:rPr>
        <w:t>本次规划重点完善村庄内部道路、田间路及停车设施。</w:t>
      </w:r>
    </w:p>
    <w:p w14:paraId="4D76EF26">
      <w:pPr>
        <w:keepNext w:val="0"/>
        <w:keepLines w:val="0"/>
        <w:pageBreakBefore w:val="0"/>
        <w:kinsoku/>
        <w:wordWrap/>
        <w:overflowPunct/>
        <w:topLinePunct w:val="0"/>
        <w:bidi w:val="0"/>
        <w:spacing w:line="560" w:lineRule="exact"/>
        <w:rPr>
          <w:rFonts w:hint="eastAsia"/>
          <w:highlight w:val="none"/>
          <w:lang w:val="en-US" w:eastAsia="zh-CN"/>
        </w:rPr>
      </w:pPr>
      <w:r>
        <w:rPr>
          <w:rFonts w:hint="eastAsia"/>
          <w:highlight w:val="none"/>
          <w:lang w:val="en-US" w:eastAsia="zh-CN"/>
        </w:rPr>
        <w:t>村内道路系统：充分利用现有道路的基础，通过道路整治，整体形成联系便捷的路网体系。主要分为村内主要道路、次要道路、田间路。其中村内主要道路宽度为6-8米，次要道路宽度为4-5米。</w:t>
      </w:r>
    </w:p>
    <w:p w14:paraId="7023A32C">
      <w:pPr>
        <w:keepNext w:val="0"/>
        <w:keepLines w:val="0"/>
        <w:pageBreakBefore w:val="0"/>
        <w:kinsoku/>
        <w:wordWrap/>
        <w:overflowPunct/>
        <w:topLinePunct w:val="0"/>
        <w:bidi w:val="0"/>
        <w:spacing w:line="560" w:lineRule="exact"/>
        <w:rPr>
          <w:rFonts w:hint="eastAsia"/>
          <w:highlight w:val="none"/>
          <w:lang w:val="en-US" w:eastAsia="zh-CN"/>
        </w:rPr>
      </w:pPr>
      <w:r>
        <w:rPr>
          <w:rFonts w:hint="eastAsia"/>
          <w:highlight w:val="none"/>
          <w:lang w:val="en-US" w:eastAsia="zh-CN"/>
        </w:rPr>
        <w:t>田间路：根据《高标准农田建设通则》，硬化并拓宽田间路，路宽：机耕路宜为4m~6m，生产路&lt;3m；使作业机械便于向田间转移，提升村民生产需要。</w:t>
      </w:r>
    </w:p>
    <w:p w14:paraId="6D96EB54">
      <w:pPr>
        <w:keepNext w:val="0"/>
        <w:keepLines w:val="0"/>
        <w:pageBreakBefore w:val="0"/>
        <w:kinsoku/>
        <w:wordWrap/>
        <w:overflowPunct/>
        <w:topLinePunct w:val="0"/>
        <w:bidi w:val="0"/>
        <w:spacing w:line="560" w:lineRule="exact"/>
        <w:rPr>
          <w:rFonts w:hint="default" w:ascii="Calibri" w:hAnsi="宋体" w:eastAsia="宋体" w:cs="宋体"/>
          <w:b w:val="0"/>
          <w:bCs w:val="0"/>
          <w:color w:val="auto"/>
          <w:kern w:val="0"/>
          <w:sz w:val="44"/>
          <w:szCs w:val="44"/>
          <w:highlight w:val="none"/>
          <w:u w:val="none"/>
          <w:lang w:val="en-US" w:eastAsia="zh-CN" w:bidi="ar-SA"/>
        </w:rPr>
      </w:pPr>
      <w:r>
        <w:rPr>
          <w:rFonts w:hint="eastAsia"/>
          <w:highlight w:val="none"/>
          <w:lang w:val="en-US" w:eastAsia="zh-CN"/>
        </w:rPr>
        <w:t>村庄停车设施：结合村内空闲宅基地新增两处</w:t>
      </w:r>
      <w:r>
        <w:rPr>
          <w:rFonts w:hint="eastAsia"/>
          <w:highlight w:val="none"/>
        </w:rPr>
        <w:t>停车场，</w:t>
      </w:r>
      <w:r>
        <w:rPr>
          <w:rFonts w:hint="eastAsia"/>
          <w:highlight w:val="none"/>
          <w:lang w:val="en-US" w:eastAsia="zh-CN"/>
        </w:rPr>
        <w:t>停车场的选址尽可能设在使用场所的同一侧，兼顾交通组织与使用者方便，尽量缩短使用者的步行距离</w:t>
      </w:r>
      <w:r>
        <w:rPr>
          <w:rFonts w:hint="eastAsia"/>
          <w:highlight w:val="none"/>
          <w:lang w:eastAsia="zh-CN"/>
        </w:rPr>
        <w:t>，</w:t>
      </w:r>
      <w:r>
        <w:rPr>
          <w:rFonts w:hint="eastAsia"/>
          <w:highlight w:val="none"/>
          <w:lang w:val="en-US" w:eastAsia="zh-CN"/>
        </w:rPr>
        <w:t>结合空闲地</w:t>
      </w:r>
      <w:r>
        <w:rPr>
          <w:rFonts w:hint="eastAsia"/>
          <w:highlight w:val="none"/>
        </w:rPr>
        <w:t>在</w:t>
      </w:r>
      <w:r>
        <w:rPr>
          <w:rFonts w:hint="eastAsia"/>
          <w:highlight w:val="none"/>
          <w:lang w:val="en-US" w:eastAsia="zh-CN"/>
        </w:rPr>
        <w:t>村内新增两处停车场，占地面积共为597.57平方米，共提供约23个停车位，</w:t>
      </w:r>
      <w:r>
        <w:rPr>
          <w:rFonts w:hint="eastAsia"/>
          <w:highlight w:val="none"/>
        </w:rPr>
        <w:t>有条件入户停车的村民可自行安排车位。</w:t>
      </w:r>
    </w:p>
    <w:p w14:paraId="08DC6515">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村庄供水工程规划</w:t>
      </w:r>
    </w:p>
    <w:p w14:paraId="57B699FA">
      <w:pPr>
        <w:keepNext w:val="0"/>
        <w:keepLines w:val="0"/>
        <w:pageBreakBefore w:val="0"/>
        <w:kinsoku/>
        <w:wordWrap/>
        <w:overflowPunct/>
        <w:topLinePunct w:val="0"/>
        <w:bidi w:val="0"/>
        <w:spacing w:line="560" w:lineRule="exact"/>
        <w:rPr>
          <w:rFonts w:hint="default" w:ascii="Calibri" w:hAnsi="宋体" w:eastAsia="宋体" w:cs="宋体"/>
          <w:b w:val="0"/>
          <w:bCs w:val="0"/>
          <w:color w:val="auto"/>
          <w:kern w:val="0"/>
          <w:sz w:val="44"/>
          <w:szCs w:val="44"/>
          <w:highlight w:val="none"/>
          <w:u w:val="none"/>
          <w:lang w:val="en-US" w:eastAsia="zh-CN" w:bidi="ar-SA"/>
        </w:rPr>
      </w:pPr>
      <w:r>
        <w:rPr>
          <w:rFonts w:hint="eastAsia"/>
          <w:highlight w:val="none"/>
          <w:lang w:val="en-US" w:eastAsia="zh-CN"/>
        </w:rPr>
        <w:t>梁布大营村</w:t>
      </w:r>
      <w:r>
        <w:rPr>
          <w:rFonts w:hint="eastAsia"/>
          <w:highlight w:val="none"/>
        </w:rPr>
        <w:t>居民综合用水量定额采用最高日用水量指标为90L/人·日，</w:t>
      </w:r>
      <w:r>
        <w:rPr>
          <w:rFonts w:hint="eastAsia"/>
          <w:highlight w:val="none"/>
          <w:lang w:val="en-US" w:eastAsia="zh-CN"/>
        </w:rPr>
        <w:t>梁布大营村</w:t>
      </w:r>
      <w:r>
        <w:rPr>
          <w:rFonts w:hint="eastAsia"/>
          <w:highlight w:val="none"/>
        </w:rPr>
        <w:t>最高日用水量为</w:t>
      </w:r>
      <w:r>
        <w:rPr>
          <w:rFonts w:hint="eastAsia"/>
          <w:highlight w:val="none"/>
          <w:lang w:val="en-US" w:eastAsia="zh-CN"/>
        </w:rPr>
        <w:t>95.40</w:t>
      </w:r>
      <w:r>
        <w:rPr>
          <w:rFonts w:hint="eastAsia"/>
          <w:highlight w:val="none"/>
        </w:rPr>
        <w:t>m³/d。</w:t>
      </w:r>
    </w:p>
    <w:p w14:paraId="6F75D850">
      <w:pPr>
        <w:keepNext w:val="0"/>
        <w:keepLines w:val="0"/>
        <w:pageBreakBefore w:val="0"/>
        <w:kinsoku/>
        <w:wordWrap/>
        <w:overflowPunct/>
        <w:topLinePunct w:val="0"/>
        <w:bidi w:val="0"/>
        <w:spacing w:line="560" w:lineRule="exact"/>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水源规划：</w:t>
      </w:r>
      <w:r>
        <w:rPr>
          <w:rFonts w:hint="eastAsia" w:ascii="Calibri" w:hAnsi="宋体" w:eastAsia="宋体" w:cs="宋体"/>
          <w:b w:val="0"/>
          <w:bCs w:val="0"/>
          <w:color w:val="auto"/>
          <w:kern w:val="0"/>
          <w:sz w:val="44"/>
          <w:szCs w:val="44"/>
          <w:highlight w:val="none"/>
          <w:u w:val="none"/>
          <w:lang w:val="en-US" w:eastAsia="zh-CN" w:bidi="ar-SA"/>
        </w:rPr>
        <w:t>近期</w:t>
      </w:r>
      <w:r>
        <w:rPr>
          <w:highlight w:val="none"/>
        </w:rPr>
        <w:t>村内供水水源为村内深水井</w:t>
      </w:r>
      <w:r>
        <w:rPr>
          <w:rFonts w:hint="eastAsia"/>
          <w:highlight w:val="none"/>
          <w:lang w:eastAsia="zh-CN"/>
        </w:rPr>
        <w:t>。</w:t>
      </w:r>
      <w:r>
        <w:rPr>
          <w:rFonts w:hint="eastAsia"/>
          <w:highlight w:val="none"/>
          <w:lang w:val="en-US" w:eastAsia="zh-CN"/>
        </w:rPr>
        <w:t>规划远期</w:t>
      </w:r>
      <w:r>
        <w:rPr>
          <w:rFonts w:hint="eastAsia"/>
          <w:highlight w:val="none"/>
          <w:lang w:eastAsia="zh-CN"/>
        </w:rPr>
        <w:t>梁布大营村</w:t>
      </w:r>
      <w:r>
        <w:rPr>
          <w:highlight w:val="none"/>
        </w:rPr>
        <w:t>供水来自于天池水厂</w:t>
      </w:r>
      <w:r>
        <w:rPr>
          <w:rFonts w:hint="eastAsia"/>
          <w:highlight w:val="none"/>
          <w:lang w:val="en-US" w:eastAsia="zh-CN"/>
        </w:rPr>
        <w:t>3</w:t>
      </w:r>
      <w:r>
        <w:rPr>
          <w:highlight w:val="none"/>
        </w:rPr>
        <w:t>号泵站</w:t>
      </w:r>
      <w:r>
        <w:rPr>
          <w:rFonts w:hint="eastAsia"/>
          <w:highlight w:val="none"/>
          <w:lang w:eastAsia="zh-CN"/>
        </w:rPr>
        <w:t>。</w:t>
      </w:r>
    </w:p>
    <w:p w14:paraId="5E7138F6">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污水</w:t>
      </w:r>
      <w:r>
        <w:rPr>
          <w:rFonts w:hint="default" w:ascii="Calibri" w:hAnsi="宋体" w:eastAsia="宋体" w:cs="宋体"/>
          <w:b w:val="0"/>
          <w:bCs w:val="0"/>
          <w:color w:val="auto"/>
          <w:kern w:val="0"/>
          <w:sz w:val="44"/>
          <w:szCs w:val="44"/>
          <w:highlight w:val="none"/>
          <w:u w:val="none"/>
          <w:lang w:val="en-US" w:eastAsia="zh-CN" w:bidi="ar-SA"/>
        </w:rPr>
        <w:t>排水</w:t>
      </w:r>
    </w:p>
    <w:p w14:paraId="5A5D5ADB">
      <w:pPr>
        <w:keepNext w:val="0"/>
        <w:keepLines w:val="0"/>
        <w:pageBreakBefore w:val="0"/>
        <w:kinsoku/>
        <w:wordWrap/>
        <w:overflowPunct/>
        <w:topLinePunct w:val="0"/>
        <w:bidi w:val="0"/>
        <w:spacing w:line="560" w:lineRule="exact"/>
        <w:rPr>
          <w:rFonts w:hint="eastAsia"/>
          <w:highlight w:val="none"/>
          <w:lang w:val="en-US" w:eastAsia="zh-CN"/>
        </w:rPr>
      </w:pPr>
      <w:r>
        <w:rPr>
          <w:rFonts w:hint="eastAsia"/>
          <w:highlight w:val="none"/>
          <w:lang w:val="en-US" w:eastAsia="zh-CN"/>
        </w:rPr>
        <w:t>村内污水主要包括洗涤污水、厨房污水及冲厕污水等生活污水，污水量按照供水量的</w:t>
      </w:r>
      <w:r>
        <w:rPr>
          <w:rFonts w:hint="default"/>
          <w:highlight w:val="none"/>
          <w:lang w:val="en-US" w:eastAsia="zh-CN"/>
        </w:rPr>
        <w:t>80%</w:t>
      </w:r>
      <w:r>
        <w:rPr>
          <w:rFonts w:hint="eastAsia"/>
          <w:highlight w:val="none"/>
          <w:lang w:val="en-US" w:eastAsia="zh-CN"/>
        </w:rPr>
        <w:t>进行计算，则污水量约为76.32立方米</w:t>
      </w:r>
      <w:r>
        <w:rPr>
          <w:rFonts w:hint="default"/>
          <w:highlight w:val="none"/>
          <w:lang w:val="en-US" w:eastAsia="zh-CN"/>
        </w:rPr>
        <w:t>/</w:t>
      </w:r>
      <w:r>
        <w:rPr>
          <w:rFonts w:hint="eastAsia"/>
          <w:highlight w:val="none"/>
          <w:lang w:val="en-US" w:eastAsia="zh-CN"/>
        </w:rPr>
        <w:t>日。</w:t>
      </w:r>
    </w:p>
    <w:p w14:paraId="45F2C4BE">
      <w:pPr>
        <w:keepNext w:val="0"/>
        <w:keepLines w:val="0"/>
        <w:pageBreakBefore w:val="0"/>
        <w:kinsoku/>
        <w:wordWrap/>
        <w:overflowPunct/>
        <w:topLinePunct w:val="0"/>
        <w:bidi w:val="0"/>
        <w:spacing w:line="560" w:lineRule="exact"/>
        <w:rPr>
          <w:rFonts w:hint="default" w:eastAsia="仿宋"/>
          <w:highlight w:val="none"/>
          <w:lang w:val="en-US" w:eastAsia="zh-CN"/>
        </w:rPr>
      </w:pPr>
      <w:r>
        <w:rPr>
          <w:rFonts w:hint="eastAsia"/>
          <w:highlight w:val="none"/>
          <w:lang w:val="en-US" w:eastAsia="zh-CN"/>
        </w:rPr>
        <w:t>近期规划在梁布大营村东南部自建一处大三格污水处理设施，</w:t>
      </w:r>
      <w:r>
        <w:rPr>
          <w:highlight w:val="none"/>
        </w:rPr>
        <w:t>大三格污水处理系统通过物理、化学和生物作用相结合，有效去除污水中的污染物，保护环境和地下水资源。</w:t>
      </w:r>
      <w:r>
        <w:rPr>
          <w:rFonts w:hint="eastAsia"/>
          <w:highlight w:val="none"/>
          <w:lang w:val="en-US" w:eastAsia="zh-CN"/>
        </w:rPr>
        <w:t>远期结合《安阳市国土空间总体规划（2021-2035年）》，将梁布大营村污水排放至北蒙污水处理厂。</w:t>
      </w:r>
    </w:p>
    <w:p w14:paraId="1E8D7A0E">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雨水</w:t>
      </w:r>
      <w:r>
        <w:rPr>
          <w:rFonts w:hint="default" w:ascii="Calibri" w:hAnsi="宋体" w:eastAsia="宋体" w:cs="宋体"/>
          <w:b w:val="0"/>
          <w:bCs w:val="0"/>
          <w:color w:val="auto"/>
          <w:kern w:val="0"/>
          <w:sz w:val="44"/>
          <w:szCs w:val="44"/>
          <w:highlight w:val="none"/>
          <w:u w:val="none"/>
          <w:lang w:val="en-US" w:eastAsia="zh-CN" w:bidi="ar-SA"/>
        </w:rPr>
        <w:t>排水</w:t>
      </w:r>
    </w:p>
    <w:p w14:paraId="0CDD369F">
      <w:pPr>
        <w:keepNext w:val="0"/>
        <w:keepLines w:val="0"/>
        <w:pageBreakBefore w:val="0"/>
        <w:kinsoku/>
        <w:wordWrap/>
        <w:overflowPunct/>
        <w:topLinePunct w:val="0"/>
        <w:bidi w:val="0"/>
        <w:spacing w:line="560" w:lineRule="exact"/>
        <w:rPr>
          <w:rFonts w:hint="eastAsia"/>
          <w:highlight w:val="none"/>
          <w:lang w:eastAsia="zh-CN"/>
        </w:rPr>
      </w:pPr>
      <w:r>
        <w:rPr>
          <w:rFonts w:hint="default"/>
          <w:highlight w:val="none"/>
        </w:rPr>
        <w:t>雨水</w:t>
      </w:r>
      <w:r>
        <w:rPr>
          <w:rFonts w:hint="eastAsia"/>
          <w:highlight w:val="none"/>
          <w:lang w:eastAsia="zh-CN"/>
        </w:rPr>
        <w:t>充分利用地表径流和自然沟渠，就近排放，避免不必要的建设</w:t>
      </w:r>
      <w:r>
        <w:rPr>
          <w:rFonts w:hint="eastAsia"/>
          <w:highlight w:val="none"/>
          <w:lang w:val="en-US" w:eastAsia="zh-CN"/>
        </w:rPr>
        <w:t>，</w:t>
      </w:r>
      <w:r>
        <w:rPr>
          <w:rFonts w:hint="eastAsia"/>
          <w:highlight w:val="none"/>
          <w:lang w:eastAsia="zh-CN"/>
        </w:rPr>
        <w:t>依照自然地形地势，重力流排放。</w:t>
      </w:r>
    </w:p>
    <w:p w14:paraId="58F60719">
      <w:pPr>
        <w:keepNext w:val="0"/>
        <w:keepLines w:val="0"/>
        <w:pageBreakBefore w:val="0"/>
        <w:kinsoku/>
        <w:wordWrap/>
        <w:overflowPunct/>
        <w:topLinePunct w:val="0"/>
        <w:bidi w:val="0"/>
        <w:spacing w:line="560" w:lineRule="exact"/>
        <w:rPr>
          <w:rFonts w:hint="eastAsia"/>
          <w:highlight w:val="none"/>
          <w:lang w:eastAsia="zh-CN"/>
        </w:rPr>
      </w:pPr>
      <w:r>
        <w:rPr>
          <w:rFonts w:hint="eastAsia"/>
          <w:highlight w:val="none"/>
          <w:lang w:val="en-US" w:eastAsia="zh-CN"/>
        </w:rPr>
        <w:t>结合《安阳市国土空间总体规划（2021-2035年）》，综合考虑地形地貌，</w:t>
      </w:r>
      <w:r>
        <w:rPr>
          <w:rFonts w:hint="eastAsia"/>
          <w:highlight w:val="none"/>
          <w:lang w:eastAsia="zh-CN"/>
        </w:rPr>
        <w:t>规划采用盖板渠排除雨水，尺寸：宽×深0.5m×0.</w:t>
      </w:r>
      <w:r>
        <w:rPr>
          <w:rFonts w:hint="eastAsia"/>
          <w:highlight w:val="none"/>
          <w:lang w:val="en-US" w:eastAsia="zh-CN"/>
        </w:rPr>
        <w:t>8</w:t>
      </w:r>
      <w:r>
        <w:rPr>
          <w:rFonts w:hint="eastAsia"/>
          <w:highlight w:val="none"/>
          <w:lang w:eastAsia="zh-CN"/>
        </w:rPr>
        <w:t>m、</w:t>
      </w:r>
      <w:r>
        <w:rPr>
          <w:rFonts w:hint="eastAsia"/>
          <w:highlight w:val="none"/>
          <w:lang w:val="en-US" w:eastAsia="zh-CN"/>
        </w:rPr>
        <w:t>0.8m</w:t>
      </w:r>
      <w:r>
        <w:rPr>
          <w:rFonts w:hint="eastAsia"/>
          <w:highlight w:val="none"/>
          <w:lang w:eastAsia="zh-CN"/>
        </w:rPr>
        <w:t>×</w:t>
      </w:r>
      <w:r>
        <w:rPr>
          <w:rFonts w:hint="eastAsia"/>
          <w:highlight w:val="none"/>
          <w:lang w:val="en-US" w:eastAsia="zh-CN"/>
        </w:rPr>
        <w:t>1.2m</w:t>
      </w:r>
      <w:r>
        <w:rPr>
          <w:rFonts w:hint="eastAsia"/>
          <w:highlight w:val="none"/>
          <w:lang w:eastAsia="zh-CN"/>
        </w:rPr>
        <w:t>。</w:t>
      </w:r>
      <w:r>
        <w:rPr>
          <w:rFonts w:hint="eastAsia"/>
          <w:highlight w:val="none"/>
          <w:lang w:val="en-US" w:eastAsia="zh-CN"/>
        </w:rPr>
        <w:t>在</w:t>
      </w:r>
      <w:r>
        <w:rPr>
          <w:rFonts w:hint="eastAsia"/>
          <w:highlight w:val="none"/>
          <w:lang w:eastAsia="zh-CN"/>
        </w:rPr>
        <w:t>村内</w:t>
      </w:r>
      <w:r>
        <w:rPr>
          <w:rFonts w:hint="eastAsia"/>
          <w:highlight w:val="none"/>
          <w:lang w:val="en-US" w:eastAsia="zh-CN"/>
        </w:rPr>
        <w:t>道路单</w:t>
      </w:r>
      <w:r>
        <w:rPr>
          <w:rFonts w:hint="eastAsia"/>
          <w:highlight w:val="none"/>
          <w:lang w:eastAsia="zh-CN"/>
        </w:rPr>
        <w:t>侧布置。</w:t>
      </w:r>
    </w:p>
    <w:p w14:paraId="29D0B7DE">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村庄电力工程规划</w:t>
      </w:r>
    </w:p>
    <w:p w14:paraId="5EDB36CC">
      <w:pPr>
        <w:keepNext w:val="0"/>
        <w:keepLines w:val="0"/>
        <w:pageBreakBefore w:val="0"/>
        <w:kinsoku/>
        <w:wordWrap/>
        <w:overflowPunct/>
        <w:topLinePunct w:val="0"/>
        <w:bidi w:val="0"/>
        <w:spacing w:line="560" w:lineRule="exact"/>
        <w:rPr>
          <w:rFonts w:hint="eastAsia"/>
          <w:highlight w:val="none"/>
          <w:lang w:val="en-US" w:eastAsia="zh-CN"/>
        </w:rPr>
      </w:pPr>
      <w:r>
        <w:rPr>
          <w:rFonts w:hint="eastAsia"/>
          <w:highlight w:val="none"/>
          <w:lang w:val="en-US" w:eastAsia="zh-CN"/>
        </w:rPr>
        <w:t>电力预测：</w:t>
      </w:r>
      <w:r>
        <w:rPr>
          <w:rFonts w:hint="default"/>
          <w:highlight w:val="none"/>
        </w:rPr>
        <w:t>电力线路从</w:t>
      </w:r>
      <w:r>
        <w:rPr>
          <w:rFonts w:hint="eastAsia"/>
          <w:highlight w:val="none"/>
          <w:lang w:val="en-US" w:eastAsia="zh-CN"/>
        </w:rPr>
        <w:t>洪河屯乡</w:t>
      </w:r>
      <w:r>
        <w:rPr>
          <w:rFonts w:hint="default"/>
          <w:highlight w:val="none"/>
        </w:rPr>
        <w:t>接入，村内有</w:t>
      </w:r>
      <w:r>
        <w:rPr>
          <w:rFonts w:hint="eastAsia"/>
          <w:highlight w:val="none"/>
          <w:lang w:val="en-US" w:eastAsia="zh-CN"/>
        </w:rPr>
        <w:t>5</w:t>
      </w:r>
      <w:r>
        <w:rPr>
          <w:rFonts w:hint="default"/>
          <w:highlight w:val="none"/>
          <w:lang w:val="en-US" w:eastAsia="zh-CN"/>
        </w:rPr>
        <w:t>个</w:t>
      </w:r>
      <w:r>
        <w:rPr>
          <w:rFonts w:hint="default"/>
          <w:highlight w:val="none"/>
        </w:rPr>
        <w:t>变压器</w:t>
      </w:r>
      <w:r>
        <w:rPr>
          <w:rFonts w:hint="default"/>
          <w:highlight w:val="none"/>
          <w:lang w:eastAsia="zh-CN"/>
        </w:rPr>
        <w:t>，</w:t>
      </w:r>
      <w:r>
        <w:rPr>
          <w:rFonts w:hint="default"/>
          <w:highlight w:val="none"/>
        </w:rPr>
        <w:t>村内的供电设施基本可以满足村内居民的使用</w:t>
      </w:r>
      <w:r>
        <w:rPr>
          <w:rFonts w:hint="eastAsia"/>
          <w:highlight w:val="none"/>
          <w:lang w:val="en-US" w:eastAsia="zh-CN"/>
        </w:rPr>
        <w:t>，规划延用现状电力设施，沿主要道路敷设。根据《城市电力规划规范（GBT50293-2014）》</w:t>
      </w:r>
      <w:r>
        <w:rPr>
          <w:rFonts w:hint="default"/>
          <w:highlight w:val="none"/>
          <w:lang w:val="en-US" w:eastAsia="zh-CN"/>
        </w:rPr>
        <w:t>规划按照居</w:t>
      </w:r>
      <w:r>
        <w:rPr>
          <w:rFonts w:hint="eastAsia"/>
          <w:highlight w:val="none"/>
          <w:lang w:val="en-US" w:eastAsia="zh-CN"/>
        </w:rPr>
        <w:t>住建筑</w:t>
      </w:r>
      <w:r>
        <w:rPr>
          <w:rFonts w:hint="default"/>
          <w:highlight w:val="none"/>
          <w:lang w:val="en-US" w:eastAsia="zh-CN"/>
        </w:rPr>
        <w:t>最高日用电负荷为</w:t>
      </w:r>
      <w:r>
        <w:rPr>
          <w:rFonts w:hint="eastAsia"/>
          <w:highlight w:val="none"/>
          <w:lang w:val="en-US" w:eastAsia="zh-CN"/>
        </w:rPr>
        <w:t>40</w:t>
      </w:r>
      <w:r>
        <w:rPr>
          <w:rFonts w:hint="default"/>
          <w:highlight w:val="none"/>
          <w:lang w:val="en-US" w:eastAsia="zh-CN"/>
        </w:rPr>
        <w:t>W/</w:t>
      </w:r>
      <w:r>
        <w:rPr>
          <w:rFonts w:hint="eastAsia"/>
          <w:highlight w:val="none"/>
          <w:lang w:val="en-US" w:eastAsia="zh-CN"/>
        </w:rPr>
        <w:t>㎡</w:t>
      </w:r>
      <w:r>
        <w:rPr>
          <w:rFonts w:hint="default"/>
          <w:highlight w:val="none"/>
          <w:lang w:val="en-US" w:eastAsia="zh-CN"/>
        </w:rPr>
        <w:t>，</w:t>
      </w:r>
      <w:r>
        <w:rPr>
          <w:rFonts w:hint="eastAsia"/>
          <w:highlight w:val="none"/>
          <w:lang w:val="en-US" w:eastAsia="zh-CN"/>
        </w:rPr>
        <w:t>工业建筑</w:t>
      </w:r>
      <w:r>
        <w:rPr>
          <w:rFonts w:hint="default"/>
          <w:highlight w:val="none"/>
          <w:lang w:val="en-US" w:eastAsia="zh-CN"/>
        </w:rPr>
        <w:t>最高日用电负荷为</w:t>
      </w:r>
      <w:r>
        <w:rPr>
          <w:rFonts w:hint="eastAsia"/>
          <w:highlight w:val="none"/>
          <w:lang w:val="en-US" w:eastAsia="zh-CN"/>
        </w:rPr>
        <w:t>40</w:t>
      </w:r>
      <w:r>
        <w:rPr>
          <w:rFonts w:hint="default"/>
          <w:highlight w:val="none"/>
          <w:lang w:val="en-US" w:eastAsia="zh-CN"/>
        </w:rPr>
        <w:t>W/</w:t>
      </w:r>
      <w:r>
        <w:rPr>
          <w:rFonts w:hint="eastAsia"/>
          <w:highlight w:val="none"/>
          <w:lang w:val="en-US" w:eastAsia="zh-CN"/>
        </w:rPr>
        <w:t>㎡，</w:t>
      </w:r>
      <w:r>
        <w:rPr>
          <w:rFonts w:hint="default"/>
          <w:highlight w:val="none"/>
          <w:lang w:val="en-US" w:eastAsia="zh-CN"/>
        </w:rPr>
        <w:t>公共建筑最高日用电负荷</w:t>
      </w:r>
      <w:r>
        <w:rPr>
          <w:rFonts w:hint="eastAsia"/>
          <w:highlight w:val="none"/>
          <w:lang w:val="en-US" w:eastAsia="zh-CN"/>
        </w:rPr>
        <w:t>50</w:t>
      </w:r>
      <w:r>
        <w:rPr>
          <w:rFonts w:hint="default"/>
          <w:highlight w:val="none"/>
          <w:lang w:val="en-US" w:eastAsia="zh-CN"/>
        </w:rPr>
        <w:t>W/</w:t>
      </w:r>
      <w:r>
        <w:rPr>
          <w:rFonts w:hint="eastAsia"/>
          <w:highlight w:val="none"/>
          <w:lang w:val="en-US" w:eastAsia="zh-CN"/>
        </w:rPr>
        <w:t>㎡</w:t>
      </w:r>
      <w:r>
        <w:rPr>
          <w:rFonts w:hint="default"/>
          <w:highlight w:val="none"/>
          <w:lang w:val="en-US" w:eastAsia="zh-CN"/>
        </w:rPr>
        <w:t>计算，同时率取0.8，对村庄用电负荷进行预测，预计</w:t>
      </w:r>
      <w:r>
        <w:rPr>
          <w:rFonts w:hint="eastAsia"/>
          <w:highlight w:val="none"/>
          <w:lang w:val="en-US" w:eastAsia="zh-CN"/>
        </w:rPr>
        <w:t>梁布大营村</w:t>
      </w:r>
      <w:r>
        <w:rPr>
          <w:rFonts w:hint="default"/>
          <w:highlight w:val="none"/>
          <w:lang w:val="en-US" w:eastAsia="zh-CN"/>
        </w:rPr>
        <w:t>最高日用电负荷约</w:t>
      </w:r>
      <w:r>
        <w:rPr>
          <w:rFonts w:hint="eastAsia"/>
          <w:highlight w:val="none"/>
          <w:lang w:val="en-US" w:eastAsia="zh-CN"/>
        </w:rPr>
        <w:t>6468.78KW。农业生产用电按每亩用电负荷为15W，预留农业生产用电为14.69KW。</w:t>
      </w:r>
    </w:p>
    <w:p w14:paraId="112305D8">
      <w:pPr>
        <w:keepNext w:val="0"/>
        <w:keepLines w:val="0"/>
        <w:pageBreakBefore w:val="0"/>
        <w:kinsoku/>
        <w:wordWrap/>
        <w:overflowPunct/>
        <w:topLinePunct w:val="0"/>
        <w:bidi w:val="0"/>
        <w:spacing w:line="560" w:lineRule="exact"/>
        <w:rPr>
          <w:rFonts w:hint="default"/>
          <w:highlight w:val="none"/>
          <w:lang w:val="en-US" w:eastAsia="zh-CN"/>
        </w:rPr>
      </w:pPr>
      <w:bookmarkStart w:id="16" w:name="_Toc485383823"/>
      <w:bookmarkStart w:id="17" w:name="_Toc12054"/>
      <w:r>
        <w:rPr>
          <w:rFonts w:hint="eastAsia"/>
          <w:highlight w:val="none"/>
          <w:lang w:val="en-US" w:eastAsia="zh-CN"/>
        </w:rPr>
        <w:t>电路敷设：梁布大营村</w:t>
      </w:r>
      <w:r>
        <w:rPr>
          <w:rFonts w:hint="default"/>
          <w:highlight w:val="none"/>
        </w:rPr>
        <w:t>电力线路采用</w:t>
      </w:r>
      <w:r>
        <w:rPr>
          <w:rFonts w:hint="eastAsia"/>
          <w:highlight w:val="none"/>
          <w:lang w:val="en-US" w:eastAsia="zh-CN"/>
        </w:rPr>
        <w:t>地埋式</w:t>
      </w:r>
      <w:r>
        <w:rPr>
          <w:rFonts w:hint="default"/>
          <w:highlight w:val="none"/>
        </w:rPr>
        <w:t>。沿村庄主要道路敷设，配电网采用</w:t>
      </w:r>
      <w:r>
        <w:rPr>
          <w:rFonts w:hint="eastAsia"/>
          <w:highlight w:val="none"/>
          <w:lang w:val="en-US" w:eastAsia="zh-CN"/>
        </w:rPr>
        <w:t>10kV配电</w:t>
      </w:r>
      <w:bookmarkEnd w:id="16"/>
      <w:bookmarkEnd w:id="17"/>
      <w:r>
        <w:rPr>
          <w:rFonts w:hint="eastAsia"/>
          <w:highlight w:val="none"/>
          <w:lang w:val="en-US" w:eastAsia="zh-CN"/>
        </w:rPr>
        <w:t>。</w:t>
      </w:r>
    </w:p>
    <w:p w14:paraId="1A3E4B3E">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村庄通信工程规划</w:t>
      </w:r>
    </w:p>
    <w:p w14:paraId="34FAAB44">
      <w:pPr>
        <w:keepNext w:val="0"/>
        <w:keepLines w:val="0"/>
        <w:pageBreakBefore w:val="0"/>
        <w:kinsoku/>
        <w:wordWrap/>
        <w:overflowPunct/>
        <w:topLinePunct w:val="0"/>
        <w:bidi w:val="0"/>
        <w:spacing w:line="560" w:lineRule="exact"/>
        <w:rPr>
          <w:rFonts w:hint="eastAsia" w:eastAsia="仿宋"/>
          <w:highlight w:val="none"/>
          <w:lang w:eastAsia="zh-CN"/>
        </w:rPr>
      </w:pPr>
      <w:r>
        <w:rPr>
          <w:rFonts w:hint="default"/>
          <w:highlight w:val="none"/>
        </w:rPr>
        <w:t>规划村庄电信线及有线电视信号源统一由</w:t>
      </w:r>
      <w:r>
        <w:rPr>
          <w:rFonts w:hint="eastAsia"/>
          <w:highlight w:val="none"/>
          <w:lang w:val="en-US" w:eastAsia="zh-CN"/>
        </w:rPr>
        <w:t>洪河屯乡</w:t>
      </w:r>
      <w:r>
        <w:rPr>
          <w:rFonts w:hint="default"/>
          <w:highlight w:val="none"/>
        </w:rPr>
        <w:t>引入，电信及有线电视线路均采用</w:t>
      </w:r>
      <w:r>
        <w:rPr>
          <w:rFonts w:hint="eastAsia"/>
          <w:highlight w:val="none"/>
          <w:lang w:val="en-US" w:eastAsia="zh-CN"/>
        </w:rPr>
        <w:t>地埋式</w:t>
      </w:r>
      <w:r>
        <w:rPr>
          <w:rFonts w:hint="default"/>
          <w:highlight w:val="none"/>
        </w:rPr>
        <w:t>，规划沿村庄主要道路单侧敷设</w:t>
      </w:r>
      <w:r>
        <w:rPr>
          <w:rFonts w:hint="eastAsia"/>
          <w:highlight w:val="none"/>
          <w:lang w:eastAsia="zh-CN"/>
        </w:rPr>
        <w:t>。</w:t>
      </w:r>
    </w:p>
    <w:p w14:paraId="057578AF">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村庄燃气设施规划</w:t>
      </w:r>
    </w:p>
    <w:p w14:paraId="30D12485">
      <w:pPr>
        <w:keepNext w:val="0"/>
        <w:keepLines w:val="0"/>
        <w:pageBreakBefore w:val="0"/>
        <w:kinsoku/>
        <w:wordWrap/>
        <w:overflowPunct/>
        <w:topLinePunct w:val="0"/>
        <w:bidi w:val="0"/>
        <w:spacing w:line="560" w:lineRule="exact"/>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燃气预测：</w:t>
      </w:r>
      <w:r>
        <w:rPr>
          <w:rFonts w:hint="default"/>
          <w:highlight w:val="none"/>
        </w:rPr>
        <w:t>结合</w:t>
      </w:r>
      <w:r>
        <w:rPr>
          <w:rFonts w:hint="eastAsia"/>
          <w:highlight w:val="none"/>
          <w:lang w:val="en-US" w:eastAsia="zh-CN"/>
        </w:rPr>
        <w:t>梁布大营村</w:t>
      </w:r>
      <w:r>
        <w:rPr>
          <w:rFonts w:hint="default"/>
          <w:highlight w:val="none"/>
        </w:rPr>
        <w:t>实际情况，居民生活用气量指标2025年取</w:t>
      </w:r>
      <w:r>
        <w:rPr>
          <w:rFonts w:hint="eastAsia"/>
          <w:highlight w:val="none"/>
          <w:lang w:val="en-US" w:eastAsia="zh-CN"/>
        </w:rPr>
        <w:t>17</w:t>
      </w:r>
      <w:r>
        <w:rPr>
          <w:rFonts w:hint="default"/>
          <w:highlight w:val="none"/>
        </w:rPr>
        <w:t>Nm3/人·月，2035年取</w:t>
      </w:r>
      <w:r>
        <w:rPr>
          <w:rFonts w:hint="eastAsia"/>
          <w:highlight w:val="none"/>
          <w:lang w:val="en-US" w:eastAsia="zh-CN"/>
        </w:rPr>
        <w:t>24</w:t>
      </w:r>
      <w:r>
        <w:rPr>
          <w:rFonts w:hint="default"/>
          <w:highlight w:val="none"/>
        </w:rPr>
        <w:t>Nm3/人·月。</w:t>
      </w:r>
      <w:r>
        <w:rPr>
          <w:rFonts w:hint="eastAsia"/>
          <w:highlight w:val="none"/>
          <w:lang w:val="en-US" w:eastAsia="zh-CN"/>
        </w:rPr>
        <w:t>规划期末梁布大营村</w:t>
      </w:r>
      <w:r>
        <w:rPr>
          <w:rFonts w:hint="default"/>
          <w:highlight w:val="none"/>
        </w:rPr>
        <w:t>生活用气量为</w:t>
      </w:r>
      <w:r>
        <w:rPr>
          <w:rFonts w:hint="eastAsia"/>
          <w:highlight w:val="none"/>
          <w:lang w:val="en-US" w:eastAsia="zh-CN"/>
        </w:rPr>
        <w:t>2.54万N</w:t>
      </w:r>
      <w:r>
        <w:rPr>
          <w:rFonts w:hint="default"/>
          <w:highlight w:val="none"/>
        </w:rPr>
        <w:t>m3/</w:t>
      </w:r>
      <w:r>
        <w:rPr>
          <w:rFonts w:hint="eastAsia"/>
          <w:highlight w:val="none"/>
          <w:lang w:val="en-US" w:eastAsia="zh-CN"/>
        </w:rPr>
        <w:t>月</w:t>
      </w:r>
      <w:r>
        <w:rPr>
          <w:rFonts w:hint="default"/>
          <w:highlight w:val="none"/>
        </w:rPr>
        <w:t>。</w:t>
      </w:r>
    </w:p>
    <w:p w14:paraId="4F6CC19A">
      <w:pPr>
        <w:keepNext w:val="0"/>
        <w:keepLines w:val="0"/>
        <w:pageBreakBefore w:val="0"/>
        <w:kinsoku/>
        <w:wordWrap/>
        <w:overflowPunct/>
        <w:topLinePunct w:val="0"/>
        <w:bidi w:val="0"/>
        <w:spacing w:line="560" w:lineRule="exact"/>
        <w:rPr>
          <w:rFonts w:hint="eastAsia"/>
          <w:lang w:val="en-US" w:eastAsia="zh-CN"/>
        </w:rPr>
      </w:pPr>
      <w:r>
        <w:rPr>
          <w:rFonts w:hint="eastAsia"/>
          <w:lang w:val="en-US" w:eastAsia="zh-CN"/>
        </w:rPr>
        <w:t>气源规划：天然气气源由安丰燃气公司提供，经梁布大营村调压站供应给各户。</w:t>
      </w:r>
    </w:p>
    <w:p w14:paraId="2D3174F3">
      <w:pPr>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村庄环卫设施规划</w:t>
      </w:r>
    </w:p>
    <w:p w14:paraId="1B408C9A">
      <w:pPr>
        <w:keepNext w:val="0"/>
        <w:keepLines w:val="0"/>
        <w:pageBreakBefore w:val="0"/>
        <w:kinsoku/>
        <w:wordWrap/>
        <w:overflowPunct/>
        <w:topLinePunct w:val="0"/>
        <w:bidi w:val="0"/>
        <w:spacing w:line="560" w:lineRule="exact"/>
        <w:rPr>
          <w:rFonts w:hint="eastAsia" w:ascii="Calibri" w:hAnsi="宋体" w:eastAsia="宋体" w:cs="宋体"/>
          <w:b w:val="0"/>
          <w:bCs w:val="0"/>
          <w:color w:val="auto"/>
          <w:kern w:val="0"/>
          <w:sz w:val="44"/>
          <w:szCs w:val="44"/>
          <w:highlight w:val="none"/>
          <w:u w:val="none"/>
          <w:lang w:val="en-US" w:eastAsia="zh-CN" w:bidi="ar-SA"/>
        </w:rPr>
      </w:pPr>
      <w:r>
        <w:rPr>
          <w:rFonts w:hint="eastAsia"/>
          <w:lang w:val="en-US" w:eastAsia="zh-CN"/>
        </w:rPr>
        <w:t>垃圾桶的设置间隔</w:t>
      </w:r>
      <w:r>
        <w:rPr>
          <w:rFonts w:hint="default"/>
          <w:lang w:val="en-US" w:eastAsia="zh-CN"/>
        </w:rPr>
        <w:t>70m</w:t>
      </w:r>
      <w:r>
        <w:rPr>
          <w:rFonts w:hint="eastAsia"/>
          <w:lang w:val="en-US" w:eastAsia="zh-CN"/>
        </w:rPr>
        <w:t>，在各地块合理均匀设置。</w:t>
      </w:r>
    </w:p>
    <w:p w14:paraId="7CCD9D68">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default"/>
          <w:b/>
          <w:bCs/>
          <w:color w:val="auto"/>
          <w:sz w:val="44"/>
          <w:szCs w:val="44"/>
          <w:lang w:val="en-US" w:eastAsia="zh-CN"/>
        </w:rPr>
      </w:pPr>
      <w:r>
        <w:rPr>
          <w:rFonts w:hint="eastAsia"/>
          <w:b/>
          <w:bCs/>
          <w:color w:val="auto"/>
          <w:sz w:val="44"/>
          <w:szCs w:val="44"/>
          <w:lang w:val="en-US" w:eastAsia="zh-CN"/>
        </w:rPr>
        <w:t>十、综合防灾</w:t>
      </w:r>
    </w:p>
    <w:p w14:paraId="4F0A8944">
      <w:pPr>
        <w:keepNext w:val="0"/>
        <w:keepLines w:val="0"/>
        <w:pageBreakBefore w:val="0"/>
        <w:widowControl/>
        <w:numPr>
          <w:ilvl w:val="0"/>
          <w:numId w:val="3"/>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eastAsia" w:ascii="Calibri" w:hAnsi="宋体" w:eastAsia="宋体" w:cs="宋体"/>
          <w:b w:val="0"/>
          <w:bCs w:val="0"/>
          <w:color w:val="auto"/>
          <w:kern w:val="0"/>
          <w:sz w:val="44"/>
          <w:szCs w:val="44"/>
          <w:highlight w:val="none"/>
          <w:u w:val="none"/>
          <w:lang w:val="en-US" w:eastAsia="zh-CN" w:bidi="ar-SA"/>
        </w:rPr>
      </w:pPr>
      <w:bookmarkStart w:id="18" w:name="_Toc9617"/>
      <w:bookmarkStart w:id="19" w:name="_Toc30887"/>
      <w:r>
        <w:rPr>
          <w:rFonts w:hint="eastAsia" w:ascii="Calibri" w:hAnsi="宋体" w:eastAsia="宋体" w:cs="宋体"/>
          <w:b w:val="0"/>
          <w:bCs w:val="0"/>
          <w:color w:val="auto"/>
          <w:kern w:val="0"/>
          <w:sz w:val="44"/>
          <w:szCs w:val="44"/>
          <w:highlight w:val="none"/>
          <w:u w:val="none"/>
          <w:lang w:val="en-US" w:eastAsia="zh-CN" w:bidi="ar-SA"/>
        </w:rPr>
        <w:t>抗震规划</w:t>
      </w:r>
      <w:bookmarkEnd w:id="18"/>
      <w:bookmarkEnd w:id="19"/>
      <w:r>
        <w:rPr>
          <w:rFonts w:hint="eastAsia" w:ascii="Calibri" w:hAnsi="宋体" w:eastAsia="宋体" w:cs="宋体"/>
          <w:b w:val="0"/>
          <w:bCs w:val="0"/>
          <w:color w:val="auto"/>
          <w:kern w:val="0"/>
          <w:sz w:val="44"/>
          <w:szCs w:val="44"/>
          <w:highlight w:val="none"/>
          <w:u w:val="none"/>
          <w:lang w:val="en-US" w:eastAsia="zh-CN" w:bidi="ar-SA"/>
        </w:rPr>
        <w:t xml:space="preserve"> </w:t>
      </w:r>
    </w:p>
    <w:p w14:paraId="094D6C62">
      <w:pPr>
        <w:keepNext w:val="0"/>
        <w:keepLines w:val="0"/>
        <w:pageBreakBefore w:val="0"/>
        <w:kinsoku/>
        <w:wordWrap/>
        <w:overflowPunct/>
        <w:topLinePunct w:val="0"/>
        <w:bidi w:val="0"/>
        <w:spacing w:line="560" w:lineRule="exact"/>
        <w:rPr>
          <w:rFonts w:hint="eastAsia"/>
          <w:lang w:val="en-US" w:eastAsia="zh-CN"/>
        </w:rPr>
      </w:pPr>
      <w:bookmarkStart w:id="20" w:name="_Toc24403"/>
      <w:r>
        <w:rPr>
          <w:rFonts w:hint="eastAsia"/>
          <w:lang w:val="en-US" w:eastAsia="zh-CN"/>
        </w:rPr>
        <w:t>根据《中国地震动参数区划图》（</w:t>
      </w:r>
      <w:r>
        <w:rPr>
          <w:rFonts w:hint="default"/>
          <w:lang w:val="en-US" w:eastAsia="zh-CN"/>
        </w:rPr>
        <w:t>GB18306-2015</w:t>
      </w:r>
      <w:r>
        <w:rPr>
          <w:rFonts w:hint="eastAsia"/>
          <w:lang w:val="en-US" w:eastAsia="zh-CN"/>
        </w:rPr>
        <w:t>），梁布大营村的地震基本烈度为七度，各类新建、改建工程必须严格依据此标准按七度设防。生命线工程提高一个等级，按八度设防。</w:t>
      </w:r>
    </w:p>
    <w:p w14:paraId="55F8A4EC">
      <w:pPr>
        <w:keepNext w:val="0"/>
        <w:keepLines w:val="0"/>
        <w:pageBreakBefore w:val="0"/>
        <w:kinsoku/>
        <w:wordWrap/>
        <w:overflowPunct/>
        <w:topLinePunct w:val="0"/>
        <w:bidi w:val="0"/>
        <w:spacing w:line="560" w:lineRule="exact"/>
        <w:rPr>
          <w:rFonts w:hint="eastAsia"/>
        </w:rPr>
      </w:pPr>
      <w:bookmarkStart w:id="21" w:name="_Toc28975"/>
      <w:r>
        <w:rPr>
          <w:rFonts w:hint="eastAsia"/>
        </w:rPr>
        <w:t>疏散救援通道：主要道路为疏散救援通道。</w:t>
      </w:r>
    </w:p>
    <w:p w14:paraId="4F384A3A">
      <w:pPr>
        <w:keepNext w:val="0"/>
        <w:keepLines w:val="0"/>
        <w:pageBreakBefore w:val="0"/>
        <w:kinsoku/>
        <w:wordWrap/>
        <w:overflowPunct/>
        <w:topLinePunct w:val="0"/>
        <w:bidi w:val="0"/>
        <w:spacing w:line="560" w:lineRule="exact"/>
      </w:pPr>
      <w:r>
        <w:rPr>
          <w:rFonts w:hint="eastAsia"/>
        </w:rPr>
        <w:t>避震疏散场地：村内广场、</w:t>
      </w:r>
      <w:r>
        <w:rPr>
          <w:rFonts w:hint="eastAsia"/>
          <w:lang w:val="en-US" w:eastAsia="zh-CN"/>
        </w:rPr>
        <w:t>停车场</w:t>
      </w:r>
      <w:r>
        <w:rPr>
          <w:rFonts w:hint="eastAsia"/>
        </w:rPr>
        <w:t>以及村庄四周平坦耕地等作为疏散场地。</w:t>
      </w:r>
    </w:p>
    <w:p w14:paraId="677C405B">
      <w:pPr>
        <w:keepNext w:val="0"/>
        <w:keepLines w:val="0"/>
        <w:pageBreakBefore w:val="0"/>
        <w:widowControl/>
        <w:numPr>
          <w:ilvl w:val="0"/>
          <w:numId w:val="3"/>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防洪排涝规划</w:t>
      </w:r>
      <w:bookmarkEnd w:id="20"/>
      <w:bookmarkEnd w:id="21"/>
    </w:p>
    <w:p w14:paraId="54D99117">
      <w:pPr>
        <w:keepNext w:val="0"/>
        <w:keepLines w:val="0"/>
        <w:pageBreakBefore w:val="0"/>
        <w:kinsoku/>
        <w:wordWrap/>
        <w:overflowPunct/>
        <w:topLinePunct w:val="0"/>
        <w:bidi w:val="0"/>
        <w:spacing w:line="560" w:lineRule="exact"/>
        <w:rPr>
          <w:rFonts w:hint="default"/>
          <w:highlight w:val="none"/>
        </w:rPr>
      </w:pPr>
      <w:bookmarkStart w:id="22" w:name="_Toc16950"/>
      <w:bookmarkStart w:id="23" w:name="_Toc4303"/>
      <w:r>
        <w:rPr>
          <w:rFonts w:hint="default"/>
          <w:highlight w:val="none"/>
        </w:rPr>
        <w:t>依据国家标准《防洪标准（GB50201—2014）》</w:t>
      </w:r>
      <w:r>
        <w:rPr>
          <w:rFonts w:hint="eastAsia"/>
          <w:highlight w:val="none"/>
          <w:lang w:eastAsia="zh-CN"/>
        </w:rPr>
        <w:t>、</w:t>
      </w:r>
      <w:r>
        <w:rPr>
          <w:rFonts w:hint="eastAsia"/>
          <w:highlight w:val="none"/>
        </w:rPr>
        <w:t>《安阳县</w:t>
      </w:r>
      <w:r>
        <w:rPr>
          <w:rFonts w:hint="eastAsia"/>
          <w:highlight w:val="none"/>
          <w:lang w:val="en-US" w:eastAsia="zh-CN"/>
        </w:rPr>
        <w:t>国土空间总体规划</w:t>
      </w:r>
      <w:r>
        <w:rPr>
          <w:rFonts w:hint="eastAsia"/>
          <w:highlight w:val="none"/>
        </w:rPr>
        <w:t>（20</w:t>
      </w:r>
      <w:r>
        <w:rPr>
          <w:rFonts w:hint="eastAsia"/>
          <w:highlight w:val="none"/>
          <w:lang w:val="en-US" w:eastAsia="zh-CN"/>
        </w:rPr>
        <w:t>21</w:t>
      </w:r>
      <w:r>
        <w:rPr>
          <w:rFonts w:hint="eastAsia"/>
          <w:highlight w:val="none"/>
        </w:rPr>
        <w:t>—2035</w:t>
      </w:r>
      <w:r>
        <w:rPr>
          <w:rFonts w:hint="eastAsia"/>
          <w:highlight w:val="none"/>
          <w:lang w:val="en-US" w:eastAsia="zh-CN"/>
        </w:rPr>
        <w:t>年</w:t>
      </w:r>
      <w:r>
        <w:rPr>
          <w:rFonts w:hint="eastAsia"/>
          <w:highlight w:val="none"/>
        </w:rPr>
        <w:t>）》</w:t>
      </w:r>
      <w:r>
        <w:rPr>
          <w:rFonts w:hint="default"/>
          <w:highlight w:val="none"/>
        </w:rPr>
        <w:t>结合</w:t>
      </w:r>
      <w:r>
        <w:rPr>
          <w:rFonts w:hint="eastAsia"/>
          <w:highlight w:val="none"/>
          <w:lang w:val="en-US" w:eastAsia="zh-CN"/>
        </w:rPr>
        <w:t>梁布大营村</w:t>
      </w:r>
      <w:r>
        <w:rPr>
          <w:rFonts w:hint="default"/>
          <w:highlight w:val="none"/>
        </w:rPr>
        <w:t>社会、经济及规划发展状况，规划</w:t>
      </w:r>
      <w:r>
        <w:rPr>
          <w:rFonts w:hint="eastAsia"/>
          <w:highlight w:val="none"/>
          <w:lang w:val="en-US" w:eastAsia="zh-CN"/>
        </w:rPr>
        <w:t>梁布大营村</w:t>
      </w:r>
      <w:r>
        <w:rPr>
          <w:rFonts w:hint="default"/>
          <w:highlight w:val="none"/>
        </w:rPr>
        <w:t>防洪标准按20年一遇标准设防。</w:t>
      </w:r>
    </w:p>
    <w:p w14:paraId="1E7A390B">
      <w:pPr>
        <w:keepNext w:val="0"/>
        <w:keepLines w:val="0"/>
        <w:pageBreakBefore w:val="0"/>
        <w:kinsoku/>
        <w:wordWrap/>
        <w:overflowPunct/>
        <w:topLinePunct w:val="0"/>
        <w:bidi w:val="0"/>
        <w:spacing w:line="560" w:lineRule="exact"/>
        <w:rPr>
          <w:rFonts w:hint="eastAsia"/>
          <w:highlight w:val="none"/>
          <w:lang w:eastAsia="zh-CN"/>
        </w:rPr>
      </w:pPr>
      <w:r>
        <w:rPr>
          <w:rFonts w:hint="eastAsia"/>
          <w:highlight w:val="none"/>
          <w:lang w:val="en-US" w:eastAsia="zh-CN"/>
        </w:rPr>
        <w:t>将村内沟渠作为排</w:t>
      </w:r>
      <w:r>
        <w:rPr>
          <w:highlight w:val="none"/>
          <w:lang w:val="en-US" w:eastAsia="zh-CN"/>
        </w:rPr>
        <w:t>涝</w:t>
      </w:r>
      <w:r>
        <w:rPr>
          <w:rFonts w:hint="eastAsia"/>
          <w:highlight w:val="none"/>
          <w:lang w:val="en-US" w:eastAsia="zh-CN"/>
        </w:rPr>
        <w:t>沟，对村内</w:t>
      </w:r>
      <w:r>
        <w:rPr>
          <w:highlight w:val="none"/>
          <w:lang w:val="en-US" w:eastAsia="zh-CN"/>
        </w:rPr>
        <w:t>排涝沟渠疏挖、恢复，进行达</w:t>
      </w:r>
      <w:r>
        <w:rPr>
          <w:rFonts w:hint="eastAsia"/>
          <w:highlight w:val="none"/>
          <w:lang w:val="en-US" w:eastAsia="zh-CN"/>
        </w:rPr>
        <w:t>标治理，完善排涝体系。</w:t>
      </w:r>
    </w:p>
    <w:p w14:paraId="6BAC74F8">
      <w:pPr>
        <w:keepNext w:val="0"/>
        <w:keepLines w:val="0"/>
        <w:pageBreakBefore w:val="0"/>
        <w:widowControl/>
        <w:numPr>
          <w:ilvl w:val="0"/>
          <w:numId w:val="3"/>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消防规划</w:t>
      </w:r>
      <w:bookmarkEnd w:id="22"/>
      <w:bookmarkEnd w:id="23"/>
      <w:r>
        <w:rPr>
          <w:rFonts w:hint="eastAsia" w:ascii="Calibri" w:hAnsi="宋体" w:eastAsia="宋体" w:cs="宋体"/>
          <w:b w:val="0"/>
          <w:bCs w:val="0"/>
          <w:color w:val="auto"/>
          <w:kern w:val="0"/>
          <w:sz w:val="44"/>
          <w:szCs w:val="44"/>
          <w:highlight w:val="none"/>
          <w:u w:val="none"/>
          <w:lang w:val="en-US" w:eastAsia="zh-CN" w:bidi="ar-SA"/>
        </w:rPr>
        <w:t xml:space="preserve"> </w:t>
      </w:r>
    </w:p>
    <w:p w14:paraId="6A7824C5">
      <w:pPr>
        <w:keepNext w:val="0"/>
        <w:keepLines w:val="0"/>
        <w:pageBreakBefore w:val="0"/>
        <w:kinsoku/>
        <w:wordWrap/>
        <w:overflowPunct/>
        <w:topLinePunct w:val="0"/>
        <w:bidi w:val="0"/>
        <w:spacing w:line="560" w:lineRule="exact"/>
        <w:rPr>
          <w:highlight w:val="none"/>
        </w:rPr>
      </w:pPr>
      <w:r>
        <w:rPr>
          <w:rFonts w:hint="eastAsia"/>
          <w:highlight w:val="none"/>
          <w:lang w:val="en-US" w:eastAsia="zh-CN"/>
        </w:rPr>
        <w:t>消防水源：村庄供水管网和坑塘水面。</w:t>
      </w:r>
    </w:p>
    <w:p w14:paraId="14D6E18D">
      <w:pPr>
        <w:keepNext w:val="0"/>
        <w:keepLines w:val="0"/>
        <w:pageBreakBefore w:val="0"/>
        <w:kinsoku/>
        <w:wordWrap/>
        <w:overflowPunct/>
        <w:topLinePunct w:val="0"/>
        <w:bidi w:val="0"/>
        <w:spacing w:line="560" w:lineRule="exact"/>
        <w:rPr>
          <w:rFonts w:hint="eastAsia"/>
          <w:highlight w:val="none"/>
          <w:lang w:val="en-US" w:eastAsia="zh-CN"/>
        </w:rPr>
      </w:pPr>
      <w:r>
        <w:rPr>
          <w:rFonts w:hint="eastAsia"/>
          <w:highlight w:val="none"/>
          <w:lang w:val="en-US" w:eastAsia="zh-CN"/>
        </w:rPr>
        <w:t>消防通道：消防通道主要以村庄干路、支路为主，道路宽度不小于</w:t>
      </w:r>
      <w:r>
        <w:rPr>
          <w:rFonts w:hint="default"/>
          <w:highlight w:val="none"/>
          <w:lang w:val="en-US" w:eastAsia="zh-CN"/>
        </w:rPr>
        <w:t>4</w:t>
      </w:r>
      <w:r>
        <w:rPr>
          <w:rFonts w:hint="eastAsia"/>
          <w:highlight w:val="none"/>
          <w:lang w:val="en-US" w:eastAsia="zh-CN"/>
        </w:rPr>
        <w:t>米，净高不小于</w:t>
      </w:r>
      <w:r>
        <w:rPr>
          <w:rFonts w:hint="default"/>
          <w:highlight w:val="none"/>
          <w:lang w:val="en-US" w:eastAsia="zh-CN"/>
        </w:rPr>
        <w:t>4</w:t>
      </w:r>
      <w:r>
        <w:rPr>
          <w:rFonts w:hint="eastAsia"/>
          <w:highlight w:val="none"/>
          <w:lang w:val="en-US" w:eastAsia="zh-CN"/>
        </w:rPr>
        <w:t>米。</w:t>
      </w:r>
    </w:p>
    <w:p w14:paraId="237B1C35">
      <w:pPr>
        <w:keepNext w:val="0"/>
        <w:keepLines w:val="0"/>
        <w:pageBreakBefore w:val="0"/>
        <w:kinsoku/>
        <w:wordWrap/>
        <w:overflowPunct/>
        <w:topLinePunct w:val="0"/>
        <w:bidi w:val="0"/>
        <w:spacing w:line="560" w:lineRule="exact"/>
        <w:rPr>
          <w:rFonts w:hint="eastAsia" w:ascii="Times New Roman" w:hAnsi="Times New Roman"/>
          <w:highlight w:val="none"/>
          <w:lang w:val="en-US" w:eastAsia="zh-CN"/>
        </w:rPr>
      </w:pPr>
      <w:r>
        <w:rPr>
          <w:rFonts w:hint="eastAsia" w:ascii="Times New Roman" w:hAnsi="Times New Roman"/>
          <w:highlight w:val="none"/>
          <w:lang w:val="en-US" w:eastAsia="zh-CN"/>
        </w:rPr>
        <w:t>消防栓</w:t>
      </w:r>
      <w:r>
        <w:rPr>
          <w:rFonts w:hint="eastAsia"/>
          <w:highlight w:val="none"/>
          <w:lang w:val="en-US" w:eastAsia="zh-CN"/>
        </w:rPr>
        <w:t>：</w:t>
      </w:r>
      <w:r>
        <w:rPr>
          <w:rFonts w:hint="eastAsia" w:ascii="Times New Roman" w:hAnsi="Times New Roman"/>
          <w:highlight w:val="none"/>
          <w:lang w:val="en-US" w:eastAsia="zh-CN"/>
        </w:rPr>
        <w:t>规划</w:t>
      </w:r>
      <w:r>
        <w:rPr>
          <w:rFonts w:hint="eastAsia"/>
          <w:highlight w:val="none"/>
          <w:lang w:val="en-US" w:eastAsia="zh-CN"/>
        </w:rPr>
        <w:t>梁布大营村</w:t>
      </w:r>
      <w:r>
        <w:rPr>
          <w:rFonts w:hint="eastAsia" w:ascii="Times New Roman" w:hAnsi="Times New Roman"/>
          <w:highlight w:val="none"/>
          <w:lang w:val="en-US" w:eastAsia="zh-CN"/>
        </w:rPr>
        <w:t>共设置</w:t>
      </w:r>
      <w:r>
        <w:rPr>
          <w:rFonts w:hint="eastAsia"/>
          <w:highlight w:val="none"/>
          <w:lang w:val="en-US" w:eastAsia="zh-CN"/>
        </w:rPr>
        <w:t>11</w:t>
      </w:r>
      <w:r>
        <w:rPr>
          <w:rFonts w:hint="eastAsia" w:ascii="Times New Roman" w:hAnsi="Times New Roman"/>
          <w:highlight w:val="none"/>
          <w:lang w:val="en-US" w:eastAsia="zh-CN"/>
        </w:rPr>
        <w:t>处消防栓，服务半径为120米</w:t>
      </w:r>
      <w:r>
        <w:rPr>
          <w:rFonts w:hint="eastAsia"/>
          <w:highlight w:val="none"/>
          <w:lang w:val="en-US" w:eastAsia="zh-CN"/>
        </w:rPr>
        <w:t>。</w:t>
      </w:r>
    </w:p>
    <w:p w14:paraId="152BD3E1">
      <w:pPr>
        <w:keepNext w:val="0"/>
        <w:keepLines w:val="0"/>
        <w:pageBreakBefore w:val="0"/>
        <w:kinsoku/>
        <w:wordWrap/>
        <w:overflowPunct/>
        <w:topLinePunct w:val="0"/>
        <w:bidi w:val="0"/>
        <w:spacing w:line="560" w:lineRule="exact"/>
        <w:rPr>
          <w:highlight w:val="none"/>
        </w:rPr>
      </w:pPr>
      <w:r>
        <w:rPr>
          <w:rFonts w:hint="eastAsia"/>
          <w:highlight w:val="none"/>
          <w:lang w:val="en-US" w:eastAsia="zh-CN"/>
        </w:rPr>
        <w:t>规划区内各类建筑应考虑防火要求，按《建筑设计防火规范》留出足够防火间距，同时利用绿地、道路作为防火隔离带。</w:t>
      </w:r>
    </w:p>
    <w:p w14:paraId="5B68E757">
      <w:pPr>
        <w:keepNext w:val="0"/>
        <w:keepLines w:val="0"/>
        <w:pageBreakBefore w:val="0"/>
        <w:widowControl/>
        <w:numPr>
          <w:ilvl w:val="0"/>
          <w:numId w:val="3"/>
        </w:numPr>
        <w:kinsoku/>
        <w:wordWrap/>
        <w:overflowPunct/>
        <w:topLinePunct w:val="0"/>
        <w:autoSpaceDE/>
        <w:autoSpaceDN/>
        <w:bidi w:val="0"/>
        <w:adjustRightInd/>
        <w:snapToGrid/>
        <w:spacing w:before="0" w:after="0" w:line="560" w:lineRule="exact"/>
        <w:ind w:left="0" w:leftChars="0" w:right="-22" w:rightChars="-5" w:firstLine="420" w:firstLineChars="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 xml:space="preserve">地质灾害规划 </w:t>
      </w:r>
    </w:p>
    <w:p w14:paraId="732DD8CE">
      <w:pPr>
        <w:keepNext w:val="0"/>
        <w:keepLines w:val="0"/>
        <w:pageBreakBefore w:val="0"/>
        <w:widowControl w:val="0"/>
        <w:tabs>
          <w:tab w:val="left" w:pos="696"/>
          <w:tab w:val="center" w:pos="4213"/>
        </w:tabs>
        <w:kinsoku/>
        <w:wordWrap/>
        <w:overflowPunct/>
        <w:topLinePunct w:val="0"/>
        <w:autoSpaceDE/>
        <w:autoSpaceDN/>
        <w:bidi w:val="0"/>
        <w:adjustRightInd w:val="0"/>
        <w:snapToGrid/>
        <w:spacing w:before="0" w:after="0" w:line="560" w:lineRule="exact"/>
        <w:ind w:firstLine="880" w:firstLineChars="200"/>
        <w:contextualSpacing/>
        <w:jc w:val="both"/>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对存在地质灾害的危险性地区，采取工程措施和生物措施相结合的方法进行防治。</w:t>
      </w:r>
    </w:p>
    <w:p w14:paraId="0BB2E1A7">
      <w:pPr>
        <w:pStyle w:val="11"/>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0" w:firstLineChars="200"/>
        <w:jc w:val="both"/>
        <w:textAlignment w:val="auto"/>
        <w:rPr>
          <w:rFonts w:hint="eastAsia"/>
          <w:b/>
          <w:bCs/>
          <w:color w:val="auto"/>
          <w:sz w:val="44"/>
          <w:szCs w:val="44"/>
          <w:highlight w:val="none"/>
          <w:u w:val="none"/>
          <w:lang w:val="en-US" w:eastAsia="zh-CN"/>
        </w:rPr>
      </w:pPr>
      <w:r>
        <w:rPr>
          <w:rFonts w:hint="eastAsia" w:ascii="Calibri" w:hAnsi="宋体" w:eastAsia="宋体" w:cs="宋体"/>
          <w:b w:val="0"/>
          <w:bCs w:val="0"/>
          <w:color w:val="auto"/>
          <w:kern w:val="0"/>
          <w:sz w:val="44"/>
          <w:szCs w:val="44"/>
          <w:highlight w:val="none"/>
          <w:u w:val="none"/>
          <w:lang w:val="en-US" w:eastAsia="zh-CN" w:bidi="ar-SA"/>
        </w:rPr>
        <w:t>地质灾害的防治应贯彻“预防为主，避让与治理结合”的原则，以达到保护地质环境，避免和减少灾害损失的目的。对于分布范围广，危害程度大的灾害，工程布置应采取绕避原则。</w:t>
      </w:r>
    </w:p>
    <w:p w14:paraId="73F71E39">
      <w:pPr>
        <w:pStyle w:val="2"/>
        <w:keepNext w:val="0"/>
        <w:keepLines w:val="0"/>
        <w:pageBreakBefore w:val="0"/>
        <w:kinsoku/>
        <w:wordWrap/>
        <w:overflowPunct/>
        <w:topLinePunct w:val="0"/>
        <w:autoSpaceDE w:val="0"/>
        <w:autoSpaceDN w:val="0"/>
        <w:bidi w:val="0"/>
        <w:adjustRightInd w:val="0"/>
        <w:snapToGrid/>
        <w:spacing w:before="0" w:after="0" w:line="560" w:lineRule="exact"/>
        <w:ind w:left="0" w:leftChars="0" w:firstLine="883" w:firstLineChars="200"/>
        <w:jc w:val="both"/>
        <w:rPr>
          <w:rFonts w:hint="eastAsia" w:asciiTheme="majorEastAsia" w:hAnsiTheme="majorEastAsia" w:eastAsiaTheme="majorEastAsia" w:cstheme="majorEastAsia"/>
          <w:b w:val="0"/>
          <w:bCs w:val="0"/>
          <w:color w:val="auto"/>
          <w:sz w:val="36"/>
          <w:szCs w:val="36"/>
          <w:highlight w:val="none"/>
          <w:lang w:eastAsia="zh-CN"/>
        </w:rPr>
      </w:pPr>
      <w:r>
        <w:rPr>
          <w:rFonts w:hint="eastAsia"/>
          <w:b/>
          <w:bCs/>
          <w:color w:val="auto"/>
          <w:sz w:val="44"/>
          <w:szCs w:val="44"/>
          <w:lang w:val="en-US" w:eastAsia="zh-CN"/>
        </w:rPr>
        <w:t>十一、近期建设项目</w:t>
      </w:r>
    </w:p>
    <w:p w14:paraId="423114BC">
      <w:pPr>
        <w:keepNext w:val="0"/>
        <w:keepLines w:val="0"/>
        <w:pageBreakBefore w:val="0"/>
        <w:widowControl w:val="0"/>
        <w:kinsoku/>
        <w:wordWrap/>
        <w:overflowPunct/>
        <w:topLinePunct w:val="0"/>
        <w:autoSpaceDE w:val="0"/>
        <w:autoSpaceDN w:val="0"/>
        <w:bidi w:val="0"/>
        <w:adjustRightInd w:val="0"/>
        <w:snapToGrid w:val="0"/>
        <w:spacing w:before="0" w:line="560" w:lineRule="exact"/>
        <w:ind w:left="0" w:leftChars="0" w:firstLine="0" w:firstLineChars="0"/>
        <w:jc w:val="center"/>
        <w:textAlignment w:val="auto"/>
        <w:rPr>
          <w:rFonts w:hint="eastAsia" w:asciiTheme="majorEastAsia" w:hAnsiTheme="majorEastAsia" w:eastAsiaTheme="majorEastAsia" w:cstheme="majorEastAsia"/>
          <w:b w:val="0"/>
          <w:bCs w:val="0"/>
          <w:color w:val="auto"/>
          <w:sz w:val="28"/>
          <w:szCs w:val="28"/>
          <w:highlight w:val="none"/>
          <w:lang w:eastAsia="zh-CN"/>
        </w:rPr>
      </w:pPr>
      <w:r>
        <w:rPr>
          <w:rFonts w:hint="eastAsia" w:asciiTheme="majorEastAsia" w:hAnsiTheme="majorEastAsia" w:eastAsiaTheme="majorEastAsia" w:cstheme="majorEastAsia"/>
          <w:b w:val="0"/>
          <w:bCs w:val="0"/>
          <w:color w:val="auto"/>
          <w:sz w:val="28"/>
          <w:szCs w:val="28"/>
          <w:highlight w:val="none"/>
          <w:lang w:eastAsia="zh-CN"/>
        </w:rPr>
        <w:t>村庄近期</w:t>
      </w:r>
      <w:r>
        <w:rPr>
          <w:rFonts w:hint="eastAsia" w:asciiTheme="majorEastAsia" w:hAnsiTheme="majorEastAsia" w:eastAsiaTheme="majorEastAsia" w:cstheme="majorEastAsia"/>
          <w:b w:val="0"/>
          <w:bCs w:val="0"/>
          <w:color w:val="auto"/>
          <w:sz w:val="28"/>
          <w:szCs w:val="28"/>
          <w:highlight w:val="none"/>
          <w:lang w:val="en-US" w:eastAsia="zh-CN"/>
        </w:rPr>
        <w:t>建设</w:t>
      </w:r>
      <w:r>
        <w:rPr>
          <w:rFonts w:hint="eastAsia" w:asciiTheme="majorEastAsia" w:hAnsiTheme="majorEastAsia" w:eastAsiaTheme="majorEastAsia" w:cstheme="majorEastAsia"/>
          <w:b w:val="0"/>
          <w:bCs w:val="0"/>
          <w:color w:val="auto"/>
          <w:sz w:val="28"/>
          <w:szCs w:val="28"/>
          <w:highlight w:val="none"/>
          <w:lang w:eastAsia="zh-CN"/>
        </w:rPr>
        <w:t>项目表</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1685"/>
        <w:gridCol w:w="7132"/>
        <w:gridCol w:w="1060"/>
        <w:gridCol w:w="934"/>
        <w:gridCol w:w="565"/>
        <w:gridCol w:w="1018"/>
      </w:tblGrid>
      <w:tr w14:paraId="223A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7D7C12">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项目分类</w:t>
            </w: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7C61A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项目名称</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B308BB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建设内容</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ECF1BD">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资金估算</w:t>
            </w:r>
          </w:p>
          <w:p w14:paraId="419EEE8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（万元）</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EE1CEE">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资金</w:t>
            </w:r>
          </w:p>
          <w:p w14:paraId="3FCD64A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筹措</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1FFED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建设主体</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8A36A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建设起止时间</w:t>
            </w:r>
          </w:p>
        </w:tc>
      </w:tr>
      <w:tr w14:paraId="41EB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FB6E84">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3DE6F8">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E9624E">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01C6B6">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A45471">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47A043">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A15DC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近期</w:t>
            </w:r>
          </w:p>
        </w:tc>
      </w:tr>
      <w:tr w14:paraId="62F5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A46B39">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环境整治</w:t>
            </w: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AE7371">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房前屋后</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23B1A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废弃宅基地科学有序安排好小菜园、小花园、小果园、小庭院，方便生产、生活。</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94D2FA7">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8F63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8821853">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321C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0498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9105C0">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6EE002">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5CF4A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437378">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53CF3F">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9460DF">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FFD86D">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6432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B7A5E">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0F5791">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街巷环境</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6BDFE8">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街巷两侧禁止随意堆放物品，柴草、杂物、建筑材料等应移到自家庭院内或房屋背街面等不影响村庄环境景观的区域堆放整齐。</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9F1C7F">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BDCC67">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73B9620">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357020">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333B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7B043">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FF49F8">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33962D">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B137DC">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2BCF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CA2869">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213F4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7490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13478">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F19C1C">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绿化</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DF4ABF">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旁、宅旁绿化美化优选乡土树种，与村庄建筑相适宜。道两旁绿化美化以乔木、花卉、农作物多种形式搭配，采用乔木列植或乔灌混植的方式。另外在屋面及墙身增加绿化种植面积。使房屋变为整体美观、局部出彩的效果。同时，利用农家房屋间的空旷用地，搭设瓜果菜棚、围筑菜园竹篱笆，达到见缝插绿作用。</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AD25C65">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EFB56">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3FE47B">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C537B">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5459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7A15D9">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C9D32B">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2DCD63">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8000D5">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A1D8A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EB876E">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D9D79">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6B47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CAB45">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道路交通</w:t>
            </w: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A94582">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停车场</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E2B6FB">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结合空闲地，新建两处停车场，面积约为597.57</w:t>
            </w:r>
            <w:r>
              <w:rPr>
                <w:rStyle w:val="17"/>
                <w:rFonts w:hint="eastAsia" w:asciiTheme="minorEastAsia" w:hAnsiTheme="minorEastAsia" w:eastAsiaTheme="minorEastAsia" w:cstheme="minorEastAsia"/>
                <w:sz w:val="21"/>
                <w:szCs w:val="21"/>
                <w:lang w:val="en-US" w:eastAsia="zh-CN" w:bidi="ar"/>
              </w:rPr>
              <w:t>平方米。</w:t>
            </w:r>
            <w:r>
              <w:rPr>
                <w:rStyle w:val="16"/>
                <w:rFonts w:hint="eastAsia" w:asciiTheme="minorEastAsia" w:hAnsiTheme="minorEastAsia" w:eastAsiaTheme="minorEastAsia" w:cstheme="minorEastAsia"/>
                <w:sz w:val="21"/>
                <w:szCs w:val="21"/>
                <w:lang w:val="en-US" w:eastAsia="zh-CN" w:bidi="ar"/>
              </w:rPr>
              <w:t>新建停车场均按照生态停车场的要求建设，可采用植草砖或透水性能较好的路面铺装，并间隔栽植一定量的乔木，形成绿荫覆盖，将停车空间与园林绿化空间有机结合。</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E4ECDC">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9CE28C">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9863566">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村委会</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1A2D01">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3C2E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5C9A20">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BEF3E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749C4F">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0DEDA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20AB6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5235B7">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71717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5A33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53B22A">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公用设施</w:t>
            </w: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4C03D9">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垃圾收集设施</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4164F3">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庄内推行垃圾分类收集，建立垃圾分类收集点，垃圾桶一般设置在道路的两旁和路口。垃圾桶应美观、卫生、耐用，并能防雨、阻燃，建议采用仿生垃圾箱，与村庄原生态融合。垃圾桶的设置间隔70m，在各地块合理均匀设置。</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D4B597">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039E0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3DDE20">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84488">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23B6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5E968B">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AE1DA8">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4E82A1">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2DACF2">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D6929B">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EAE79D">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EA72C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27BF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6F320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419998">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排水设施</w:t>
            </w:r>
          </w:p>
        </w:tc>
        <w:tc>
          <w:tcPr>
            <w:tcW w:w="26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6CD11E">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规划在村庄东南部自建一处大三格污水处理设施，大三格污水处理系统通过物理、化学和生物作用相结合，有效去除污水中的污染物，保护环境和地下水资源。</w:t>
            </w:r>
          </w:p>
        </w:tc>
        <w:tc>
          <w:tcPr>
            <w:tcW w:w="39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72DCDB">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34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6F52F8">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E57355">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A78FE">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30A9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9991A8">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公共服务设施</w:t>
            </w: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E11306">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村委会</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E4FFE5">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7"/>
                <w:rFonts w:hint="eastAsia" w:asciiTheme="minorEastAsia" w:hAnsiTheme="minorEastAsia" w:eastAsiaTheme="minorEastAsia" w:cstheme="minorEastAsia"/>
                <w:sz w:val="21"/>
                <w:szCs w:val="21"/>
                <w:lang w:val="en-US" w:eastAsia="zh-CN" w:bidi="ar"/>
              </w:rPr>
              <w:t>对现状村委会整治提升升级，占地面积为1607.99平方米，</w:t>
            </w:r>
            <w:r>
              <w:rPr>
                <w:rStyle w:val="16"/>
                <w:rFonts w:hint="eastAsia" w:asciiTheme="minorEastAsia" w:hAnsiTheme="minorEastAsia" w:eastAsiaTheme="minorEastAsia" w:cstheme="minorEastAsia"/>
                <w:sz w:val="21"/>
                <w:szCs w:val="21"/>
                <w:lang w:val="en-US" w:eastAsia="zh-CN" w:bidi="ar"/>
              </w:rPr>
              <w:t>建筑不得超过3层，高度不超过12米，村委会内应应包含警卫室、会议室、防灾指挥室等，提升村委会等功能。</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84039A">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C1E7C">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05D9D6">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7014A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6292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CBDAE0">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F132D6">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1F97B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01A4D0">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C090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E86CB7">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D641F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3F56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68A7F1">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15237F">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广场</w:t>
            </w:r>
          </w:p>
        </w:tc>
        <w:tc>
          <w:tcPr>
            <w:tcW w:w="265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14C696">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结合空闲地，新建一处广场，广场占地面积为848.55平方米。为村民提供公共活动场所，广场中种植少量乔木，并布置部分健身器材。</w:t>
            </w:r>
          </w:p>
        </w:tc>
        <w:tc>
          <w:tcPr>
            <w:tcW w:w="3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43BA2">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34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A37701">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5E2249C">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EC976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1CFB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B98D7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9407AA">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65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A07103">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4A241C">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4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FCB3D">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21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16C233">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DA00F2">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r>
      <w:tr w14:paraId="492D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3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31B88E">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031DE3">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农村幸福院</w:t>
            </w:r>
          </w:p>
        </w:tc>
        <w:tc>
          <w:tcPr>
            <w:tcW w:w="26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920887">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结合村委会设置农村幸福院（日间照料中心），建设面积不小于200㎡，位于村庄中部。幸福院应根据老年人的实际需求，设置休息室、厨房、餐厅、文体活动室等功能室，配备适宜的生活起居、休闲娱乐等设施，以及必要的标志标识。休息室应舒适、宽敞、整洁，设置日间照料床位数不少于10张，并按老年人实际人数或房屋实际情况适当增加:配备被子、床单、枕头、暖水瓶、废纸桶等必备的日常用具及实用的纳凉取暖设备。</w:t>
            </w:r>
          </w:p>
        </w:tc>
        <w:tc>
          <w:tcPr>
            <w:tcW w:w="39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BC9934">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34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1501FA">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财政资金</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864C6">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政府</w:t>
            </w:r>
          </w:p>
        </w:tc>
        <w:tc>
          <w:tcPr>
            <w:tcW w:w="37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EF04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15"/>
                <w:rFonts w:hint="eastAsia" w:asciiTheme="minorEastAsia" w:hAnsiTheme="minorEastAsia" w:eastAsiaTheme="minorEastAsia" w:cstheme="minorEastAsia"/>
                <w:sz w:val="21"/>
                <w:szCs w:val="21"/>
                <w:lang w:val="en-US" w:eastAsia="zh-CN" w:bidi="ar"/>
              </w:rPr>
              <w:t>✔</w:t>
            </w:r>
          </w:p>
        </w:tc>
      </w:tr>
      <w:tr w14:paraId="6437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3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254AE4">
            <w:pPr>
              <w:keepNext w:val="0"/>
              <w:keepLines w:val="0"/>
              <w:pageBreakBefore w:val="0"/>
              <w:kinsoku/>
              <w:wordWrap/>
              <w:overflowPunct/>
              <w:topLinePunct w:val="0"/>
              <w:bidi w:val="0"/>
              <w:spacing w:line="560" w:lineRule="exact"/>
              <w:ind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62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EB240D">
            <w:pPr>
              <w:keepNext w:val="0"/>
              <w:keepLines w:val="0"/>
              <w:pageBreakBefore w:val="0"/>
              <w:widowControl/>
              <w:suppressLineNumbers w:val="0"/>
              <w:kinsoku/>
              <w:wordWrap/>
              <w:overflowPunct/>
              <w:topLinePunct w:val="0"/>
              <w:bidi w:val="0"/>
              <w:spacing w:line="560" w:lineRule="exact"/>
              <w:ind w:firstLine="0" w:firstLineChars="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安阳市启明学校</w:t>
            </w:r>
          </w:p>
        </w:tc>
        <w:tc>
          <w:tcPr>
            <w:tcW w:w="26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3078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仿宋" w:hAnsi="仿宋" w:cs="仿宋"/>
                <w:color w:val="000000"/>
                <w:kern w:val="0"/>
                <w:sz w:val="21"/>
                <w:szCs w:val="21"/>
                <w:highlight w:val="none"/>
                <w:lang w:val="en-US" w:eastAsia="zh-CN" w:bidi="ar"/>
              </w:rPr>
              <w:t>在村庄东部学校西侧新建一处操场，占地面积为</w:t>
            </w:r>
            <w:r>
              <w:rPr>
                <w:rFonts w:hint="default" w:ascii="Times New Roman" w:hAnsi="Times New Roman" w:cs="Times New Roman"/>
                <w:color w:val="000000"/>
                <w:kern w:val="0"/>
                <w:sz w:val="21"/>
                <w:szCs w:val="21"/>
                <w:highlight w:val="none"/>
                <w:lang w:val="en-US" w:eastAsia="zh-CN" w:bidi="ar"/>
              </w:rPr>
              <w:t>12585.37</w:t>
            </w:r>
            <w:r>
              <w:rPr>
                <w:rFonts w:hint="eastAsia" w:ascii="仿宋" w:hAnsi="仿宋" w:cs="仿宋"/>
                <w:color w:val="000000"/>
                <w:kern w:val="0"/>
                <w:sz w:val="21"/>
                <w:szCs w:val="21"/>
                <w:highlight w:val="none"/>
                <w:lang w:val="en-US" w:eastAsia="zh-CN" w:bidi="ar"/>
              </w:rPr>
              <w:t>平方米。</w:t>
            </w:r>
          </w:p>
        </w:tc>
        <w:tc>
          <w:tcPr>
            <w:tcW w:w="39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397AC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sz w:val="21"/>
                <w:szCs w:val="21"/>
                <w:highlight w:val="none"/>
                <w:lang w:val="en-US" w:eastAsia="zh-CN"/>
              </w:rPr>
              <w:t>50</w:t>
            </w:r>
          </w:p>
        </w:tc>
        <w:tc>
          <w:tcPr>
            <w:tcW w:w="34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51E1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sz w:val="21"/>
                <w:szCs w:val="21"/>
                <w:highlight w:val="none"/>
                <w:lang w:val="en-US" w:eastAsia="zh-CN"/>
              </w:rPr>
              <w:t>社会资金</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A19E3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个人</w:t>
            </w:r>
          </w:p>
        </w:tc>
        <w:tc>
          <w:tcPr>
            <w:tcW w:w="37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6840D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w:t>
            </w:r>
          </w:p>
          <w:p w14:paraId="29D7727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Style w:val="15"/>
                <w:rFonts w:hint="eastAsia" w:asciiTheme="minorEastAsia" w:hAnsiTheme="minorEastAsia" w:eastAsiaTheme="minorEastAsia" w:cstheme="minorEastAsia"/>
                <w:sz w:val="21"/>
                <w:szCs w:val="21"/>
                <w:lang w:val="en-US" w:eastAsia="zh-CN" w:bidi="ar"/>
              </w:rPr>
            </w:pPr>
          </w:p>
        </w:tc>
      </w:tr>
    </w:tbl>
    <w:p w14:paraId="35BC98F0">
      <w:pPr>
        <w:pStyle w:val="7"/>
        <w:keepNext w:val="0"/>
        <w:keepLines w:val="0"/>
        <w:pageBreakBefore w:val="0"/>
        <w:kinsoku/>
        <w:wordWrap/>
        <w:overflowPunct/>
        <w:topLinePunct w:val="0"/>
        <w:autoSpaceDE w:val="0"/>
        <w:autoSpaceDN w:val="0"/>
        <w:bidi w:val="0"/>
        <w:adjustRightInd w:val="0"/>
        <w:spacing w:before="0" w:after="0" w:line="560" w:lineRule="exact"/>
        <w:ind w:left="0" w:leftChars="0" w:firstLine="0" w:firstLineChars="0"/>
        <w:rPr>
          <w:rFonts w:hint="eastAsia" w:asciiTheme="minorEastAsia" w:hAnsiTheme="minorEastAsia" w:eastAsiaTheme="minorEastAsia" w:cstheme="minorEastAsia"/>
          <w:b w:val="0"/>
          <w:bCs w:val="0"/>
          <w:color w:val="auto"/>
          <w:sz w:val="44"/>
          <w:szCs w:val="44"/>
          <w:u w:val="none"/>
          <w:lang w:val="en-US" w:eastAsia="zh-CN"/>
        </w:rPr>
      </w:pPr>
    </w:p>
    <w:sectPr>
      <w:pgSz w:w="16838" w:h="23811"/>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880"/>
      </w:pPr>
      <w:r>
        <w:separator/>
      </w:r>
    </w:p>
  </w:endnote>
  <w:endnote w:type="continuationSeparator" w:id="1">
    <w:p>
      <w:pPr>
        <w:spacing w:line="240" w:lineRule="auto"/>
        <w:ind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880"/>
      </w:pPr>
      <w:r>
        <w:separator/>
      </w:r>
    </w:p>
  </w:footnote>
  <w:footnote w:type="continuationSeparator" w:id="1">
    <w:p>
      <w:pPr>
        <w:spacing w:before="0" w:after="0" w:line="360" w:lineRule="auto"/>
        <w:ind w:firstLine="8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AF123"/>
    <w:multiLevelType w:val="singleLevel"/>
    <w:tmpl w:val="C44AF123"/>
    <w:lvl w:ilvl="0" w:tentative="0">
      <w:start w:val="1"/>
      <w:numFmt w:val="chineseCounting"/>
      <w:suff w:val="nothing"/>
      <w:lvlText w:val="（%1）"/>
      <w:lvlJc w:val="left"/>
      <w:pPr>
        <w:ind w:left="0" w:firstLine="420"/>
      </w:pPr>
      <w:rPr>
        <w:rFonts w:hint="eastAsia"/>
      </w:rPr>
    </w:lvl>
  </w:abstractNum>
  <w:abstractNum w:abstractNumId="1">
    <w:nsid w:val="F6B44EB7"/>
    <w:multiLevelType w:val="singleLevel"/>
    <w:tmpl w:val="F6B44EB7"/>
    <w:lvl w:ilvl="0" w:tentative="0">
      <w:start w:val="1"/>
      <w:numFmt w:val="chineseCounting"/>
      <w:suff w:val="nothing"/>
      <w:lvlText w:val="（%1）"/>
      <w:lvlJc w:val="left"/>
      <w:rPr>
        <w:rFonts w:hint="eastAsia"/>
      </w:rPr>
    </w:lvl>
  </w:abstractNum>
  <w:abstractNum w:abstractNumId="2">
    <w:nsid w:val="6ADDD774"/>
    <w:multiLevelType w:val="singleLevel"/>
    <w:tmpl w:val="6ADDD774"/>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OGE1ODUwYjFjM2ZmODMwZDViMDZmYjdlMGE4ZWYifQ=="/>
  </w:docVars>
  <w:rsids>
    <w:rsidRoot w:val="00172A27"/>
    <w:rsid w:val="00B968B7"/>
    <w:rsid w:val="01503420"/>
    <w:rsid w:val="01C963F3"/>
    <w:rsid w:val="025A529E"/>
    <w:rsid w:val="03004097"/>
    <w:rsid w:val="03367AB9"/>
    <w:rsid w:val="03C2759E"/>
    <w:rsid w:val="03FA6D38"/>
    <w:rsid w:val="04003C23"/>
    <w:rsid w:val="04D330E5"/>
    <w:rsid w:val="05333659"/>
    <w:rsid w:val="0687062B"/>
    <w:rsid w:val="069E13D3"/>
    <w:rsid w:val="06DA4BFF"/>
    <w:rsid w:val="075E313A"/>
    <w:rsid w:val="07893F2F"/>
    <w:rsid w:val="07AD2313"/>
    <w:rsid w:val="07B3210A"/>
    <w:rsid w:val="07B70A9C"/>
    <w:rsid w:val="08410F44"/>
    <w:rsid w:val="085F535D"/>
    <w:rsid w:val="09320D22"/>
    <w:rsid w:val="095011A8"/>
    <w:rsid w:val="097D1872"/>
    <w:rsid w:val="09BE34A0"/>
    <w:rsid w:val="09D26491"/>
    <w:rsid w:val="0A00497C"/>
    <w:rsid w:val="0A586566"/>
    <w:rsid w:val="0A69388D"/>
    <w:rsid w:val="0BC96FF0"/>
    <w:rsid w:val="0C6373B5"/>
    <w:rsid w:val="0CD65E68"/>
    <w:rsid w:val="0CF167FE"/>
    <w:rsid w:val="0CF85DDF"/>
    <w:rsid w:val="0D0A78C0"/>
    <w:rsid w:val="0D240982"/>
    <w:rsid w:val="0D2C5A88"/>
    <w:rsid w:val="0E121122"/>
    <w:rsid w:val="0E2F4D4F"/>
    <w:rsid w:val="0E6C29B1"/>
    <w:rsid w:val="0ED463D8"/>
    <w:rsid w:val="0F022C5C"/>
    <w:rsid w:val="0F0F7410"/>
    <w:rsid w:val="0F880DDD"/>
    <w:rsid w:val="0FA17FD7"/>
    <w:rsid w:val="10205887"/>
    <w:rsid w:val="108F25B6"/>
    <w:rsid w:val="10D17073"/>
    <w:rsid w:val="10D64689"/>
    <w:rsid w:val="10E30B54"/>
    <w:rsid w:val="10FE598E"/>
    <w:rsid w:val="113D1405"/>
    <w:rsid w:val="123258EF"/>
    <w:rsid w:val="12D6271E"/>
    <w:rsid w:val="134C29E0"/>
    <w:rsid w:val="135A334F"/>
    <w:rsid w:val="136C64DB"/>
    <w:rsid w:val="145C6C53"/>
    <w:rsid w:val="147B0F74"/>
    <w:rsid w:val="148B6925"/>
    <w:rsid w:val="148F28CB"/>
    <w:rsid w:val="15605E11"/>
    <w:rsid w:val="1594241D"/>
    <w:rsid w:val="16571DC8"/>
    <w:rsid w:val="1674297A"/>
    <w:rsid w:val="16AB5C70"/>
    <w:rsid w:val="179606CE"/>
    <w:rsid w:val="18227C55"/>
    <w:rsid w:val="183A374F"/>
    <w:rsid w:val="18581E27"/>
    <w:rsid w:val="18A706B9"/>
    <w:rsid w:val="18C05CC8"/>
    <w:rsid w:val="18F7519C"/>
    <w:rsid w:val="193E0D50"/>
    <w:rsid w:val="199E18AA"/>
    <w:rsid w:val="1A4563DB"/>
    <w:rsid w:val="1A723670"/>
    <w:rsid w:val="1AF17B19"/>
    <w:rsid w:val="1B0A6A0E"/>
    <w:rsid w:val="1B3F2E2B"/>
    <w:rsid w:val="1B410951"/>
    <w:rsid w:val="1BF41E67"/>
    <w:rsid w:val="1C36422E"/>
    <w:rsid w:val="1C536B8E"/>
    <w:rsid w:val="1C5823F6"/>
    <w:rsid w:val="1C784846"/>
    <w:rsid w:val="1D5D5B9F"/>
    <w:rsid w:val="1D7962C2"/>
    <w:rsid w:val="1D943902"/>
    <w:rsid w:val="1EB458DE"/>
    <w:rsid w:val="1EB61656"/>
    <w:rsid w:val="1F710978"/>
    <w:rsid w:val="201956D2"/>
    <w:rsid w:val="203B1E13"/>
    <w:rsid w:val="20992FDD"/>
    <w:rsid w:val="20A51982"/>
    <w:rsid w:val="211F34E2"/>
    <w:rsid w:val="21983295"/>
    <w:rsid w:val="219F4623"/>
    <w:rsid w:val="223B662F"/>
    <w:rsid w:val="225E628C"/>
    <w:rsid w:val="226338A3"/>
    <w:rsid w:val="2263692C"/>
    <w:rsid w:val="22BF31CF"/>
    <w:rsid w:val="232B2612"/>
    <w:rsid w:val="2338088B"/>
    <w:rsid w:val="238E0DF3"/>
    <w:rsid w:val="23B32608"/>
    <w:rsid w:val="24D10F97"/>
    <w:rsid w:val="25162E4E"/>
    <w:rsid w:val="254F010E"/>
    <w:rsid w:val="25950217"/>
    <w:rsid w:val="25A246E2"/>
    <w:rsid w:val="25C661D1"/>
    <w:rsid w:val="26105AEF"/>
    <w:rsid w:val="263C68E5"/>
    <w:rsid w:val="265359DC"/>
    <w:rsid w:val="266438BC"/>
    <w:rsid w:val="26E543C0"/>
    <w:rsid w:val="27271343"/>
    <w:rsid w:val="276F4A98"/>
    <w:rsid w:val="27FA0805"/>
    <w:rsid w:val="28292E99"/>
    <w:rsid w:val="28481D58"/>
    <w:rsid w:val="28BD72A1"/>
    <w:rsid w:val="28CC1062"/>
    <w:rsid w:val="293D309F"/>
    <w:rsid w:val="2A1A55BA"/>
    <w:rsid w:val="2A64640A"/>
    <w:rsid w:val="2AEC6B2B"/>
    <w:rsid w:val="2AF92FF6"/>
    <w:rsid w:val="2B404781"/>
    <w:rsid w:val="2B4D6E9E"/>
    <w:rsid w:val="2BD355F5"/>
    <w:rsid w:val="2C1D2D14"/>
    <w:rsid w:val="2C9C1E8B"/>
    <w:rsid w:val="2CA86A82"/>
    <w:rsid w:val="2D746964"/>
    <w:rsid w:val="2D984D48"/>
    <w:rsid w:val="2DA739AB"/>
    <w:rsid w:val="2DF06932"/>
    <w:rsid w:val="2E3D58F0"/>
    <w:rsid w:val="2E6B5FB9"/>
    <w:rsid w:val="2EA17C2D"/>
    <w:rsid w:val="30337623"/>
    <w:rsid w:val="303845C1"/>
    <w:rsid w:val="304C3BC8"/>
    <w:rsid w:val="30642B62"/>
    <w:rsid w:val="30B8337C"/>
    <w:rsid w:val="31EE13DB"/>
    <w:rsid w:val="31FC517A"/>
    <w:rsid w:val="323963CE"/>
    <w:rsid w:val="32713DBA"/>
    <w:rsid w:val="329A6E6D"/>
    <w:rsid w:val="32C12EC0"/>
    <w:rsid w:val="32C75788"/>
    <w:rsid w:val="32CB5278"/>
    <w:rsid w:val="32D66E37"/>
    <w:rsid w:val="343E7CCC"/>
    <w:rsid w:val="344C4197"/>
    <w:rsid w:val="3461709D"/>
    <w:rsid w:val="34C53F49"/>
    <w:rsid w:val="358E07DF"/>
    <w:rsid w:val="35CF507F"/>
    <w:rsid w:val="35E548A3"/>
    <w:rsid w:val="364C2B74"/>
    <w:rsid w:val="365E4655"/>
    <w:rsid w:val="36687282"/>
    <w:rsid w:val="36C56482"/>
    <w:rsid w:val="3757357E"/>
    <w:rsid w:val="380A6843"/>
    <w:rsid w:val="382713AA"/>
    <w:rsid w:val="38741F0E"/>
    <w:rsid w:val="38CA7D80"/>
    <w:rsid w:val="38E726E0"/>
    <w:rsid w:val="39700927"/>
    <w:rsid w:val="398054B8"/>
    <w:rsid w:val="39AC56D7"/>
    <w:rsid w:val="39C24EFB"/>
    <w:rsid w:val="39CE564E"/>
    <w:rsid w:val="3A701A03"/>
    <w:rsid w:val="3B05373E"/>
    <w:rsid w:val="3B2319C9"/>
    <w:rsid w:val="3B9F3746"/>
    <w:rsid w:val="3BCC2061"/>
    <w:rsid w:val="3C3519B4"/>
    <w:rsid w:val="3C552056"/>
    <w:rsid w:val="3CF11E58"/>
    <w:rsid w:val="3D581DFE"/>
    <w:rsid w:val="3DA74B34"/>
    <w:rsid w:val="3DAE1A1E"/>
    <w:rsid w:val="3DB50FFF"/>
    <w:rsid w:val="3E015FF2"/>
    <w:rsid w:val="3EA352FB"/>
    <w:rsid w:val="3EA64DEB"/>
    <w:rsid w:val="3EA66B99"/>
    <w:rsid w:val="3F422D66"/>
    <w:rsid w:val="3F703227"/>
    <w:rsid w:val="3F7E2858"/>
    <w:rsid w:val="3F9844A6"/>
    <w:rsid w:val="3FBB0422"/>
    <w:rsid w:val="3FFD5B89"/>
    <w:rsid w:val="402E3B83"/>
    <w:rsid w:val="407341BB"/>
    <w:rsid w:val="407A02DD"/>
    <w:rsid w:val="408353E4"/>
    <w:rsid w:val="40D53766"/>
    <w:rsid w:val="40E1210B"/>
    <w:rsid w:val="41720FB5"/>
    <w:rsid w:val="422D0F9E"/>
    <w:rsid w:val="42366486"/>
    <w:rsid w:val="42982C9D"/>
    <w:rsid w:val="4334508F"/>
    <w:rsid w:val="4359242C"/>
    <w:rsid w:val="44202F4A"/>
    <w:rsid w:val="444F55DD"/>
    <w:rsid w:val="446472DA"/>
    <w:rsid w:val="44B30262"/>
    <w:rsid w:val="44C61D43"/>
    <w:rsid w:val="44FF34A7"/>
    <w:rsid w:val="46B1432D"/>
    <w:rsid w:val="46EF25FD"/>
    <w:rsid w:val="473C453F"/>
    <w:rsid w:val="473F5062"/>
    <w:rsid w:val="48161CAA"/>
    <w:rsid w:val="484A67E7"/>
    <w:rsid w:val="49731D6E"/>
    <w:rsid w:val="497C50C6"/>
    <w:rsid w:val="49B93904"/>
    <w:rsid w:val="4A064990"/>
    <w:rsid w:val="4A1946C3"/>
    <w:rsid w:val="4A314103"/>
    <w:rsid w:val="4A513E5D"/>
    <w:rsid w:val="4A9B157C"/>
    <w:rsid w:val="4AAA3FDA"/>
    <w:rsid w:val="4B1C29C7"/>
    <w:rsid w:val="4B461F07"/>
    <w:rsid w:val="4C043151"/>
    <w:rsid w:val="4D3637DE"/>
    <w:rsid w:val="4D954ACB"/>
    <w:rsid w:val="4DB004A8"/>
    <w:rsid w:val="4DE65204"/>
    <w:rsid w:val="4DF571F5"/>
    <w:rsid w:val="4E0C3682"/>
    <w:rsid w:val="4E5B348A"/>
    <w:rsid w:val="4EEF1E97"/>
    <w:rsid w:val="4F5C1811"/>
    <w:rsid w:val="4F5F591A"/>
    <w:rsid w:val="4F9F1B0F"/>
    <w:rsid w:val="4FDD6193"/>
    <w:rsid w:val="500E459E"/>
    <w:rsid w:val="50CA4969"/>
    <w:rsid w:val="50D94BAC"/>
    <w:rsid w:val="50DC591D"/>
    <w:rsid w:val="50EA5464"/>
    <w:rsid w:val="51024988"/>
    <w:rsid w:val="5119144D"/>
    <w:rsid w:val="5144471C"/>
    <w:rsid w:val="514C537E"/>
    <w:rsid w:val="51694182"/>
    <w:rsid w:val="51722952"/>
    <w:rsid w:val="52306A4E"/>
    <w:rsid w:val="525E180D"/>
    <w:rsid w:val="526B5CD8"/>
    <w:rsid w:val="52B67E19"/>
    <w:rsid w:val="53201D3B"/>
    <w:rsid w:val="53292357"/>
    <w:rsid w:val="536B0D4F"/>
    <w:rsid w:val="539574B0"/>
    <w:rsid w:val="546E385E"/>
    <w:rsid w:val="54866DF9"/>
    <w:rsid w:val="54BF40B9"/>
    <w:rsid w:val="54DD7575"/>
    <w:rsid w:val="54DE09E3"/>
    <w:rsid w:val="554E3689"/>
    <w:rsid w:val="55592760"/>
    <w:rsid w:val="565C6063"/>
    <w:rsid w:val="56841E7A"/>
    <w:rsid w:val="568B6949"/>
    <w:rsid w:val="569C0B56"/>
    <w:rsid w:val="579D6934"/>
    <w:rsid w:val="57A44166"/>
    <w:rsid w:val="57E75E01"/>
    <w:rsid w:val="58172D04"/>
    <w:rsid w:val="58291F84"/>
    <w:rsid w:val="589B258B"/>
    <w:rsid w:val="595E20F3"/>
    <w:rsid w:val="59AC4B19"/>
    <w:rsid w:val="5A236E98"/>
    <w:rsid w:val="5A3D61AC"/>
    <w:rsid w:val="5A4C035D"/>
    <w:rsid w:val="5A5534F6"/>
    <w:rsid w:val="5A56726E"/>
    <w:rsid w:val="5A6B2D19"/>
    <w:rsid w:val="5A70032F"/>
    <w:rsid w:val="5A8E07B6"/>
    <w:rsid w:val="5B1038C0"/>
    <w:rsid w:val="5B9068CF"/>
    <w:rsid w:val="5BDE576D"/>
    <w:rsid w:val="5C0A6562"/>
    <w:rsid w:val="5C3511E9"/>
    <w:rsid w:val="5C6914DA"/>
    <w:rsid w:val="5C841E70"/>
    <w:rsid w:val="5CD1707F"/>
    <w:rsid w:val="5D0D6309"/>
    <w:rsid w:val="5D447851"/>
    <w:rsid w:val="5D50269A"/>
    <w:rsid w:val="5D7C6FEB"/>
    <w:rsid w:val="5EB75DF0"/>
    <w:rsid w:val="5EF439B6"/>
    <w:rsid w:val="5F025C16"/>
    <w:rsid w:val="5F357D99"/>
    <w:rsid w:val="5F6E0BB6"/>
    <w:rsid w:val="5F773F0E"/>
    <w:rsid w:val="5F85401E"/>
    <w:rsid w:val="60671922"/>
    <w:rsid w:val="60B618DE"/>
    <w:rsid w:val="60D62EB6"/>
    <w:rsid w:val="61271964"/>
    <w:rsid w:val="61446072"/>
    <w:rsid w:val="61CE5D71"/>
    <w:rsid w:val="61D73176"/>
    <w:rsid w:val="62157A0E"/>
    <w:rsid w:val="62791D4B"/>
    <w:rsid w:val="62976675"/>
    <w:rsid w:val="62AF39D2"/>
    <w:rsid w:val="62B47227"/>
    <w:rsid w:val="62FF4946"/>
    <w:rsid w:val="63C129F5"/>
    <w:rsid w:val="63E94CAF"/>
    <w:rsid w:val="640C6632"/>
    <w:rsid w:val="648D7D30"/>
    <w:rsid w:val="64F30772"/>
    <w:rsid w:val="652341F0"/>
    <w:rsid w:val="653D52B2"/>
    <w:rsid w:val="65501489"/>
    <w:rsid w:val="65CE0600"/>
    <w:rsid w:val="66CE7446"/>
    <w:rsid w:val="672C1A82"/>
    <w:rsid w:val="67BE292A"/>
    <w:rsid w:val="682B7F8C"/>
    <w:rsid w:val="683D78D6"/>
    <w:rsid w:val="687827B4"/>
    <w:rsid w:val="688B4586"/>
    <w:rsid w:val="68DB72BC"/>
    <w:rsid w:val="6972636D"/>
    <w:rsid w:val="69782D5D"/>
    <w:rsid w:val="6B7B6B34"/>
    <w:rsid w:val="6BE65927"/>
    <w:rsid w:val="6BF652F2"/>
    <w:rsid w:val="6BFF7765"/>
    <w:rsid w:val="6C136D6D"/>
    <w:rsid w:val="6C1B20C5"/>
    <w:rsid w:val="6CC83FFB"/>
    <w:rsid w:val="6D9D5488"/>
    <w:rsid w:val="6DEE183F"/>
    <w:rsid w:val="6DEE5CE3"/>
    <w:rsid w:val="6EDC5B3C"/>
    <w:rsid w:val="6F265009"/>
    <w:rsid w:val="6FCF744E"/>
    <w:rsid w:val="6FE27182"/>
    <w:rsid w:val="70111A55"/>
    <w:rsid w:val="703B2D36"/>
    <w:rsid w:val="706C2EEF"/>
    <w:rsid w:val="70B35B56"/>
    <w:rsid w:val="70E21403"/>
    <w:rsid w:val="712A5284"/>
    <w:rsid w:val="714D4ACF"/>
    <w:rsid w:val="715F2A54"/>
    <w:rsid w:val="71641E18"/>
    <w:rsid w:val="71C812BF"/>
    <w:rsid w:val="72636F91"/>
    <w:rsid w:val="73261A7B"/>
    <w:rsid w:val="73A11102"/>
    <w:rsid w:val="73EA2AA9"/>
    <w:rsid w:val="7431692A"/>
    <w:rsid w:val="749B0247"/>
    <w:rsid w:val="75013C82"/>
    <w:rsid w:val="75096F5F"/>
    <w:rsid w:val="759C014B"/>
    <w:rsid w:val="75AB309B"/>
    <w:rsid w:val="762F0C47"/>
    <w:rsid w:val="76391AC6"/>
    <w:rsid w:val="76742AFE"/>
    <w:rsid w:val="76AE3AD3"/>
    <w:rsid w:val="776D2513"/>
    <w:rsid w:val="779F3BAA"/>
    <w:rsid w:val="77A80CB1"/>
    <w:rsid w:val="77AB2A5D"/>
    <w:rsid w:val="780659D7"/>
    <w:rsid w:val="78CF226D"/>
    <w:rsid w:val="798B088A"/>
    <w:rsid w:val="7997722F"/>
    <w:rsid w:val="79A11E5C"/>
    <w:rsid w:val="79C209F8"/>
    <w:rsid w:val="7A523156"/>
    <w:rsid w:val="7A8377B3"/>
    <w:rsid w:val="7A94376E"/>
    <w:rsid w:val="7A965738"/>
    <w:rsid w:val="7AAF05A8"/>
    <w:rsid w:val="7ABE4C8F"/>
    <w:rsid w:val="7AE55D78"/>
    <w:rsid w:val="7BF32717"/>
    <w:rsid w:val="7C43369E"/>
    <w:rsid w:val="7C5C4760"/>
    <w:rsid w:val="7C75137E"/>
    <w:rsid w:val="7C9932BE"/>
    <w:rsid w:val="7D2D1C58"/>
    <w:rsid w:val="7D692C90"/>
    <w:rsid w:val="7D845D1C"/>
    <w:rsid w:val="7DA261A2"/>
    <w:rsid w:val="7DBB54B6"/>
    <w:rsid w:val="7DD613F9"/>
    <w:rsid w:val="7DD83F4E"/>
    <w:rsid w:val="7DEC566F"/>
    <w:rsid w:val="7E357016"/>
    <w:rsid w:val="7EA1645A"/>
    <w:rsid w:val="7F0F1615"/>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autoSpaceDN/>
      <w:adjustRightInd w:val="0"/>
      <w:snapToGrid w:val="0"/>
      <w:spacing w:before="0" w:after="0" w:line="360" w:lineRule="auto"/>
      <w:ind w:left="0" w:right="0" w:firstLine="643" w:firstLineChars="200"/>
      <w:jc w:val="left"/>
    </w:pPr>
    <w:rPr>
      <w:rFonts w:ascii="宋体" w:hAnsi="宋体" w:eastAsia="宋体" w:cs="宋体"/>
      <w:sz w:val="44"/>
      <w:szCs w:val="22"/>
      <w:lang w:val="en-US" w:eastAsia="en-US" w:bidi="ar-SA"/>
    </w:rPr>
  </w:style>
  <w:style w:type="paragraph" w:styleId="2">
    <w:name w:val="heading 2"/>
    <w:basedOn w:val="1"/>
    <w:next w:val="1"/>
    <w:autoRedefine/>
    <w:qFormat/>
    <w:uiPriority w:val="1"/>
    <w:pPr>
      <w:adjustRightInd w:val="0"/>
      <w:snapToGrid w:val="0"/>
      <w:spacing w:before="120" w:after="120" w:line="360" w:lineRule="auto"/>
      <w:ind w:left="0" w:firstLine="0" w:firstLineChars="0"/>
      <w:outlineLvl w:val="1"/>
    </w:pPr>
    <w:rPr>
      <w:b/>
      <w:bCs/>
      <w:szCs w:val="30"/>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60"/>
      <w:ind w:left="721"/>
    </w:pPr>
    <w:rPr>
      <w:rFonts w:ascii="宋体" w:hAnsi="宋体" w:eastAsia="宋体" w:cs="宋体"/>
      <w:sz w:val="24"/>
      <w:szCs w:val="24"/>
    </w:rPr>
  </w:style>
  <w:style w:type="paragraph" w:styleId="4">
    <w:name w:val="Body Text Indent"/>
    <w:basedOn w:val="1"/>
    <w:qFormat/>
    <w:uiPriority w:val="0"/>
    <w:pPr>
      <w:spacing w:after="120" w:line="360" w:lineRule="auto"/>
      <w:ind w:firstLine="510"/>
    </w:pPr>
    <w:rPr>
      <w:rFonts w:ascii="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next w:val="1"/>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7">
    <w:name w:val="Body Text First Indent 2"/>
    <w:basedOn w:val="4"/>
    <w:next w:val="3"/>
    <w:qFormat/>
    <w:uiPriority w:val="0"/>
    <w:pPr>
      <w:tabs>
        <w:tab w:val="left" w:pos="795"/>
      </w:tabs>
      <w:spacing w:after="120"/>
      <w:ind w:left="420" w:leftChars="200" w:firstLine="42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001正文"/>
    <w:basedOn w:val="1"/>
    <w:qFormat/>
    <w:uiPriority w:val="0"/>
    <w:pPr>
      <w:widowControl/>
      <w:spacing w:line="360" w:lineRule="auto"/>
      <w:ind w:firstLine="200" w:firstLineChars="200"/>
      <w:jc w:val="left"/>
    </w:pPr>
    <w:rPr>
      <w:rFonts w:ascii="Calibri"/>
      <w:color w:val="000000"/>
      <w:kern w:val="0"/>
    </w:rPr>
  </w:style>
  <w:style w:type="paragraph" w:customStyle="1" w:styleId="12">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
    <w:name w:val="Table Paragraph"/>
    <w:basedOn w:val="1"/>
    <w:autoRedefine/>
    <w:qFormat/>
    <w:uiPriority w:val="1"/>
    <w:pPr>
      <w:spacing w:before="99"/>
      <w:ind w:left="124"/>
      <w:jc w:val="center"/>
    </w:pPr>
    <w:rPr>
      <w:rFonts w:ascii="宋体" w:hAnsi="宋体" w:eastAsia="宋体" w:cs="宋体"/>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character" w:customStyle="1" w:styleId="15">
    <w:name w:val="font51"/>
    <w:basedOn w:val="10"/>
    <w:qFormat/>
    <w:uiPriority w:val="0"/>
    <w:rPr>
      <w:rFonts w:hint="eastAsia" w:ascii="宋体" w:hAnsi="宋体" w:eastAsia="宋体" w:cs="宋体"/>
      <w:color w:val="000000"/>
      <w:sz w:val="21"/>
      <w:szCs w:val="21"/>
      <w:u w:val="none"/>
    </w:rPr>
  </w:style>
  <w:style w:type="character" w:customStyle="1" w:styleId="16">
    <w:name w:val="font21"/>
    <w:basedOn w:val="10"/>
    <w:qFormat/>
    <w:uiPriority w:val="0"/>
    <w:rPr>
      <w:rFonts w:hint="eastAsia" w:ascii="黑体" w:hAnsi="宋体" w:eastAsia="黑体" w:cs="黑体"/>
      <w:color w:val="000000"/>
      <w:sz w:val="21"/>
      <w:szCs w:val="21"/>
      <w:u w:val="none"/>
    </w:rPr>
  </w:style>
  <w:style w:type="character" w:customStyle="1" w:styleId="17">
    <w:name w:val="font31"/>
    <w:basedOn w:val="10"/>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4806</Words>
  <Characters>5208</Characters>
  <Lines>1</Lines>
  <Paragraphs>1</Paragraphs>
  <TotalTime>6</TotalTime>
  <ScaleCrop>false</ScaleCrop>
  <LinksUpToDate>false</LinksUpToDate>
  <CharactersWithSpaces>5265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2023-02-13T02:28:00Z</dcterms:created>
  <dc:creator>hp</dc:creator>
  <cp:lastModifiedBy>Kochanie*</cp:lastModifiedBy>
  <dcterms:modified xsi:type="dcterms:W3CDTF">2024-09-27T08:13:21Z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33C8E2CDC8CD41879B4BC7CA7195BEC4_13</vt:lpwstr>
  </property>
</Properties>
</file>