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8731">
      <w:pPr>
        <w:spacing w:line="460" w:lineRule="exac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  <w:t>信阳市浉河区金牛山街道办事处</w:t>
      </w:r>
    </w:p>
    <w:p w14:paraId="4D3FBA03">
      <w:pPr>
        <w:spacing w:line="4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  <w:t>行政处罚决定书</w:t>
      </w:r>
    </w:p>
    <w:p w14:paraId="2403507E">
      <w:pPr>
        <w:pStyle w:val="2"/>
        <w:spacing w:line="460" w:lineRule="exact"/>
        <w:jc w:val="center"/>
        <w:rPr>
          <w:rFonts w:hint="eastAsia"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信浉金罚决字〔202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〕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val="en-US" w:eastAsia="zh-CN"/>
        </w:rPr>
        <w:t>012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号</w:t>
      </w:r>
    </w:p>
    <w:p w14:paraId="3FBE5CD4">
      <w:pPr>
        <w:pStyle w:val="2"/>
        <w:spacing w:line="46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13943E62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□单位名称：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统一社会信用代码：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　                                                                        </w:t>
      </w:r>
    </w:p>
    <w:p w14:paraId="56F965E0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地址：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</w:t>
      </w:r>
    </w:p>
    <w:p w14:paraId="1316D6A4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个人姓名：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XXX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证件类型：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XXX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证件号码：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XXX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</w:t>
      </w:r>
    </w:p>
    <w:p w14:paraId="2C275FB4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住址：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</w:t>
      </w:r>
    </w:p>
    <w:p w14:paraId="188FE9CF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本机关于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2024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18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日对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店外经营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立案调查。经调查，你（单位）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未经批准擅自在店外占道经营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。上述行为违反了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《信阳市城市市容和环境卫生管理条例》第十九条第一款：任何单位和个人不得擅自占用城市道路、广场等其他公共场所从事商业活动以及超出店铺门窗店外经营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的规定，已经构成违法。</w:t>
      </w:r>
    </w:p>
    <w:p w14:paraId="52E5B76F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证据有：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询问笔录、现场勘验笔录、现场照片。</w:t>
      </w:r>
    </w:p>
    <w:p w14:paraId="1F0CC023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根据你（单位）违法行为的事实、性质、情节、社会危害程度和相关证据，参照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&lt;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信阳市城市市容和环境卫生管理条例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&gt;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行政处罚裁量标准》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，你（单位）的违法行为属于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一般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违法行为。</w:t>
      </w:r>
    </w:p>
    <w:p w14:paraId="42DE4788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依据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条违法本条例第十九条规定，有下列行为之一的，按照以下规定处罚：违反本条例第一款规定的，责令其停止违法行为，限期清理、拆除或者采取其他补救措施，可以并处五百元以上一千元以下罚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的规定，本机关决定对你（单位）作出以下行政处罚：</w:t>
      </w:r>
    </w:p>
    <w:p w14:paraId="4F9498A1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1.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责令整改；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          </w:t>
      </w:r>
    </w:p>
    <w:p w14:paraId="6F8AF409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2.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处以伍佰元罚款的行政处罚。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</w:t>
      </w:r>
    </w:p>
    <w:p w14:paraId="393619AA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你（单位）应当自收到本决定书之日起15日内将罚款缴纳至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银行（账号：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）或者通过电子支付系统缴纳罚款。逾期不缴纳罚款的，每日按罚款数额的3%加处罚款。</w:t>
      </w:r>
    </w:p>
    <w:p w14:paraId="6357A6D0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你（单位）如不服本决定，可以自收到本决定书之日起六十日内依法向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浉河区人民政府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申请行政复议，也可以自收到本决定书之日起六个月内依法向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人民法院提起行政诉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0"/>
          <w:szCs w:val="30"/>
        </w:rPr>
        <w:t>讼。逾期不申请行政复议，也不提起行政诉讼，又不履行本行政处罚决定的，本机关将依法申请人民法院强制执行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。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</w:t>
      </w:r>
    </w:p>
    <w:p w14:paraId="07D1AB91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7A6DB6F4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54F3F591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6F50159C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信阳市浉河区人民政府金牛山街道办事处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</w:t>
      </w:r>
    </w:p>
    <w:p w14:paraId="55AB6DEB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28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日 </w:t>
      </w:r>
    </w:p>
    <w:p w14:paraId="470328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NDk5YjQ2MTBjNDRiNjA0YmYzMDQyZDI4MjcwMGUifQ=="/>
  </w:docVars>
  <w:rsids>
    <w:rsidRoot w:val="00000000"/>
    <w:rsid w:val="082C4B6D"/>
    <w:rsid w:val="11373D15"/>
    <w:rsid w:val="2106795E"/>
    <w:rsid w:val="228D0234"/>
    <w:rsid w:val="44881986"/>
    <w:rsid w:val="4DC24D9D"/>
    <w:rsid w:val="5B8B55B4"/>
    <w:rsid w:val="5CB4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717</Characters>
  <Lines>0</Lines>
  <Paragraphs>0</Paragraphs>
  <TotalTime>2</TotalTime>
  <ScaleCrop>false</ScaleCrop>
  <LinksUpToDate>false</LinksUpToDate>
  <CharactersWithSpaces>1235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2024-09-12T07:53:44Z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21EF014D00B6464F82DF5AFB1646E5C5_13</vt:lpwstr>
  </property>
</Properties>
</file>