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C4C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44"/>
          <w:szCs w:val="44"/>
          <w:lang w:eastAsia="zh-CN"/>
        </w:rPr>
      </w:pPr>
    </w:p>
    <w:p w14:paraId="045A811D">
      <w:pPr>
        <w:rPr>
          <w:rFonts w:hint="eastAsia" w:ascii="方正小标宋简体" w:hAnsi="方正小标宋简体" w:eastAsia="方正小标宋简体" w:cs="方正小标宋简体"/>
          <w:b w:val="0"/>
          <w:i w:val="0"/>
          <w:caps w:val="0"/>
          <w:color w:val="333333"/>
          <w:spacing w:val="0"/>
          <w:sz w:val="24"/>
          <w:szCs w:val="24"/>
          <w:lang w:eastAsia="zh-CN"/>
        </w:rPr>
      </w:pPr>
    </w:p>
    <w:p w14:paraId="548AA8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44"/>
          <w:szCs w:val="44"/>
          <w:lang w:eastAsia="zh-CN"/>
        </w:rPr>
      </w:pPr>
    </w:p>
    <w:p w14:paraId="22B9A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24"/>
          <w:szCs w:val="24"/>
          <w:lang w:eastAsia="zh-CN"/>
        </w:rPr>
      </w:pPr>
    </w:p>
    <w:p w14:paraId="486B1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44"/>
          <w:szCs w:val="44"/>
          <w:lang w:eastAsia="zh-CN"/>
        </w:rPr>
      </w:pPr>
    </w:p>
    <w:p w14:paraId="3DF2E3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28"/>
          <w:szCs w:val="28"/>
          <w:lang w:eastAsia="zh-CN"/>
        </w:rPr>
      </w:pPr>
    </w:p>
    <w:p w14:paraId="4FFC158E">
      <w:pPr>
        <w:rPr>
          <w:rFonts w:hint="eastAsia"/>
          <w:lang w:eastAsia="zh-CN"/>
        </w:rPr>
      </w:pPr>
    </w:p>
    <w:p w14:paraId="7CF15D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仿宋_GB2312" w:hAnsi="黑体" w:eastAsia="仿宋_GB2312" w:cs="Times New Roman"/>
          <w:b w:val="0"/>
          <w:kern w:val="2"/>
          <w:sz w:val="32"/>
          <w:szCs w:val="32"/>
          <w:lang w:val="en-US" w:eastAsia="zh-CN" w:bidi="ar-SA"/>
        </w:rPr>
      </w:pPr>
      <w:r>
        <w:rPr>
          <w:rFonts w:hint="eastAsia" w:ascii="仿宋_GB2312" w:hAnsi="黑体" w:eastAsia="仿宋_GB2312" w:cs="Times New Roman"/>
          <w:b w:val="0"/>
          <w:kern w:val="2"/>
          <w:sz w:val="32"/>
          <w:szCs w:val="32"/>
          <w:lang w:val="en-US" w:eastAsia="zh-CN" w:bidi="ar-SA"/>
        </w:rPr>
        <w:t>宁发改〔2024〕**号</w:t>
      </w:r>
    </w:p>
    <w:p w14:paraId="6731B813">
      <w:pPr>
        <w:rPr>
          <w:rFonts w:hint="eastAsia" w:ascii="方正小标宋简体" w:hAnsi="方正小标宋简体" w:eastAsia="方正小标宋简体" w:cs="方正小标宋简体"/>
          <w:b w:val="0"/>
          <w:i w:val="0"/>
          <w:caps w:val="0"/>
          <w:color w:val="333333"/>
          <w:spacing w:val="0"/>
          <w:sz w:val="28"/>
          <w:szCs w:val="28"/>
          <w:lang w:eastAsia="zh-CN"/>
        </w:rPr>
      </w:pPr>
    </w:p>
    <w:p w14:paraId="4429EB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w w:val="98"/>
          <w:sz w:val="44"/>
          <w:szCs w:val="44"/>
          <w:lang w:val="en-US" w:eastAsia="zh-CN"/>
        </w:rPr>
      </w:pPr>
      <w:bookmarkStart w:id="0" w:name="_GoBack"/>
      <w:r>
        <w:rPr>
          <w:rFonts w:hint="eastAsia" w:ascii="方正小标宋简体" w:hAnsi="方正小标宋简体" w:eastAsia="方正小标宋简体" w:cs="方正小标宋简体"/>
          <w:w w:val="98"/>
          <w:sz w:val="44"/>
          <w:szCs w:val="44"/>
          <w:lang w:val="en-US" w:eastAsia="zh-CN"/>
        </w:rPr>
        <w:t>洛宁县发展和改革委员会</w:t>
      </w:r>
    </w:p>
    <w:p w14:paraId="3E0BF6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lang w:eastAsia="zh-CN"/>
        </w:rPr>
        <w:t>洛宁县</w:t>
      </w:r>
      <w:r>
        <w:rPr>
          <w:rFonts w:hint="eastAsia" w:ascii="方正小标宋简体" w:hAnsi="方正小标宋简体" w:eastAsia="方正小标宋简体" w:cs="方正小标宋简体"/>
          <w:sz w:val="44"/>
          <w:szCs w:val="44"/>
        </w:rPr>
        <w:t>公共资源交易监督管理办法</w:t>
      </w:r>
      <w:r>
        <w:rPr>
          <w:rFonts w:hint="eastAsia" w:ascii="方正小标宋简体" w:hAnsi="方正小标宋简体" w:eastAsia="方正小标宋简体" w:cs="方正小标宋简体"/>
          <w:sz w:val="44"/>
          <w:szCs w:val="44"/>
          <w:lang w:eastAsia="zh-CN"/>
        </w:rPr>
        <w:t>的通知（</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bookmarkEnd w:id="0"/>
    </w:p>
    <w:p w14:paraId="724614D7">
      <w:pPr>
        <w:pStyle w:val="3"/>
        <w:keepNext w:val="0"/>
        <w:keepLines w:val="0"/>
        <w:pageBreakBefore w:val="0"/>
        <w:widowControl w:val="0"/>
        <w:kinsoku/>
        <w:wordWrap w:val="0"/>
        <w:overflowPunct/>
        <w:topLinePunct w:val="0"/>
        <w:autoSpaceDE/>
        <w:autoSpaceDN/>
        <w:bidi w:val="0"/>
        <w:adjustRightInd/>
        <w:snapToGrid/>
        <w:ind w:firstLine="624" w:firstLineChars="200"/>
        <w:textAlignment w:val="auto"/>
        <w:rPr>
          <w:rFonts w:hint="eastAsia" w:ascii="Times New Roman" w:hAnsi="Times New Roman"/>
        </w:rPr>
      </w:pPr>
    </w:p>
    <w:p w14:paraId="2B5E44E3">
      <w:pPr>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各乡（镇）人民政府、县直有关部门：</w:t>
      </w:r>
    </w:p>
    <w:p w14:paraId="4D09A8F9">
      <w:pPr>
        <w:ind w:firstLine="624"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经县政府同意，现将《洛宁县公共资源交易监督管理办法》印发给你们，请认真遵照执行。</w:t>
      </w:r>
    </w:p>
    <w:p w14:paraId="6FF6309F">
      <w:pPr>
        <w:ind w:firstLine="624" w:firstLineChars="200"/>
        <w:rPr>
          <w:rFonts w:hint="eastAsia" w:ascii="Times New Roman" w:hAnsi="Times New Roman" w:eastAsia="仿宋_GB2312" w:cs="Times New Roman"/>
          <w:kern w:val="2"/>
          <w:sz w:val="32"/>
          <w:szCs w:val="24"/>
          <w:lang w:val="en-US" w:eastAsia="zh-CN" w:bidi="ar-SA"/>
        </w:rPr>
      </w:pPr>
    </w:p>
    <w:p w14:paraId="7B9F9331">
      <w:pPr>
        <w:ind w:firstLine="624" w:firstLineChars="200"/>
        <w:rPr>
          <w:rFonts w:hint="eastAsia" w:ascii="Times New Roman" w:hAnsi="Times New Roman" w:eastAsia="仿宋_GB2312" w:cs="Times New Roman"/>
          <w:kern w:val="2"/>
          <w:sz w:val="32"/>
          <w:szCs w:val="24"/>
          <w:lang w:val="en-US" w:eastAsia="zh-CN" w:bidi="ar-SA"/>
        </w:rPr>
      </w:pPr>
    </w:p>
    <w:p w14:paraId="2B768713">
      <w:pPr>
        <w:ind w:firstLine="624" w:firstLineChars="200"/>
        <w:rPr>
          <w:rFonts w:hint="eastAsia" w:ascii="Times New Roman" w:hAnsi="Times New Roman" w:eastAsia="仿宋_GB2312" w:cs="Times New Roman"/>
          <w:kern w:val="2"/>
          <w:sz w:val="32"/>
          <w:szCs w:val="24"/>
          <w:lang w:val="en-US" w:eastAsia="zh-CN" w:bidi="ar-SA"/>
        </w:rPr>
      </w:pPr>
    </w:p>
    <w:p w14:paraId="7F646F8E">
      <w:pPr>
        <w:ind w:firstLine="624" w:firstLineChars="200"/>
        <w:rPr>
          <w:rFonts w:hint="eastAsia" w:ascii="Times New Roman" w:hAnsi="Times New Roman" w:eastAsia="仿宋_GB2312" w:cs="Times New Roman"/>
          <w:kern w:val="2"/>
          <w:sz w:val="32"/>
          <w:szCs w:val="24"/>
          <w:lang w:val="en-US" w:eastAsia="zh-CN" w:bidi="ar-SA"/>
        </w:rPr>
      </w:pPr>
    </w:p>
    <w:p w14:paraId="6F7B89AB">
      <w:pPr>
        <w:wordWrap w:val="0"/>
        <w:ind w:firstLine="624" w:firstLineChars="200"/>
        <w:jc w:val="righ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202</w:t>
      </w:r>
      <w:r>
        <w:rPr>
          <w:rFonts w:hint="eastAsia" w:cs="Times New Roman"/>
          <w:kern w:val="2"/>
          <w:sz w:val="32"/>
          <w:szCs w:val="24"/>
          <w:lang w:val="en-US" w:eastAsia="zh-CN" w:bidi="ar-SA"/>
        </w:rPr>
        <w:t>4</w:t>
      </w:r>
      <w:r>
        <w:rPr>
          <w:rFonts w:hint="eastAsia" w:ascii="Times New Roman" w:hAnsi="Times New Roman" w:eastAsia="仿宋_GB2312" w:cs="Times New Roman"/>
          <w:kern w:val="2"/>
          <w:sz w:val="32"/>
          <w:szCs w:val="24"/>
          <w:lang w:val="en-US" w:eastAsia="zh-CN" w:bidi="ar-SA"/>
        </w:rPr>
        <w:t>年9月</w:t>
      </w:r>
      <w:r>
        <w:rPr>
          <w:rFonts w:hint="eastAsia" w:cs="Times New Roman"/>
          <w:kern w:val="2"/>
          <w:sz w:val="32"/>
          <w:szCs w:val="24"/>
          <w:lang w:val="en-US" w:eastAsia="zh-CN" w:bidi="ar-SA"/>
        </w:rPr>
        <w:t>2</w:t>
      </w:r>
      <w:r>
        <w:rPr>
          <w:rFonts w:hint="eastAsia" w:ascii="Times New Roman" w:hAnsi="Times New Roman" w:eastAsia="仿宋_GB2312" w:cs="Times New Roman"/>
          <w:kern w:val="2"/>
          <w:sz w:val="32"/>
          <w:szCs w:val="24"/>
          <w:lang w:val="en-US" w:eastAsia="zh-CN" w:bidi="ar-SA"/>
        </w:rPr>
        <w:t xml:space="preserve">0日        </w:t>
      </w:r>
    </w:p>
    <w:p w14:paraId="4E257A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br w:type="page"/>
      </w:r>
      <w:r>
        <w:rPr>
          <w:rFonts w:hint="eastAsia" w:ascii="方正小标宋简体" w:hAnsi="方正小标宋简体" w:eastAsia="方正小标宋简体" w:cs="方正小标宋简体"/>
          <w:sz w:val="44"/>
          <w:szCs w:val="44"/>
          <w:lang w:eastAsia="zh-CN"/>
        </w:rPr>
        <w:t>洛宁县</w:t>
      </w:r>
      <w:r>
        <w:rPr>
          <w:rFonts w:hint="eastAsia" w:ascii="方正小标宋简体" w:hAnsi="方正小标宋简体" w:eastAsia="方正小标宋简体" w:cs="方正小标宋简体"/>
          <w:sz w:val="44"/>
          <w:szCs w:val="44"/>
        </w:rPr>
        <w:t>公共资源交易监督管理办法</w:t>
      </w:r>
    </w:p>
    <w:p w14:paraId="3CD0A517">
      <w:pPr>
        <w:ind w:firstLine="624" w:firstLineChars="200"/>
        <w:rPr>
          <w:color w:val="000000"/>
          <w:szCs w:val="32"/>
        </w:rPr>
      </w:pPr>
    </w:p>
    <w:p w14:paraId="419F5E75">
      <w:pPr>
        <w:jc w:val="center"/>
        <w:rPr>
          <w:rFonts w:eastAsia="黑体"/>
          <w:color w:val="000000"/>
          <w:szCs w:val="32"/>
        </w:rPr>
      </w:pPr>
      <w:r>
        <w:rPr>
          <w:rFonts w:eastAsia="黑体"/>
          <w:color w:val="000000"/>
          <w:szCs w:val="32"/>
        </w:rPr>
        <w:t>第一章  总</w:t>
      </w:r>
      <w:r>
        <w:rPr>
          <w:rFonts w:hint="eastAsia" w:eastAsia="黑体"/>
          <w:color w:val="000000"/>
          <w:szCs w:val="32"/>
        </w:rPr>
        <w:t xml:space="preserve">  </w:t>
      </w:r>
      <w:r>
        <w:rPr>
          <w:rFonts w:eastAsia="黑体"/>
          <w:color w:val="000000"/>
          <w:szCs w:val="32"/>
        </w:rPr>
        <w:t>则</w:t>
      </w:r>
    </w:p>
    <w:p w14:paraId="49C1E98F">
      <w:pPr>
        <w:ind w:firstLine="624" w:firstLineChars="200"/>
        <w:rPr>
          <w:rFonts w:ascii="黑体" w:eastAsia="黑体"/>
          <w:bCs/>
          <w:color w:val="000000"/>
          <w:szCs w:val="32"/>
        </w:rPr>
      </w:pPr>
    </w:p>
    <w:p w14:paraId="5ED2D07D">
      <w:pPr>
        <w:ind w:firstLine="624" w:firstLineChars="200"/>
        <w:rPr>
          <w:color w:val="000000"/>
          <w:szCs w:val="32"/>
        </w:rPr>
      </w:pPr>
      <w:r>
        <w:rPr>
          <w:rFonts w:ascii="黑体" w:eastAsia="黑体"/>
          <w:bCs/>
          <w:color w:val="000000"/>
          <w:szCs w:val="32"/>
        </w:rPr>
        <w:t>第一条</w:t>
      </w:r>
      <w:r>
        <w:rPr>
          <w:rFonts w:hint="eastAsia"/>
          <w:b/>
          <w:bCs/>
          <w:color w:val="000000"/>
          <w:szCs w:val="32"/>
        </w:rPr>
        <w:t xml:space="preserve"> </w:t>
      </w:r>
      <w:r>
        <w:rPr>
          <w:color w:val="000000"/>
          <w:szCs w:val="32"/>
        </w:rPr>
        <w:t xml:space="preserve"> 为加强全</w:t>
      </w:r>
      <w:r>
        <w:rPr>
          <w:rFonts w:hint="eastAsia"/>
          <w:color w:val="000000"/>
          <w:szCs w:val="32"/>
          <w:lang w:eastAsia="zh-CN"/>
        </w:rPr>
        <w:t>县</w:t>
      </w:r>
      <w:r>
        <w:rPr>
          <w:color w:val="000000"/>
          <w:szCs w:val="32"/>
        </w:rPr>
        <w:t>公共资源交易监督管理，规范公共资源交易活动行为，建立公开、公平、公正和诚实守信</w:t>
      </w:r>
      <w:r>
        <w:rPr>
          <w:rFonts w:hint="eastAsia"/>
          <w:color w:val="000000"/>
          <w:szCs w:val="32"/>
        </w:rPr>
        <w:t>的</w:t>
      </w:r>
      <w:r>
        <w:rPr>
          <w:color w:val="000000"/>
          <w:szCs w:val="32"/>
        </w:rPr>
        <w:t>交易秩序，提高公共资源交易效率和效益，根据《中华人民共和国招标投标法》、《中华人民共和国政府采购法》、《中华人民共和国企业国有资产管理法》、</w:t>
      </w:r>
      <w:r>
        <w:rPr>
          <w:rFonts w:hint="eastAsia"/>
          <w:sz w:val="32"/>
          <w:szCs w:val="40"/>
        </w:rPr>
        <w:t>国务院《优化营商环境条例》</w:t>
      </w:r>
      <w:r>
        <w:rPr>
          <w:rFonts w:hint="eastAsia"/>
          <w:sz w:val="32"/>
          <w:szCs w:val="40"/>
          <w:lang w:eastAsia="zh-CN"/>
        </w:rPr>
        <w:t>、国务院办公厅发布关于创新完善体制机制推动招标投标市场规范健康发展的意见的通知（国办发〔2024〕21号）、《招标投标领域公平竞争审查规则》、</w:t>
      </w:r>
      <w:r>
        <w:rPr>
          <w:color w:val="000000"/>
          <w:szCs w:val="32"/>
        </w:rPr>
        <w:t>《公共资源交易平台管理暂行办法》（</w:t>
      </w:r>
      <w:r>
        <w:rPr>
          <w:rFonts w:hint="eastAsia"/>
          <w:color w:val="000000"/>
          <w:szCs w:val="32"/>
        </w:rPr>
        <w:t>国家发展改革委等14</w:t>
      </w:r>
      <w:r>
        <w:rPr>
          <w:color w:val="000000"/>
          <w:szCs w:val="32"/>
        </w:rPr>
        <w:t>部委令第39号）、《企业国有资产交易监督管理办法》（国务院国资委、财政部令第32号）</w:t>
      </w:r>
      <w:r>
        <w:rPr>
          <w:rFonts w:hint="eastAsia"/>
          <w:color w:val="000000"/>
          <w:szCs w:val="32"/>
          <w:lang w:eastAsia="zh-CN"/>
        </w:rPr>
        <w:t>、</w:t>
      </w:r>
      <w:r>
        <w:rPr>
          <w:rFonts w:hint="eastAsia"/>
          <w:color w:val="000000"/>
          <w:szCs w:val="32"/>
        </w:rPr>
        <w:t>《</w:t>
      </w:r>
      <w:r>
        <w:rPr>
          <w:color w:val="000000"/>
          <w:szCs w:val="32"/>
        </w:rPr>
        <w:t>河南省公共资源交易管理委员会关于进一步加强公共资源交易监管的意见</w:t>
      </w:r>
      <w:r>
        <w:rPr>
          <w:rFonts w:hint="eastAsia"/>
          <w:color w:val="000000"/>
          <w:szCs w:val="32"/>
        </w:rPr>
        <w:t>》（豫公管委</w:t>
      </w:r>
      <w:r>
        <w:rPr>
          <w:color w:val="000000"/>
          <w:szCs w:val="32"/>
        </w:rPr>
        <w:t>〔201</w:t>
      </w:r>
      <w:r>
        <w:rPr>
          <w:rFonts w:hint="eastAsia"/>
          <w:color w:val="000000"/>
          <w:szCs w:val="32"/>
        </w:rPr>
        <w:t>7</w:t>
      </w:r>
      <w:r>
        <w:rPr>
          <w:color w:val="000000"/>
          <w:szCs w:val="32"/>
        </w:rPr>
        <w:t>〕</w:t>
      </w:r>
      <w:r>
        <w:rPr>
          <w:rFonts w:hint="eastAsia"/>
          <w:color w:val="000000"/>
          <w:szCs w:val="32"/>
        </w:rPr>
        <w:t>1</w:t>
      </w:r>
      <w:r>
        <w:rPr>
          <w:color w:val="000000"/>
          <w:szCs w:val="32"/>
        </w:rPr>
        <w:t>号</w:t>
      </w:r>
      <w:r>
        <w:rPr>
          <w:rFonts w:hint="eastAsia"/>
          <w:color w:val="000000"/>
          <w:szCs w:val="32"/>
        </w:rPr>
        <w:t>）</w:t>
      </w:r>
      <w:r>
        <w:rPr>
          <w:color w:val="000000"/>
          <w:szCs w:val="32"/>
        </w:rPr>
        <w:t>等有关</w:t>
      </w:r>
      <w:r>
        <w:rPr>
          <w:rFonts w:hint="eastAsia"/>
          <w:color w:val="000000"/>
          <w:szCs w:val="32"/>
          <w:lang w:val="en-US" w:eastAsia="zh-CN"/>
        </w:rPr>
        <w:t>现行</w:t>
      </w:r>
      <w:r>
        <w:rPr>
          <w:rFonts w:hint="eastAsia"/>
          <w:color w:val="000000"/>
          <w:szCs w:val="32"/>
        </w:rPr>
        <w:t>规定</w:t>
      </w:r>
      <w:r>
        <w:rPr>
          <w:color w:val="000000"/>
          <w:szCs w:val="32"/>
        </w:rPr>
        <w:t>，结合我</w:t>
      </w:r>
      <w:r>
        <w:rPr>
          <w:rFonts w:hint="eastAsia"/>
          <w:color w:val="000000"/>
          <w:szCs w:val="32"/>
          <w:lang w:eastAsia="zh-CN"/>
        </w:rPr>
        <w:t>县</w:t>
      </w:r>
      <w:r>
        <w:rPr>
          <w:color w:val="000000"/>
          <w:szCs w:val="32"/>
        </w:rPr>
        <w:t>实际，制定本办法。</w:t>
      </w:r>
    </w:p>
    <w:p w14:paraId="7B0B3B85">
      <w:pPr>
        <w:ind w:firstLine="624" w:firstLineChars="200"/>
        <w:rPr>
          <w:rFonts w:hint="eastAsia"/>
          <w:sz w:val="32"/>
          <w:szCs w:val="40"/>
        </w:rPr>
      </w:pPr>
      <w:r>
        <w:rPr>
          <w:rFonts w:ascii="黑体" w:eastAsia="黑体"/>
          <w:bCs/>
          <w:color w:val="000000"/>
          <w:szCs w:val="32"/>
        </w:rPr>
        <w:t>第二条</w:t>
      </w:r>
      <w:r>
        <w:rPr>
          <w:rFonts w:hint="eastAsia"/>
          <w:b/>
          <w:bCs/>
          <w:color w:val="000000"/>
          <w:szCs w:val="32"/>
        </w:rPr>
        <w:t xml:space="preserve"> </w:t>
      </w:r>
      <w:r>
        <w:rPr>
          <w:color w:val="000000"/>
          <w:szCs w:val="32"/>
        </w:rPr>
        <w:t xml:space="preserve"> </w:t>
      </w:r>
      <w:r>
        <w:rPr>
          <w:rFonts w:hint="eastAsia"/>
          <w:sz w:val="32"/>
          <w:szCs w:val="40"/>
        </w:rPr>
        <w:t>本办法适用于</w:t>
      </w:r>
      <w:r>
        <w:rPr>
          <w:rFonts w:hint="eastAsia" w:ascii="仿宋_GB2312" w:hAnsi="仿宋_GB2312" w:eastAsia="仿宋_GB2312" w:cs="仿宋_GB2312"/>
          <w:sz w:val="32"/>
          <w:szCs w:val="32"/>
        </w:rPr>
        <w:t>我县行政区域内</w:t>
      </w:r>
      <w:r>
        <w:rPr>
          <w:rFonts w:hint="eastAsia"/>
          <w:sz w:val="32"/>
          <w:szCs w:val="40"/>
        </w:rPr>
        <w:t>各类公共资源交易，公共资源交易平台的建设、运行、服务，以及相关监督管理活动。</w:t>
      </w:r>
    </w:p>
    <w:p w14:paraId="4301D1B2">
      <w:pPr>
        <w:ind w:firstLine="624" w:firstLineChars="200"/>
        <w:rPr>
          <w:color w:val="000000"/>
          <w:szCs w:val="32"/>
          <w:shd w:val="clear" w:color="auto" w:fill="FFFFFF"/>
        </w:rPr>
      </w:pPr>
      <w:r>
        <w:rPr>
          <w:rFonts w:hint="eastAsia"/>
        </w:rPr>
        <w:t>公共资源交易活动，遵循有关法律、法规、规章的规定。 </w:t>
      </w:r>
      <w:r>
        <w:rPr>
          <w:rFonts w:hint="eastAsia"/>
          <w:sz w:val="32"/>
          <w:szCs w:val="40"/>
        </w:rPr>
        <w:t>法律、法规对公共资源交易</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电子交易平台和监督管理平台</w:t>
      </w:r>
      <w:r>
        <w:rPr>
          <w:rFonts w:hint="eastAsia"/>
          <w:sz w:val="32"/>
          <w:szCs w:val="40"/>
          <w:lang w:val="en-US" w:eastAsia="zh-CN"/>
        </w:rPr>
        <w:t>建设</w:t>
      </w:r>
      <w:r>
        <w:rPr>
          <w:rFonts w:hint="eastAsia"/>
          <w:sz w:val="32"/>
          <w:szCs w:val="40"/>
        </w:rPr>
        <w:t>运行，以及相关监督管理活动已有规定的，依照其规定执行。</w:t>
      </w:r>
    </w:p>
    <w:p w14:paraId="59D27E64">
      <w:pPr>
        <w:ind w:firstLine="624" w:firstLineChars="200"/>
        <w:rPr>
          <w:rFonts w:hint="eastAsia"/>
          <w:sz w:val="32"/>
          <w:szCs w:val="40"/>
        </w:rPr>
      </w:pPr>
      <w:r>
        <w:rPr>
          <w:rFonts w:hint="eastAsia" w:ascii="黑体" w:eastAsia="黑体"/>
          <w:bCs/>
          <w:color w:val="000000"/>
          <w:szCs w:val="32"/>
        </w:rPr>
        <w:t>第</w:t>
      </w:r>
      <w:r>
        <w:rPr>
          <w:rFonts w:hint="eastAsia" w:ascii="黑体" w:eastAsia="黑体"/>
          <w:bCs/>
          <w:color w:val="000000"/>
          <w:szCs w:val="32"/>
          <w:lang w:val="en-US" w:eastAsia="zh-CN"/>
        </w:rPr>
        <w:t>三</w:t>
      </w:r>
      <w:r>
        <w:rPr>
          <w:rFonts w:hint="eastAsia" w:ascii="黑体" w:eastAsia="黑体"/>
          <w:bCs/>
          <w:color w:val="000000"/>
          <w:szCs w:val="32"/>
        </w:rPr>
        <w:t>条</w:t>
      </w:r>
      <w:r>
        <w:rPr>
          <w:rFonts w:hint="eastAsia" w:ascii="黑体" w:eastAsia="黑体"/>
          <w:bCs/>
          <w:color w:val="000000"/>
          <w:szCs w:val="32"/>
          <w:lang w:val="en-US" w:eastAsia="zh-CN"/>
        </w:rPr>
        <w:t xml:space="preserve">  </w:t>
      </w:r>
      <w:r>
        <w:rPr>
          <w:rFonts w:hint="eastAsia"/>
          <w:sz w:val="32"/>
          <w:szCs w:val="40"/>
        </w:rPr>
        <w:t>公共资源交易应当遵循公开、公平、公正和诚实信用的原则。公共资源交易</w:t>
      </w:r>
      <w:r>
        <w:rPr>
          <w:rFonts w:hint="eastAsia"/>
          <w:sz w:val="32"/>
          <w:szCs w:val="40"/>
          <w:lang w:val="en-US" w:eastAsia="zh-CN"/>
        </w:rPr>
        <w:t>服务平台依托全流程电子交易平台、监督平台，</w:t>
      </w:r>
      <w:r>
        <w:rPr>
          <w:rFonts w:hint="eastAsia"/>
          <w:sz w:val="32"/>
          <w:szCs w:val="40"/>
        </w:rPr>
        <w:t>坚持权利平等、机会平等、规则平等，保障各类交易主体的合法权益平等受到保护。</w:t>
      </w:r>
    </w:p>
    <w:p w14:paraId="6EE3AE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仿宋_GB2312" w:hAnsi="仿宋_GB2312" w:eastAsia="仿宋_GB2312" w:cs="仿宋_GB2312"/>
          <w:sz w:val="32"/>
          <w:szCs w:val="32"/>
        </w:rPr>
      </w:pPr>
      <w:r>
        <w:rPr>
          <w:rFonts w:hint="eastAsia" w:ascii="黑体" w:eastAsia="黑体"/>
          <w:bCs/>
          <w:color w:val="000000"/>
          <w:szCs w:val="32"/>
          <w:lang w:val="en-US" w:eastAsia="zh-CN"/>
        </w:rPr>
        <w:t xml:space="preserve">第四条 </w:t>
      </w:r>
      <w:r>
        <w:rPr>
          <w:rFonts w:hint="eastAsia" w:ascii="仿宋_GB2312" w:hAnsi="仿宋_GB2312" w:eastAsia="仿宋_GB2312" w:cs="仿宋_GB2312"/>
          <w:sz w:val="32"/>
          <w:szCs w:val="32"/>
          <w:lang w:val="en-US" w:eastAsia="zh-CN"/>
        </w:rPr>
        <w:t xml:space="preserve"> 本办法所称</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lang w:val="en-US" w:eastAsia="zh-CN"/>
        </w:rPr>
        <w:t>业主）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包括采购人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拍卖人</w:t>
      </w:r>
      <w:r>
        <w:rPr>
          <w:rFonts w:hint="eastAsia" w:ascii="仿宋_GB2312" w:hAnsi="仿宋_GB2312" w:cs="仿宋_GB2312"/>
          <w:sz w:val="32"/>
          <w:szCs w:val="32"/>
          <w:lang w:eastAsia="zh-CN"/>
        </w:rPr>
        <w:t>、</w:t>
      </w:r>
      <w:r>
        <w:rPr>
          <w:color w:val="000000"/>
          <w:szCs w:val="32"/>
        </w:rPr>
        <w:t>招标代理机构、采购代理机构、出让转让代理机构</w:t>
      </w:r>
      <w:r>
        <w:rPr>
          <w:rFonts w:hint="eastAsia" w:ascii="仿宋_GB2312" w:hAnsi="仿宋_GB2312" w:eastAsia="仿宋_GB2312" w:cs="仿宋_GB2312"/>
          <w:sz w:val="32"/>
          <w:szCs w:val="32"/>
        </w:rPr>
        <w:t>等。</w:t>
      </w:r>
    </w:p>
    <w:p w14:paraId="296680D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黑体" w:cs="Times New Roman"/>
          <w:b w:val="0"/>
          <w:bCs w:val="0"/>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所称投标人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意向受让方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竞买人等。</w:t>
      </w:r>
    </w:p>
    <w:p w14:paraId="08AFA37D">
      <w:pPr>
        <w:jc w:val="center"/>
        <w:rPr>
          <w:rFonts w:eastAsia="黑体"/>
          <w:color w:val="000000"/>
          <w:szCs w:val="32"/>
        </w:rPr>
      </w:pPr>
    </w:p>
    <w:p w14:paraId="47F1C3B2">
      <w:pPr>
        <w:jc w:val="center"/>
        <w:rPr>
          <w:rFonts w:hint="eastAsia" w:eastAsia="黑体"/>
          <w:color w:val="000000"/>
          <w:szCs w:val="32"/>
          <w:lang w:eastAsia="zh-CN"/>
        </w:rPr>
      </w:pPr>
      <w:r>
        <w:rPr>
          <w:rFonts w:eastAsia="黑体"/>
          <w:color w:val="000000"/>
          <w:szCs w:val="32"/>
        </w:rPr>
        <w:t xml:space="preserve">第二章 </w:t>
      </w:r>
      <w:r>
        <w:rPr>
          <w:rFonts w:hint="eastAsia" w:eastAsia="黑体"/>
          <w:color w:val="000000"/>
          <w:szCs w:val="32"/>
        </w:rPr>
        <w:t xml:space="preserve"> </w:t>
      </w:r>
      <w:r>
        <w:rPr>
          <w:rFonts w:hint="eastAsia" w:eastAsia="黑体"/>
          <w:color w:val="000000"/>
          <w:szCs w:val="32"/>
          <w:lang w:val="en-US" w:eastAsia="zh-CN"/>
        </w:rPr>
        <w:t>工作职责</w:t>
      </w:r>
    </w:p>
    <w:p w14:paraId="68AC69D1">
      <w:pPr>
        <w:ind w:firstLine="624" w:firstLineChars="200"/>
        <w:rPr>
          <w:rFonts w:ascii="黑体" w:eastAsia="黑体"/>
          <w:bCs/>
          <w:color w:val="000000"/>
          <w:szCs w:val="32"/>
        </w:rPr>
      </w:pPr>
    </w:p>
    <w:p w14:paraId="6BC15DE8">
      <w:pPr>
        <w:ind w:firstLine="624" w:firstLineChars="200"/>
        <w:rPr>
          <w:color w:val="000000"/>
          <w:szCs w:val="32"/>
        </w:rPr>
      </w:pPr>
      <w:r>
        <w:rPr>
          <w:rFonts w:hint="eastAsia" w:ascii="黑体" w:eastAsia="黑体"/>
          <w:bCs/>
          <w:color w:val="000000"/>
          <w:szCs w:val="32"/>
        </w:rPr>
        <w:t>第</w:t>
      </w:r>
      <w:r>
        <w:rPr>
          <w:rFonts w:hint="eastAsia" w:ascii="黑体" w:eastAsia="黑体"/>
          <w:bCs/>
          <w:color w:val="000000"/>
          <w:szCs w:val="32"/>
          <w:lang w:val="en-US" w:eastAsia="zh-CN"/>
        </w:rPr>
        <w:t>五</w:t>
      </w:r>
      <w:r>
        <w:rPr>
          <w:rFonts w:hint="eastAsia" w:ascii="黑体" w:eastAsia="黑体"/>
          <w:bCs/>
          <w:color w:val="000000"/>
          <w:szCs w:val="32"/>
        </w:rPr>
        <w:t>条</w:t>
      </w:r>
      <w:r>
        <w:rPr>
          <w:rFonts w:hint="eastAsia"/>
          <w:b/>
          <w:bCs/>
          <w:color w:val="000000"/>
          <w:szCs w:val="32"/>
        </w:rPr>
        <w:t xml:space="preserve"> </w:t>
      </w:r>
      <w:r>
        <w:rPr>
          <w:rFonts w:hint="eastAsia"/>
          <w:color w:val="000000"/>
          <w:szCs w:val="32"/>
        </w:rPr>
        <w:t xml:space="preserve"> </w:t>
      </w:r>
      <w:r>
        <w:rPr>
          <w:rFonts w:hint="eastAsia"/>
          <w:color w:val="000000"/>
          <w:szCs w:val="32"/>
          <w:lang w:val="en-US" w:eastAsia="zh-CN"/>
        </w:rPr>
        <w:t>洛宁县发展和改革委员会（以下简称县发改委）</w:t>
      </w:r>
      <w:r>
        <w:rPr>
          <w:rFonts w:hint="eastAsia"/>
          <w:color w:val="000000"/>
          <w:szCs w:val="32"/>
        </w:rPr>
        <w:t>是公共资源交易</w:t>
      </w:r>
      <w:r>
        <w:rPr>
          <w:rFonts w:hint="eastAsia"/>
          <w:color w:val="000000"/>
          <w:kern w:val="0"/>
          <w:szCs w:val="32"/>
          <w:lang w:bidi="ar"/>
        </w:rPr>
        <w:t>综合监管部门。</w:t>
      </w:r>
      <w:r>
        <w:rPr>
          <w:color w:val="000000"/>
          <w:szCs w:val="32"/>
        </w:rPr>
        <w:t>主要履行以下职责</w:t>
      </w:r>
      <w:r>
        <w:rPr>
          <w:rFonts w:hint="eastAsia"/>
          <w:color w:val="000000"/>
          <w:szCs w:val="32"/>
        </w:rPr>
        <w:t>：</w:t>
      </w:r>
    </w:p>
    <w:p w14:paraId="4BAD7C27">
      <w:pPr>
        <w:ind w:firstLine="624" w:firstLineChars="200"/>
        <w:rPr>
          <w:color w:val="000000"/>
          <w:szCs w:val="32"/>
        </w:rPr>
      </w:pPr>
      <w:r>
        <w:rPr>
          <w:rFonts w:hint="eastAsia"/>
          <w:color w:val="000000"/>
          <w:kern w:val="0"/>
          <w:szCs w:val="32"/>
          <w:lang w:bidi="ar"/>
        </w:rPr>
        <w:t>（一）</w:t>
      </w:r>
      <w:r>
        <w:rPr>
          <w:color w:val="000000"/>
          <w:kern w:val="0"/>
          <w:szCs w:val="32"/>
          <w:lang w:bidi="ar"/>
        </w:rPr>
        <w:t>牵头建立、规范统一的公共资源交易平台体系</w:t>
      </w:r>
      <w:r>
        <w:rPr>
          <w:rFonts w:hint="eastAsia"/>
          <w:color w:val="000000"/>
          <w:kern w:val="0"/>
          <w:szCs w:val="32"/>
          <w:lang w:bidi="ar"/>
        </w:rPr>
        <w:t>；</w:t>
      </w:r>
    </w:p>
    <w:p w14:paraId="3711909F">
      <w:pPr>
        <w:ind w:firstLine="624" w:firstLineChars="200"/>
        <w:rPr>
          <w:rFonts w:hint="eastAsia"/>
          <w:color w:val="000000"/>
          <w:kern w:val="0"/>
          <w:szCs w:val="32"/>
          <w:lang w:bidi="ar"/>
        </w:rPr>
      </w:pPr>
      <w:r>
        <w:rPr>
          <w:rFonts w:hint="eastAsia"/>
          <w:color w:val="000000"/>
          <w:kern w:val="0"/>
          <w:szCs w:val="32"/>
          <w:lang w:bidi="ar"/>
        </w:rPr>
        <w:t>（二）</w:t>
      </w:r>
      <w:r>
        <w:rPr>
          <w:color w:val="000000"/>
          <w:kern w:val="0"/>
          <w:szCs w:val="32"/>
          <w:lang w:bidi="ar"/>
        </w:rPr>
        <w:t>拟订加强和规范公共资源交易</w:t>
      </w:r>
      <w:r>
        <w:rPr>
          <w:rFonts w:hint="eastAsia"/>
          <w:color w:val="000000"/>
          <w:kern w:val="0"/>
          <w:szCs w:val="32"/>
          <w:lang w:bidi="ar"/>
        </w:rPr>
        <w:t>活动</w:t>
      </w:r>
      <w:r>
        <w:rPr>
          <w:color w:val="000000"/>
          <w:kern w:val="0"/>
          <w:szCs w:val="32"/>
          <w:lang w:bidi="ar"/>
        </w:rPr>
        <w:t>管理的政策措施和规则制度，并会同有关部门对其执行情况进行监督检查；对公共资源交易进行规范、协调</w:t>
      </w:r>
      <w:r>
        <w:rPr>
          <w:rFonts w:hint="eastAsia"/>
          <w:color w:val="000000"/>
          <w:kern w:val="0"/>
          <w:szCs w:val="32"/>
          <w:lang w:bidi="ar"/>
        </w:rPr>
        <w:t>服务</w:t>
      </w:r>
      <w:r>
        <w:rPr>
          <w:color w:val="000000"/>
          <w:kern w:val="0"/>
          <w:szCs w:val="32"/>
          <w:lang w:bidi="ar"/>
        </w:rPr>
        <w:t>和综合监管</w:t>
      </w:r>
      <w:r>
        <w:rPr>
          <w:rFonts w:hint="eastAsia"/>
          <w:color w:val="000000"/>
          <w:kern w:val="0"/>
          <w:szCs w:val="32"/>
          <w:lang w:bidi="ar"/>
        </w:rPr>
        <w:t>；对平台运行服务机构实施日常指导与监管；</w:t>
      </w:r>
    </w:p>
    <w:p w14:paraId="72059752">
      <w:pPr>
        <w:ind w:firstLine="624" w:firstLineChars="200"/>
        <w:rPr>
          <w:rFonts w:hint="eastAsia"/>
          <w:color w:val="000000"/>
          <w:kern w:val="0"/>
          <w:szCs w:val="32"/>
          <w:lang w:bidi="ar"/>
        </w:rPr>
      </w:pPr>
      <w:r>
        <w:rPr>
          <w:rFonts w:hint="eastAsia"/>
          <w:color w:val="000000"/>
          <w:kern w:val="0"/>
          <w:szCs w:val="32"/>
          <w:lang w:bidi="ar"/>
        </w:rPr>
        <w:t>（三）拟订和动态调整公共资源交易目录，督促相关部门积极推进项目进场交易；</w:t>
      </w:r>
    </w:p>
    <w:p w14:paraId="707AAF1E">
      <w:pPr>
        <w:ind w:firstLine="624" w:firstLineChars="200"/>
        <w:rPr>
          <w:rFonts w:hint="eastAsia" w:eastAsia="仿宋_GB2312"/>
          <w:color w:val="000000"/>
          <w:szCs w:val="32"/>
          <w:lang w:eastAsia="zh-CN"/>
        </w:rPr>
      </w:pPr>
      <w:r>
        <w:rPr>
          <w:rFonts w:hint="eastAsia"/>
          <w:color w:val="000000"/>
          <w:kern w:val="0"/>
          <w:szCs w:val="32"/>
          <w:lang w:bidi="ar"/>
        </w:rPr>
        <w:t>（四）</w:t>
      </w:r>
      <w:r>
        <w:rPr>
          <w:rFonts w:hint="eastAsia"/>
          <w:color w:val="000000"/>
          <w:kern w:val="0"/>
          <w:szCs w:val="32"/>
          <w:lang w:eastAsia="zh-CN" w:bidi="ar"/>
        </w:rPr>
        <w:t>协助省、市、</w:t>
      </w:r>
      <w:r>
        <w:rPr>
          <w:rFonts w:hint="eastAsia"/>
          <w:color w:val="000000"/>
          <w:kern w:val="0"/>
          <w:szCs w:val="32"/>
          <w:lang w:val="en-US" w:eastAsia="zh-CN" w:bidi="ar"/>
        </w:rPr>
        <w:t>县有关部门</w:t>
      </w:r>
      <w:r>
        <w:rPr>
          <w:rFonts w:hint="eastAsia"/>
          <w:color w:val="000000"/>
          <w:kern w:val="0"/>
          <w:szCs w:val="32"/>
          <w:lang w:eastAsia="zh-CN" w:bidi="ar"/>
        </w:rPr>
        <w:t>做好评标专家管理；</w:t>
      </w:r>
    </w:p>
    <w:p w14:paraId="295C8FDC">
      <w:pPr>
        <w:ind w:firstLine="624" w:firstLineChars="200"/>
        <w:rPr>
          <w:rFonts w:hint="eastAsia"/>
          <w:color w:val="000000"/>
          <w:kern w:val="0"/>
          <w:szCs w:val="32"/>
          <w:lang w:bidi="ar"/>
        </w:rPr>
      </w:pPr>
      <w:r>
        <w:rPr>
          <w:rFonts w:hint="eastAsia"/>
          <w:color w:val="000000"/>
          <w:kern w:val="0"/>
          <w:szCs w:val="32"/>
          <w:lang w:bidi="ar"/>
        </w:rPr>
        <w:t>（五）协调有关行政监督部门加强公共资源交易</w:t>
      </w:r>
      <w:r>
        <w:rPr>
          <w:rFonts w:hint="eastAsia"/>
          <w:color w:val="000000"/>
          <w:kern w:val="0"/>
          <w:szCs w:val="32"/>
          <w:lang w:val="en-US" w:eastAsia="zh-CN" w:bidi="ar"/>
        </w:rPr>
        <w:t>标</w:t>
      </w:r>
      <w:r>
        <w:rPr>
          <w:rFonts w:hint="eastAsia"/>
          <w:color w:val="000000"/>
          <w:kern w:val="0"/>
          <w:szCs w:val="32"/>
          <w:lang w:eastAsia="zh-CN" w:bidi="ar"/>
        </w:rPr>
        <w:t>前、</w:t>
      </w:r>
      <w:r>
        <w:rPr>
          <w:rFonts w:hint="eastAsia"/>
          <w:color w:val="000000"/>
          <w:kern w:val="0"/>
          <w:szCs w:val="32"/>
          <w:lang w:val="en-US" w:eastAsia="zh-CN" w:bidi="ar"/>
        </w:rPr>
        <w:t>标</w:t>
      </w:r>
      <w:r>
        <w:rPr>
          <w:rFonts w:hint="eastAsia"/>
          <w:color w:val="000000"/>
          <w:kern w:val="0"/>
          <w:szCs w:val="32"/>
          <w:lang w:bidi="ar"/>
        </w:rPr>
        <w:t>中</w:t>
      </w:r>
      <w:r>
        <w:rPr>
          <w:rFonts w:hint="eastAsia"/>
          <w:color w:val="000000"/>
          <w:kern w:val="0"/>
          <w:szCs w:val="32"/>
          <w:lang w:eastAsia="zh-CN" w:bidi="ar"/>
        </w:rPr>
        <w:t>、</w:t>
      </w:r>
      <w:r>
        <w:rPr>
          <w:rFonts w:hint="eastAsia"/>
          <w:color w:val="000000"/>
          <w:kern w:val="0"/>
          <w:szCs w:val="32"/>
          <w:lang w:val="en-US" w:eastAsia="zh-CN" w:bidi="ar"/>
        </w:rPr>
        <w:t>标</w:t>
      </w:r>
      <w:r>
        <w:rPr>
          <w:rFonts w:hint="eastAsia"/>
          <w:color w:val="000000"/>
          <w:kern w:val="0"/>
          <w:szCs w:val="32"/>
          <w:lang w:bidi="ar"/>
        </w:rPr>
        <w:t>后监管</w:t>
      </w:r>
      <w:r>
        <w:rPr>
          <w:rFonts w:hint="eastAsia"/>
          <w:color w:val="000000"/>
          <w:kern w:val="0"/>
          <w:szCs w:val="32"/>
          <w:lang w:eastAsia="zh-CN" w:bidi="ar"/>
        </w:rPr>
        <w:t>；</w:t>
      </w:r>
      <w:r>
        <w:rPr>
          <w:rFonts w:hint="eastAsia"/>
          <w:color w:val="000000"/>
          <w:kern w:val="0"/>
          <w:szCs w:val="32"/>
          <w:lang w:bidi="ar"/>
        </w:rPr>
        <w:t>处理公共资源交易投诉和举报，依法查处交易活动中的违法违规行为；</w:t>
      </w:r>
    </w:p>
    <w:p w14:paraId="21F76A88">
      <w:pPr>
        <w:numPr>
          <w:ilvl w:val="0"/>
          <w:numId w:val="0"/>
        </w:numPr>
        <w:ind w:firstLine="624" w:firstLineChars="200"/>
        <w:rPr>
          <w:color w:val="000000"/>
          <w:kern w:val="0"/>
          <w:szCs w:val="32"/>
          <w:lang w:bidi="ar"/>
        </w:rPr>
      </w:pPr>
      <w:r>
        <w:rPr>
          <w:rFonts w:hint="eastAsia"/>
          <w:color w:val="000000"/>
          <w:kern w:val="0"/>
          <w:szCs w:val="32"/>
          <w:lang w:eastAsia="zh-CN" w:bidi="ar"/>
        </w:rPr>
        <w:t>（</w:t>
      </w:r>
      <w:r>
        <w:rPr>
          <w:rFonts w:hint="eastAsia"/>
          <w:color w:val="000000"/>
          <w:kern w:val="0"/>
          <w:szCs w:val="32"/>
          <w:lang w:val="en-US" w:eastAsia="zh-CN" w:bidi="ar"/>
        </w:rPr>
        <w:t>六</w:t>
      </w:r>
      <w:r>
        <w:rPr>
          <w:rFonts w:hint="eastAsia"/>
          <w:color w:val="000000"/>
          <w:kern w:val="0"/>
          <w:szCs w:val="32"/>
          <w:lang w:eastAsia="zh-CN" w:bidi="ar"/>
        </w:rPr>
        <w:t>）</w:t>
      </w:r>
      <w:r>
        <w:rPr>
          <w:color w:val="000000"/>
          <w:kern w:val="0"/>
          <w:szCs w:val="32"/>
          <w:lang w:bidi="ar"/>
        </w:rPr>
        <w:t>建立健全公共资源交易监管长效机制，对</w:t>
      </w:r>
      <w:r>
        <w:rPr>
          <w:rFonts w:hint="eastAsia"/>
          <w:sz w:val="32"/>
          <w:szCs w:val="40"/>
        </w:rPr>
        <w:t>公共资源交易</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电子交易平台和监督管理平台</w:t>
      </w:r>
      <w:r>
        <w:rPr>
          <w:rFonts w:hint="eastAsia"/>
          <w:sz w:val="32"/>
          <w:szCs w:val="40"/>
          <w:lang w:val="en-US" w:eastAsia="zh-CN"/>
        </w:rPr>
        <w:t>的</w:t>
      </w:r>
      <w:r>
        <w:rPr>
          <w:color w:val="000000"/>
          <w:kern w:val="0"/>
          <w:szCs w:val="32"/>
          <w:lang w:bidi="ar"/>
        </w:rPr>
        <w:t>运行、服务及管理进行考核评价</w:t>
      </w:r>
      <w:r>
        <w:rPr>
          <w:rFonts w:hint="eastAsia"/>
          <w:color w:val="000000"/>
          <w:kern w:val="0"/>
          <w:szCs w:val="32"/>
          <w:lang w:bidi="ar"/>
        </w:rPr>
        <w:t>。</w:t>
      </w:r>
    </w:p>
    <w:p w14:paraId="6D397597">
      <w:pPr>
        <w:ind w:firstLine="624" w:firstLineChars="200"/>
        <w:rPr>
          <w:rFonts w:hint="eastAsia"/>
          <w:sz w:val="32"/>
          <w:szCs w:val="40"/>
        </w:rPr>
      </w:pPr>
      <w:r>
        <w:rPr>
          <w:rFonts w:hint="eastAsia"/>
          <w:sz w:val="32"/>
          <w:szCs w:val="40"/>
          <w:lang w:val="en-US" w:eastAsia="zh-CN"/>
        </w:rPr>
        <w:t>（七）县</w:t>
      </w:r>
      <w:r>
        <w:rPr>
          <w:rFonts w:hint="eastAsia"/>
          <w:color w:val="000000"/>
          <w:szCs w:val="32"/>
          <w:lang w:val="en-US" w:eastAsia="zh-CN"/>
        </w:rPr>
        <w:t>发改委</w:t>
      </w:r>
      <w:r>
        <w:rPr>
          <w:rFonts w:hint="eastAsia"/>
          <w:sz w:val="32"/>
          <w:szCs w:val="40"/>
        </w:rPr>
        <w:t>统筹指导和协调全</w:t>
      </w:r>
      <w:r>
        <w:rPr>
          <w:rFonts w:hint="eastAsia"/>
          <w:sz w:val="32"/>
          <w:szCs w:val="40"/>
          <w:lang w:val="en-US" w:eastAsia="zh-CN"/>
        </w:rPr>
        <w:t>县</w:t>
      </w:r>
      <w:r>
        <w:rPr>
          <w:rFonts w:hint="eastAsia"/>
          <w:sz w:val="32"/>
          <w:szCs w:val="40"/>
        </w:rPr>
        <w:t>公共资源交易</w:t>
      </w:r>
      <w:r>
        <w:rPr>
          <w:rFonts w:hint="eastAsia"/>
          <w:sz w:val="32"/>
          <w:szCs w:val="40"/>
          <w:lang w:val="en-US" w:eastAsia="zh-CN"/>
        </w:rPr>
        <w:t>管理</w:t>
      </w:r>
      <w:r>
        <w:rPr>
          <w:rFonts w:hint="eastAsia"/>
          <w:sz w:val="32"/>
          <w:szCs w:val="40"/>
        </w:rPr>
        <w:t>相关工作。</w:t>
      </w:r>
      <w:r>
        <w:rPr>
          <w:rFonts w:hint="eastAsia"/>
          <w:sz w:val="32"/>
          <w:szCs w:val="40"/>
          <w:lang w:val="en-US" w:eastAsia="zh-CN"/>
        </w:rPr>
        <w:t>定期牵头组织召开公共资源交易监督管理联席会议，分析、研究、查找公共资源交易项目存在的规避招标、虚假招标、</w:t>
      </w:r>
      <w:r>
        <w:rPr>
          <w:rFonts w:hint="eastAsia"/>
          <w:sz w:val="32"/>
          <w:szCs w:val="40"/>
          <w:highlight w:val="none"/>
          <w:lang w:val="en-US" w:eastAsia="zh-CN"/>
        </w:rPr>
        <w:t>出让资质、</w:t>
      </w:r>
      <w:r>
        <w:rPr>
          <w:rFonts w:hint="eastAsia"/>
          <w:sz w:val="32"/>
          <w:szCs w:val="40"/>
          <w:lang w:val="en-US" w:eastAsia="zh-CN"/>
        </w:rPr>
        <w:t>违法分包、围标串标等风险点，不断健全完善相关制度。</w:t>
      </w:r>
    </w:p>
    <w:p w14:paraId="2B531F2F">
      <w:pPr>
        <w:ind w:firstLine="624" w:firstLineChars="200"/>
        <w:rPr>
          <w:rFonts w:hint="eastAsia"/>
          <w:sz w:val="32"/>
          <w:szCs w:val="40"/>
          <w:lang w:eastAsia="zh-CN"/>
        </w:rPr>
      </w:pPr>
      <w:r>
        <w:rPr>
          <w:rFonts w:ascii="黑体" w:hAnsi="Times New Roman" w:eastAsia="黑体"/>
          <w:bCs/>
          <w:color w:val="000000"/>
          <w:kern w:val="2"/>
          <w:sz w:val="32"/>
          <w:szCs w:val="32"/>
        </w:rPr>
        <w:t>第</w:t>
      </w:r>
      <w:r>
        <w:rPr>
          <w:rFonts w:hint="eastAsia" w:ascii="黑体" w:hAnsi="Times New Roman" w:eastAsia="黑体"/>
          <w:bCs/>
          <w:color w:val="000000"/>
          <w:kern w:val="2"/>
          <w:sz w:val="32"/>
          <w:szCs w:val="32"/>
          <w:lang w:val="en-US" w:eastAsia="zh-CN"/>
        </w:rPr>
        <w:t>六</w:t>
      </w:r>
      <w:r>
        <w:rPr>
          <w:rFonts w:ascii="黑体" w:hAnsi="Times New Roman" w:eastAsia="黑体"/>
          <w:bCs/>
          <w:color w:val="000000"/>
          <w:kern w:val="2"/>
          <w:sz w:val="32"/>
          <w:szCs w:val="32"/>
        </w:rPr>
        <w:t>条</w:t>
      </w:r>
      <w:r>
        <w:rPr>
          <w:rFonts w:hint="eastAsia" w:ascii="黑体" w:eastAsia="黑体"/>
          <w:bCs/>
          <w:color w:val="000000"/>
          <w:kern w:val="2"/>
          <w:sz w:val="32"/>
          <w:szCs w:val="32"/>
          <w:lang w:val="en-US" w:eastAsia="zh-CN"/>
        </w:rPr>
        <w:t xml:space="preserve">  </w:t>
      </w:r>
      <w:r>
        <w:rPr>
          <w:rFonts w:hint="eastAsia"/>
          <w:sz w:val="32"/>
          <w:szCs w:val="40"/>
        </w:rPr>
        <w:t>县纪委监委、县发改委、财政局、县住建局、县交通运输局、县水利局、县农村农业局、县林业局、县自然资源局、县工业信息化和商务局、县文广旅局</w:t>
      </w:r>
      <w:r>
        <w:rPr>
          <w:rFonts w:hint="eastAsia"/>
          <w:sz w:val="32"/>
          <w:szCs w:val="40"/>
          <w:lang w:eastAsia="zh-CN"/>
        </w:rPr>
        <w:t>、</w:t>
      </w:r>
      <w:r>
        <w:rPr>
          <w:rFonts w:hint="eastAsia"/>
          <w:color w:val="auto"/>
          <w:sz w:val="32"/>
          <w:szCs w:val="40"/>
        </w:rPr>
        <w:t>县卫健委、</w:t>
      </w:r>
      <w:r>
        <w:rPr>
          <w:rFonts w:hint="eastAsia"/>
          <w:sz w:val="32"/>
          <w:szCs w:val="40"/>
          <w:lang w:val="en-US" w:eastAsia="zh-CN"/>
        </w:rPr>
        <w:t>县城市管理局、</w:t>
      </w:r>
      <w:r>
        <w:rPr>
          <w:rFonts w:hint="eastAsia"/>
          <w:sz w:val="32"/>
          <w:szCs w:val="40"/>
        </w:rPr>
        <w:t>县审计局、人社局、</w:t>
      </w:r>
      <w:r>
        <w:rPr>
          <w:rFonts w:hint="eastAsia"/>
          <w:color w:val="auto"/>
          <w:sz w:val="32"/>
          <w:szCs w:val="40"/>
        </w:rPr>
        <w:t>县教体局、</w:t>
      </w:r>
      <w:r>
        <w:rPr>
          <w:rFonts w:hint="eastAsia"/>
          <w:sz w:val="32"/>
          <w:szCs w:val="40"/>
        </w:rPr>
        <w:t>县生态环境局及县公共资源交易中心</w:t>
      </w:r>
      <w:r>
        <w:rPr>
          <w:rFonts w:hint="eastAsia"/>
          <w:sz w:val="32"/>
          <w:szCs w:val="40"/>
          <w:lang w:val="en-US" w:eastAsia="zh-CN"/>
        </w:rPr>
        <w:t>等有关部门</w:t>
      </w:r>
      <w:r>
        <w:rPr>
          <w:rFonts w:hint="eastAsia"/>
          <w:sz w:val="32"/>
          <w:szCs w:val="40"/>
        </w:rPr>
        <w:t>，按照各自职责做好</w:t>
      </w:r>
      <w:r>
        <w:rPr>
          <w:rFonts w:hint="eastAsia"/>
          <w:sz w:val="32"/>
          <w:szCs w:val="40"/>
          <w:lang w:val="en-US" w:eastAsia="zh-CN"/>
        </w:rPr>
        <w:t>公共资源交易各方主体的</w:t>
      </w:r>
      <w:r>
        <w:rPr>
          <w:rFonts w:hint="eastAsia"/>
          <w:sz w:val="32"/>
          <w:szCs w:val="40"/>
        </w:rPr>
        <w:t>监督</w:t>
      </w:r>
      <w:r>
        <w:rPr>
          <w:rFonts w:hint="eastAsia"/>
          <w:sz w:val="32"/>
          <w:szCs w:val="40"/>
          <w:lang w:eastAsia="zh-CN"/>
        </w:rPr>
        <w:t>、</w:t>
      </w:r>
      <w:r>
        <w:rPr>
          <w:rFonts w:hint="eastAsia"/>
          <w:sz w:val="32"/>
          <w:szCs w:val="40"/>
        </w:rPr>
        <w:t>管理</w:t>
      </w:r>
      <w:r>
        <w:rPr>
          <w:rFonts w:hint="eastAsia"/>
          <w:sz w:val="32"/>
          <w:szCs w:val="40"/>
          <w:lang w:eastAsia="zh-CN"/>
        </w:rPr>
        <w:t>、</w:t>
      </w:r>
      <w:r>
        <w:rPr>
          <w:rFonts w:hint="eastAsia"/>
          <w:sz w:val="32"/>
          <w:szCs w:val="40"/>
          <w:lang w:val="en-US" w:eastAsia="zh-CN"/>
        </w:rPr>
        <w:t>服务等</w:t>
      </w:r>
      <w:r>
        <w:rPr>
          <w:rFonts w:hint="eastAsia"/>
          <w:sz w:val="32"/>
          <w:szCs w:val="40"/>
        </w:rPr>
        <w:t>有关工作</w:t>
      </w:r>
      <w:r>
        <w:rPr>
          <w:rFonts w:hint="eastAsia"/>
          <w:sz w:val="32"/>
          <w:szCs w:val="40"/>
          <w:lang w:eastAsia="zh-CN"/>
        </w:rPr>
        <w:t>。</w:t>
      </w:r>
    </w:p>
    <w:p w14:paraId="583757AA">
      <w:pPr>
        <w:pStyle w:val="7"/>
        <w:widowControl w:val="0"/>
        <w:spacing w:before="0" w:beforeAutospacing="0" w:after="0" w:afterAutospacing="0"/>
        <w:ind w:firstLine="624" w:firstLineChars="200"/>
        <w:jc w:val="both"/>
        <w:rPr>
          <w:rFonts w:hint="eastAsia" w:ascii="Times New Roman" w:hAnsi="Times New Roman" w:eastAsia="仿宋_GB2312"/>
          <w:color w:val="000000"/>
          <w:kern w:val="2"/>
          <w:sz w:val="32"/>
          <w:szCs w:val="32"/>
          <w:lang w:eastAsia="zh-CN"/>
        </w:rPr>
      </w:pPr>
      <w:r>
        <w:rPr>
          <w:rFonts w:ascii="黑体" w:hAnsi="Times New Roman" w:eastAsia="黑体"/>
          <w:bCs/>
          <w:color w:val="000000"/>
          <w:kern w:val="2"/>
          <w:sz w:val="32"/>
          <w:szCs w:val="32"/>
        </w:rPr>
        <w:t>第</w:t>
      </w:r>
      <w:r>
        <w:rPr>
          <w:rFonts w:hint="eastAsia" w:ascii="黑体" w:hAnsi="Times New Roman" w:eastAsia="黑体"/>
          <w:bCs/>
          <w:color w:val="000000"/>
          <w:kern w:val="2"/>
          <w:sz w:val="32"/>
          <w:szCs w:val="32"/>
          <w:lang w:val="en-US" w:eastAsia="zh-CN"/>
        </w:rPr>
        <w:t>七</w:t>
      </w:r>
      <w:r>
        <w:rPr>
          <w:rFonts w:ascii="黑体" w:hAnsi="Times New Roman" w:eastAsia="黑体"/>
          <w:bCs/>
          <w:color w:val="000000"/>
          <w:kern w:val="2"/>
          <w:sz w:val="32"/>
          <w:szCs w:val="32"/>
        </w:rPr>
        <w:t>条</w:t>
      </w:r>
      <w:r>
        <w:rPr>
          <w:rFonts w:ascii="Times New Roman" w:hAnsi="Times New Roman" w:eastAsia="仿宋_GB2312"/>
          <w:color w:val="000000"/>
          <w:kern w:val="2"/>
          <w:sz w:val="32"/>
          <w:szCs w:val="32"/>
        </w:rPr>
        <w:t xml:space="preserve"> </w:t>
      </w:r>
      <w:r>
        <w:rPr>
          <w:rFonts w:hint="eastAsia" w:ascii="Times New Roman" w:hAnsi="Times New Roman" w:eastAsia="仿宋_GB2312"/>
          <w:color w:val="000000"/>
          <w:kern w:val="2"/>
          <w:sz w:val="32"/>
          <w:szCs w:val="32"/>
        </w:rPr>
        <w:t xml:space="preserve"> </w:t>
      </w:r>
      <w:r>
        <w:rPr>
          <w:rFonts w:hint="eastAsia" w:ascii="Times New Roman" w:hAnsi="Times New Roman" w:eastAsia="仿宋_GB2312"/>
          <w:color w:val="000000"/>
          <w:kern w:val="2"/>
          <w:sz w:val="32"/>
          <w:szCs w:val="32"/>
          <w:lang w:val="en-US" w:eastAsia="zh-CN"/>
        </w:rPr>
        <w:t>招标人作为公共资源交易项目的直接责任人，承担招标人主体责任，</w:t>
      </w:r>
      <w:r>
        <w:rPr>
          <w:rFonts w:ascii="Times New Roman" w:hAnsi="Times New Roman" w:eastAsia="仿宋_GB2312"/>
          <w:color w:val="000000"/>
          <w:kern w:val="2"/>
          <w:sz w:val="32"/>
          <w:szCs w:val="32"/>
        </w:rPr>
        <w:t>履行下列职责</w:t>
      </w:r>
      <w:r>
        <w:rPr>
          <w:rFonts w:hint="eastAsia" w:ascii="Times New Roman" w:hAnsi="Times New Roman" w:eastAsia="仿宋_GB2312"/>
          <w:color w:val="000000"/>
          <w:kern w:val="2"/>
          <w:sz w:val="32"/>
          <w:szCs w:val="32"/>
          <w:lang w:eastAsia="zh-CN"/>
        </w:rPr>
        <w:t>：</w:t>
      </w:r>
    </w:p>
    <w:p w14:paraId="592261E1">
      <w:pPr>
        <w:pStyle w:val="7"/>
        <w:widowControl w:val="0"/>
        <w:spacing w:before="0" w:beforeAutospacing="0" w:after="0" w:afterAutospacing="0"/>
        <w:ind w:firstLine="624" w:firstLineChars="200"/>
        <w:jc w:val="both"/>
        <w:rPr>
          <w:rFonts w:hint="default" w:ascii="Times New Roman" w:hAnsi="Times New Roman" w:eastAsia="仿宋_GB2312"/>
          <w:color w:val="000000"/>
          <w:kern w:val="2"/>
          <w:sz w:val="32"/>
          <w:szCs w:val="32"/>
          <w:lang w:val="en-US" w:eastAsia="zh-CN"/>
        </w:rPr>
      </w:pPr>
      <w:r>
        <w:rPr>
          <w:rFonts w:hint="eastAsia" w:ascii="Times New Roman" w:hAnsi="Times New Roman" w:eastAsia="仿宋_GB2312"/>
          <w:color w:val="000000"/>
          <w:kern w:val="2"/>
          <w:sz w:val="32"/>
          <w:szCs w:val="32"/>
          <w:lang w:val="en-US" w:eastAsia="zh-CN"/>
        </w:rPr>
        <w:t>（一）</w:t>
      </w:r>
      <w:r>
        <w:rPr>
          <w:rFonts w:hint="default" w:ascii="Times New Roman" w:hAnsi="Times New Roman" w:eastAsia="仿宋_GB2312"/>
          <w:color w:val="000000"/>
          <w:kern w:val="2"/>
          <w:sz w:val="32"/>
          <w:szCs w:val="32"/>
          <w:lang w:val="en-US" w:eastAsia="zh-CN"/>
        </w:rPr>
        <w:t>建立健全招标活动内部约束监督机制，</w:t>
      </w:r>
      <w:r>
        <w:rPr>
          <w:rFonts w:hint="eastAsia" w:ascii="Times New Roman" w:hAnsi="Times New Roman" w:eastAsia="仿宋_GB2312"/>
          <w:color w:val="000000"/>
          <w:kern w:val="2"/>
          <w:sz w:val="32"/>
          <w:szCs w:val="32"/>
          <w:lang w:val="en-US" w:eastAsia="zh-CN"/>
        </w:rPr>
        <w:t>落实“三重一大”规定，在代理机构选取、项目前期评审、</w:t>
      </w:r>
      <w:r>
        <w:rPr>
          <w:rFonts w:hint="default" w:ascii="Times New Roman" w:hAnsi="Times New Roman" w:eastAsia="仿宋_GB2312"/>
          <w:color w:val="000000"/>
          <w:kern w:val="2"/>
          <w:sz w:val="32"/>
          <w:szCs w:val="32"/>
          <w:lang w:val="en-US" w:eastAsia="zh-CN"/>
        </w:rPr>
        <w:t>制定招标方案</w:t>
      </w:r>
      <w:r>
        <w:rPr>
          <w:rFonts w:hint="eastAsia" w:ascii="Times New Roman" w:hAnsi="Times New Roman" w:eastAsia="仿宋_GB2312"/>
          <w:color w:val="000000"/>
          <w:kern w:val="2"/>
          <w:sz w:val="32"/>
          <w:szCs w:val="32"/>
          <w:lang w:val="en-US" w:eastAsia="zh-CN"/>
        </w:rPr>
        <w:t>、招标公告（文件）、</w:t>
      </w:r>
      <w:r>
        <w:rPr>
          <w:rFonts w:hint="default" w:ascii="Times New Roman" w:hAnsi="Times New Roman" w:eastAsia="仿宋_GB2312"/>
          <w:color w:val="000000"/>
          <w:kern w:val="2"/>
          <w:sz w:val="32"/>
          <w:szCs w:val="32"/>
          <w:lang w:val="en-US" w:eastAsia="zh-CN"/>
        </w:rPr>
        <w:t>组织招标活动</w:t>
      </w:r>
      <w:r>
        <w:rPr>
          <w:rFonts w:hint="eastAsia" w:ascii="Times New Roman" w:hAnsi="Times New Roman" w:eastAsia="仿宋_GB2312"/>
          <w:color w:val="000000"/>
          <w:kern w:val="2"/>
          <w:sz w:val="32"/>
          <w:szCs w:val="32"/>
          <w:lang w:val="en-US" w:eastAsia="zh-CN"/>
        </w:rPr>
        <w:t>、确定招标人代表、评定分离、合同签订、资金支付及其他重要环节进行集体研究，并邀请纪检监察部门全程参与监督；</w:t>
      </w:r>
    </w:p>
    <w:p w14:paraId="04FB2CD5">
      <w:pPr>
        <w:pStyle w:val="7"/>
        <w:widowControl w:val="0"/>
        <w:spacing w:before="0" w:beforeAutospacing="0" w:after="0" w:afterAutospacing="0"/>
        <w:ind w:firstLine="624" w:firstLineChars="200"/>
        <w:jc w:val="both"/>
        <w:rPr>
          <w:rFonts w:hint="default" w:ascii="Times New Roman" w:hAnsi="Times New Roman" w:eastAsia="仿宋_GB2312"/>
          <w:color w:val="000000"/>
          <w:kern w:val="2"/>
          <w:sz w:val="32"/>
          <w:szCs w:val="32"/>
          <w:lang w:val="en-US" w:eastAsia="zh-CN"/>
        </w:rPr>
      </w:pPr>
      <w:r>
        <w:rPr>
          <w:rFonts w:hint="eastAsia" w:ascii="Times New Roman" w:hAnsi="Times New Roman" w:eastAsia="仿宋_GB2312"/>
          <w:color w:val="000000"/>
          <w:kern w:val="2"/>
          <w:sz w:val="32"/>
          <w:szCs w:val="32"/>
          <w:lang w:val="en-US" w:eastAsia="zh-CN"/>
        </w:rPr>
        <w:t>（二）按规定</w:t>
      </w:r>
      <w:r>
        <w:rPr>
          <w:rFonts w:hint="default" w:ascii="Times New Roman" w:hAnsi="Times New Roman" w:eastAsia="仿宋_GB2312"/>
          <w:color w:val="000000"/>
          <w:kern w:val="2"/>
          <w:sz w:val="32"/>
          <w:szCs w:val="32"/>
          <w:lang w:val="en-US" w:eastAsia="zh-CN"/>
        </w:rPr>
        <w:t>将达到</w:t>
      </w:r>
      <w:r>
        <w:rPr>
          <w:rFonts w:hint="eastAsia" w:ascii="Times New Roman" w:hAnsi="Times New Roman" w:eastAsia="仿宋_GB2312"/>
          <w:color w:val="000000"/>
          <w:kern w:val="2"/>
          <w:sz w:val="32"/>
          <w:szCs w:val="32"/>
          <w:lang w:val="en-US" w:eastAsia="zh-CN"/>
        </w:rPr>
        <w:t>限额</w:t>
      </w:r>
      <w:r>
        <w:rPr>
          <w:rFonts w:hint="default" w:ascii="Times New Roman" w:hAnsi="Times New Roman" w:eastAsia="仿宋_GB2312"/>
          <w:color w:val="000000"/>
          <w:kern w:val="2"/>
          <w:sz w:val="32"/>
          <w:szCs w:val="32"/>
          <w:lang w:val="en-US" w:eastAsia="zh-CN"/>
        </w:rPr>
        <w:t>标准的项目纳入公共资源交易平台</w:t>
      </w:r>
      <w:r>
        <w:rPr>
          <w:rFonts w:hint="eastAsia" w:ascii="Times New Roman" w:hAnsi="Times New Roman" w:eastAsia="仿宋_GB2312"/>
          <w:color w:val="000000"/>
          <w:kern w:val="2"/>
          <w:sz w:val="32"/>
          <w:szCs w:val="32"/>
          <w:lang w:val="en-US" w:eastAsia="zh-CN"/>
        </w:rPr>
        <w:t>，</w:t>
      </w:r>
      <w:r>
        <w:rPr>
          <w:rFonts w:hint="default" w:ascii="Times New Roman" w:hAnsi="Times New Roman" w:eastAsia="仿宋_GB2312"/>
          <w:color w:val="000000"/>
          <w:kern w:val="2"/>
          <w:sz w:val="32"/>
          <w:szCs w:val="32"/>
          <w:lang w:val="en-US" w:eastAsia="zh-CN"/>
        </w:rPr>
        <w:t>依法依规选择招标方式，不得将达到公开招标</w:t>
      </w:r>
      <w:r>
        <w:rPr>
          <w:rFonts w:hint="eastAsia" w:ascii="Times New Roman" w:hAnsi="Times New Roman" w:eastAsia="仿宋_GB2312"/>
          <w:color w:val="000000"/>
          <w:kern w:val="2"/>
          <w:sz w:val="32"/>
          <w:szCs w:val="32"/>
          <w:lang w:val="en-US" w:eastAsia="zh-CN"/>
        </w:rPr>
        <w:t>限</w:t>
      </w:r>
      <w:r>
        <w:rPr>
          <w:rFonts w:hint="default" w:ascii="Times New Roman" w:hAnsi="Times New Roman" w:eastAsia="仿宋_GB2312"/>
          <w:color w:val="000000"/>
          <w:kern w:val="2"/>
          <w:sz w:val="32"/>
          <w:szCs w:val="32"/>
          <w:lang w:val="en-US" w:eastAsia="zh-CN"/>
        </w:rPr>
        <w:t>额以上项目化整为零或者以其他任何方式规避公开招标</w:t>
      </w:r>
      <w:r>
        <w:rPr>
          <w:rFonts w:hint="eastAsia" w:ascii="Times New Roman" w:hAnsi="Times New Roman" w:eastAsia="仿宋_GB2312"/>
          <w:color w:val="000000"/>
          <w:kern w:val="2"/>
          <w:sz w:val="32"/>
          <w:szCs w:val="32"/>
          <w:lang w:val="en-US" w:eastAsia="zh-CN"/>
        </w:rPr>
        <w:t>；</w:t>
      </w:r>
    </w:p>
    <w:p w14:paraId="43613FBE">
      <w:pPr>
        <w:pStyle w:val="7"/>
        <w:widowControl w:val="0"/>
        <w:spacing w:before="0" w:beforeAutospacing="0" w:after="0" w:afterAutospacing="0"/>
        <w:ind w:firstLine="624" w:firstLineChars="200"/>
        <w:jc w:val="both"/>
        <w:rPr>
          <w:rFonts w:hint="eastAsia" w:ascii="Times New Roman" w:hAnsi="Times New Roman" w:eastAsia="仿宋_GB2312"/>
          <w:color w:val="000000"/>
          <w:kern w:val="2"/>
          <w:sz w:val="32"/>
          <w:szCs w:val="32"/>
          <w:lang w:val="en-US" w:eastAsia="zh-CN"/>
        </w:rPr>
      </w:pPr>
      <w:r>
        <w:rPr>
          <w:rFonts w:hint="eastAsia" w:ascii="Times New Roman" w:hAnsi="Times New Roman" w:eastAsia="仿宋_GB2312"/>
          <w:color w:val="000000"/>
          <w:kern w:val="2"/>
          <w:sz w:val="32"/>
          <w:szCs w:val="32"/>
          <w:lang w:val="en-US" w:eastAsia="zh-CN"/>
        </w:rPr>
        <w:t>（三）招标人代表应当熟悉招标投标及本专业领域有关法律法规、规范标准和相关政策，具有相应的专业知识、良好的职业道德，能够公正、廉洁地履行职责，熟悉计算机操作和评标流程，并参照评标专家的有关规定进行管理；</w:t>
      </w:r>
    </w:p>
    <w:p w14:paraId="104A6385">
      <w:pPr>
        <w:pStyle w:val="7"/>
        <w:widowControl w:val="0"/>
        <w:spacing w:before="0" w:beforeAutospacing="0" w:after="0" w:afterAutospacing="0"/>
        <w:ind w:firstLine="624" w:firstLineChars="200"/>
        <w:jc w:val="both"/>
        <w:rPr>
          <w:rFonts w:hint="eastAsia" w:ascii="Times New Roman" w:hAnsi="Times New Roman" w:eastAsia="仿宋_GB2312"/>
          <w:color w:val="000000"/>
          <w:kern w:val="2"/>
          <w:sz w:val="32"/>
          <w:szCs w:val="32"/>
          <w:lang w:val="en-US" w:eastAsia="zh-CN"/>
        </w:rPr>
      </w:pPr>
      <w:r>
        <w:rPr>
          <w:rFonts w:hint="eastAsia" w:ascii="Times New Roman" w:hAnsi="Times New Roman" w:eastAsia="仿宋_GB2312"/>
          <w:color w:val="000000"/>
          <w:kern w:val="2"/>
          <w:sz w:val="32"/>
          <w:szCs w:val="32"/>
          <w:lang w:val="en-US" w:eastAsia="zh-CN"/>
        </w:rPr>
        <w:t>（四）评标过程中，招标人代表应认真独立评标，不得与其他专业评委串通或发表倾向性意见；</w:t>
      </w:r>
    </w:p>
    <w:p w14:paraId="2D6854D6">
      <w:pPr>
        <w:pStyle w:val="7"/>
        <w:widowControl w:val="0"/>
        <w:spacing w:before="0" w:beforeAutospacing="0" w:after="0" w:afterAutospacing="0"/>
        <w:ind w:firstLine="624" w:firstLineChars="200"/>
        <w:jc w:val="both"/>
        <w:rPr>
          <w:rFonts w:hint="eastAsia" w:ascii="Times New Roman" w:hAnsi="Times New Roman" w:eastAsia="仿宋_GB2312"/>
          <w:color w:val="000000"/>
          <w:kern w:val="2"/>
          <w:sz w:val="32"/>
          <w:szCs w:val="32"/>
          <w:lang w:val="en-US" w:eastAsia="zh-CN"/>
        </w:rPr>
      </w:pPr>
      <w:r>
        <w:rPr>
          <w:rFonts w:hint="eastAsia" w:ascii="Times New Roman" w:hAnsi="Times New Roman" w:eastAsia="仿宋_GB2312"/>
          <w:color w:val="000000"/>
          <w:kern w:val="2"/>
          <w:sz w:val="32"/>
          <w:szCs w:val="32"/>
          <w:lang w:val="en-US" w:eastAsia="zh-CN"/>
        </w:rPr>
        <w:t>（五）评标结束后，招标人应督促招标代理机构及时发布中标候选人公示和中标公告。</w:t>
      </w:r>
    </w:p>
    <w:p w14:paraId="751FFADD">
      <w:pPr>
        <w:pStyle w:val="7"/>
        <w:widowControl w:val="0"/>
        <w:spacing w:before="0" w:beforeAutospacing="0" w:after="0" w:afterAutospacing="0"/>
        <w:ind w:firstLine="624" w:firstLineChars="200"/>
        <w:jc w:val="both"/>
        <w:rPr>
          <w:rFonts w:ascii="Times New Roman" w:hAnsi="Times New Roman" w:eastAsia="仿宋_GB2312"/>
          <w:color w:val="000000"/>
          <w:kern w:val="2"/>
          <w:sz w:val="32"/>
          <w:szCs w:val="32"/>
        </w:rPr>
      </w:pPr>
      <w:r>
        <w:rPr>
          <w:rFonts w:ascii="黑体" w:hAnsi="Times New Roman" w:eastAsia="黑体"/>
          <w:bCs/>
          <w:color w:val="000000"/>
          <w:kern w:val="2"/>
          <w:sz w:val="32"/>
          <w:szCs w:val="32"/>
        </w:rPr>
        <w:t>第</w:t>
      </w:r>
      <w:r>
        <w:rPr>
          <w:rFonts w:hint="eastAsia" w:ascii="黑体" w:hAnsi="Times New Roman" w:eastAsia="黑体"/>
          <w:bCs/>
          <w:color w:val="000000"/>
          <w:kern w:val="2"/>
          <w:sz w:val="32"/>
          <w:szCs w:val="32"/>
          <w:lang w:val="en-US" w:eastAsia="zh-CN"/>
        </w:rPr>
        <w:t>八</w:t>
      </w:r>
      <w:r>
        <w:rPr>
          <w:rFonts w:ascii="黑体" w:hAnsi="Times New Roman" w:eastAsia="黑体"/>
          <w:bCs/>
          <w:color w:val="000000"/>
          <w:kern w:val="2"/>
          <w:sz w:val="32"/>
          <w:szCs w:val="32"/>
        </w:rPr>
        <w:t>条</w:t>
      </w:r>
      <w:r>
        <w:rPr>
          <w:rFonts w:ascii="Times New Roman" w:hAnsi="Times New Roman" w:eastAsia="仿宋_GB2312"/>
          <w:color w:val="000000"/>
          <w:kern w:val="2"/>
          <w:sz w:val="32"/>
          <w:szCs w:val="32"/>
        </w:rPr>
        <w:t xml:space="preserve"> </w:t>
      </w:r>
      <w:r>
        <w:rPr>
          <w:rFonts w:hint="eastAsia" w:ascii="Times New Roman" w:hAnsi="Times New Roman" w:eastAsia="仿宋_GB2312"/>
          <w:color w:val="000000"/>
          <w:kern w:val="2"/>
          <w:sz w:val="32"/>
          <w:szCs w:val="32"/>
        </w:rPr>
        <w:t xml:space="preserve"> 有关行政监督部门应当按照职责分工，加大对本行业公共资源交易活动的监管力度，</w:t>
      </w:r>
      <w:r>
        <w:rPr>
          <w:rFonts w:ascii="Times New Roman" w:hAnsi="Times New Roman" w:eastAsia="仿宋_GB2312"/>
          <w:color w:val="000000"/>
          <w:kern w:val="2"/>
          <w:sz w:val="32"/>
          <w:szCs w:val="32"/>
        </w:rPr>
        <w:t>对公共资源交易活动实施行业监督，履行下列职责:</w:t>
      </w:r>
    </w:p>
    <w:p w14:paraId="7065C7A1">
      <w:pPr>
        <w:pStyle w:val="7"/>
        <w:widowControl w:val="0"/>
        <w:spacing w:before="0" w:beforeAutospacing="0" w:after="0" w:afterAutospacing="0"/>
        <w:ind w:firstLine="624" w:firstLineChars="200"/>
        <w:jc w:val="both"/>
        <w:rPr>
          <w:rFonts w:hint="eastAsia" w:ascii="Times New Roman" w:hAnsi="Times New Roman" w:eastAsia="仿宋_GB2312"/>
          <w:b/>
          <w:bCs/>
          <w:color w:val="000000"/>
          <w:sz w:val="32"/>
          <w:szCs w:val="32"/>
          <w:lang w:eastAsia="zh-CN"/>
        </w:rPr>
      </w:pPr>
      <w:r>
        <w:rPr>
          <w:rFonts w:hint="eastAsia" w:ascii="Times New Roman" w:hAnsi="Times New Roman" w:eastAsia="仿宋_GB2312"/>
          <w:color w:val="000000"/>
          <w:sz w:val="32"/>
          <w:szCs w:val="32"/>
        </w:rPr>
        <w:t>（一）</w:t>
      </w:r>
      <w:r>
        <w:rPr>
          <w:rFonts w:hint="eastAsia" w:ascii="仿宋_GB2312" w:hAnsi="仿宋_GB2312" w:eastAsia="仿宋_GB2312" w:cs="仿宋_GB2312"/>
          <w:kern w:val="2"/>
          <w:sz w:val="32"/>
          <w:szCs w:val="32"/>
          <w:lang w:val="en-US" w:eastAsia="zh-CN" w:bidi="ar-SA"/>
        </w:rPr>
        <w:t>拟订本行业公共资源交易监督管理制度，做好本行业建设工程项目的监督管理及“一项目一评价”工作和政府采购交易项目的监督管理；</w:t>
      </w:r>
    </w:p>
    <w:p w14:paraId="0B2C91DD">
      <w:pPr>
        <w:pStyle w:val="7"/>
        <w:widowControl w:val="0"/>
        <w:spacing w:before="0" w:beforeAutospacing="0" w:after="0" w:afterAutospacing="0"/>
        <w:ind w:firstLine="624" w:firstLineChars="200"/>
        <w:jc w:val="both"/>
        <w:rPr>
          <w:rFonts w:hint="eastAsia" w:ascii="仿宋_GB2312" w:hAnsi="仿宋_GB2312" w:cs="仿宋_GB2312"/>
          <w:color w:val="000000"/>
          <w:szCs w:val="32"/>
        </w:rPr>
      </w:pPr>
      <w:r>
        <w:rPr>
          <w:rFonts w:hint="eastAsia"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lang w:val="en-US" w:eastAsia="zh-CN"/>
        </w:rPr>
        <w:t>二</w:t>
      </w:r>
      <w:r>
        <w:rPr>
          <w:rFonts w:hint="eastAsia"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lang w:val="en-US" w:eastAsia="zh-CN"/>
        </w:rPr>
        <w:t xml:space="preserve"> 各行政监督部门</w:t>
      </w:r>
      <w:r>
        <w:rPr>
          <w:rFonts w:hint="eastAsia" w:ascii="Times New Roman" w:hAnsi="Times New Roman" w:eastAsia="仿宋_GB2312"/>
          <w:color w:val="000000"/>
          <w:kern w:val="2"/>
          <w:sz w:val="32"/>
          <w:szCs w:val="32"/>
        </w:rPr>
        <w:t>依法对交易活动</w:t>
      </w:r>
      <w:r>
        <w:rPr>
          <w:rFonts w:hint="eastAsia" w:ascii="Times New Roman" w:hAnsi="Times New Roman" w:eastAsia="仿宋_GB2312"/>
          <w:color w:val="000000"/>
          <w:kern w:val="2"/>
          <w:sz w:val="32"/>
          <w:szCs w:val="32"/>
          <w:lang w:val="en-US" w:eastAsia="zh-CN"/>
        </w:rPr>
        <w:t>线上线下全过程</w:t>
      </w:r>
      <w:r>
        <w:rPr>
          <w:rFonts w:hint="eastAsia" w:ascii="Times New Roman" w:hAnsi="Times New Roman" w:eastAsia="仿宋_GB2312"/>
          <w:color w:val="000000"/>
          <w:kern w:val="2"/>
          <w:sz w:val="32"/>
          <w:szCs w:val="32"/>
        </w:rPr>
        <w:t>实施监督</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lang w:val="en-US" w:eastAsia="zh-CN"/>
        </w:rPr>
        <w:t>标前开展招标文件核查，重点查处违法违规设置量身定做或限制、排斥潜在投标人的资格条件、评分办法、中标条件等问题；标中依法依规开展线上监管和现场监管，对专家抽取、开标、评标等环节进行全流程监管；标后依法对合同履约、项目建设过程中的违法转包、分包等情况进行监督管理，针对未招先建、规避招标、虚假招标、围标串标、出让资质等违规违法问题线索要及时移交执法执纪部门严肃查处。</w:t>
      </w:r>
    </w:p>
    <w:p w14:paraId="4CAC0FD8">
      <w:pPr>
        <w:ind w:firstLine="624" w:firstLineChars="200"/>
        <w:rPr>
          <w:rFonts w:hint="eastAsia" w:ascii="Times New Roman" w:hAnsi="Times New Roman" w:eastAsia="仿宋_GB2312"/>
          <w:color w:val="auto"/>
          <w:sz w:val="32"/>
          <w:szCs w:val="32"/>
          <w:lang w:val="en-US" w:eastAsia="zh-CN"/>
        </w:rPr>
      </w:pP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三</w:t>
      </w:r>
      <w:r>
        <w:rPr>
          <w:rFonts w:hint="eastAsia" w:ascii="仿宋_GB2312" w:hAnsi="仿宋_GB2312" w:cs="仿宋_GB2312"/>
          <w:color w:val="auto"/>
          <w:szCs w:val="32"/>
          <w:lang w:eastAsia="zh-CN"/>
        </w:rPr>
        <w:t>）依法查处交易活动中的违法违规行为</w:t>
      </w:r>
      <w:r>
        <w:rPr>
          <w:rFonts w:hint="eastAsia" w:ascii="仿宋_GB2312" w:hAnsi="仿宋_GB2312" w:cs="仿宋_GB2312"/>
          <w:color w:val="auto"/>
          <w:szCs w:val="32"/>
        </w:rPr>
        <w:t>，可能影响交易结果或造成严重损失的，应及时中止交易活动并依法调查处理。</w:t>
      </w:r>
    </w:p>
    <w:p w14:paraId="76D0B3CE">
      <w:pPr>
        <w:pStyle w:val="7"/>
        <w:widowControl w:val="0"/>
        <w:spacing w:before="0" w:beforeAutospacing="0" w:after="0" w:afterAutospacing="0"/>
        <w:ind w:firstLine="624"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四</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依法受理、调查、处理投诉，有权查阅、复制有关文件资料、调查相关情况，有关单位和人员应当予以配合。</w:t>
      </w:r>
    </w:p>
    <w:p w14:paraId="11D01F85">
      <w:pPr>
        <w:pStyle w:val="7"/>
        <w:widowControl w:val="0"/>
        <w:spacing w:before="0" w:beforeAutospacing="0" w:after="0" w:afterAutospacing="0"/>
        <w:ind w:firstLine="624"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五</w:t>
      </w:r>
      <w:r>
        <w:rPr>
          <w:rFonts w:hint="eastAsia" w:ascii="Times New Roman" w:hAnsi="Times New Roman" w:eastAsia="仿宋_GB2312"/>
          <w:color w:val="000000"/>
          <w:sz w:val="32"/>
          <w:szCs w:val="32"/>
        </w:rPr>
        <w:t>）</w:t>
      </w:r>
      <w:r>
        <w:rPr>
          <w:rFonts w:ascii="Times New Roman" w:hAnsi="Times New Roman" w:eastAsia="仿宋_GB2312"/>
          <w:color w:val="000000"/>
          <w:kern w:val="2"/>
          <w:sz w:val="32"/>
          <w:szCs w:val="32"/>
        </w:rPr>
        <w:t>依法监督本行业进场交易项目的信息公开，推进信息数据互通共享；</w:t>
      </w:r>
    </w:p>
    <w:p w14:paraId="507B966B">
      <w:pPr>
        <w:pStyle w:val="7"/>
        <w:widowControl w:val="0"/>
        <w:spacing w:before="0" w:beforeAutospacing="0" w:after="0" w:afterAutospacing="0"/>
        <w:ind w:firstLine="624" w:firstLineChars="200"/>
        <w:jc w:val="both"/>
        <w:rPr>
          <w:rFonts w:ascii="Times New Roman" w:hAnsi="Times New Roman" w:eastAsia="仿宋_GB2312"/>
          <w:color w:val="000000"/>
          <w:kern w:val="2"/>
          <w:sz w:val="32"/>
          <w:szCs w:val="32"/>
        </w:rPr>
      </w:pPr>
      <w:r>
        <w:rPr>
          <w:rFonts w:hint="eastAsia"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lang w:val="en-US" w:eastAsia="zh-CN"/>
        </w:rPr>
        <w:t>六</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负责本行业交易主体、代理机构及其从业人员的信用信息管理；</w:t>
      </w:r>
    </w:p>
    <w:p w14:paraId="57D1E41F">
      <w:pPr>
        <w:pStyle w:val="7"/>
        <w:widowControl w:val="0"/>
        <w:spacing w:before="0" w:beforeAutospacing="0" w:after="0" w:afterAutospacing="0"/>
        <w:ind w:firstLine="624" w:firstLineChars="200"/>
        <w:jc w:val="both"/>
        <w:rPr>
          <w:rFonts w:hint="eastAsia" w:ascii="Times New Roman" w:hAnsi="Times New Roman" w:eastAsia="仿宋_GB2312"/>
          <w:color w:val="000000"/>
          <w:kern w:val="2"/>
          <w:sz w:val="32"/>
          <w:szCs w:val="32"/>
          <w:lang w:eastAsia="zh-CN"/>
        </w:rPr>
      </w:pP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七</w:t>
      </w:r>
      <w:r>
        <w:rPr>
          <w:rFonts w:hint="eastAsia" w:ascii="Times New Roman" w:hAnsi="Times New Roman" w:eastAsia="仿宋_GB2312"/>
          <w:color w:val="000000"/>
          <w:sz w:val="32"/>
          <w:szCs w:val="32"/>
        </w:rPr>
        <w:t>）</w:t>
      </w:r>
      <w:r>
        <w:rPr>
          <w:rFonts w:hint="eastAsia" w:ascii="Times New Roman" w:hAnsi="Times New Roman" w:eastAsia="仿宋_GB2312"/>
          <w:color w:val="000000"/>
          <w:kern w:val="2"/>
          <w:sz w:val="32"/>
          <w:szCs w:val="32"/>
        </w:rPr>
        <w:t>加强与纪检监察机关、公安机关、审计机关的协同配合，形成各负其责、相互协调、互为补充的协同监管机制</w:t>
      </w:r>
      <w:r>
        <w:rPr>
          <w:rFonts w:hint="eastAsia" w:ascii="Times New Roman" w:hAnsi="Times New Roman" w:eastAsia="仿宋_GB2312"/>
          <w:color w:val="000000"/>
          <w:kern w:val="2"/>
          <w:sz w:val="32"/>
          <w:szCs w:val="32"/>
          <w:lang w:eastAsia="zh-CN"/>
        </w:rPr>
        <w:t>；</w:t>
      </w:r>
    </w:p>
    <w:p w14:paraId="36D73DB6">
      <w:pPr>
        <w:pStyle w:val="7"/>
        <w:widowControl w:val="0"/>
        <w:spacing w:before="0" w:beforeAutospacing="0" w:after="0" w:afterAutospacing="0"/>
        <w:ind w:firstLine="624"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八</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加强对公共资源交易代理机构及其从业人员的管理，规范代理服务行为，监督代理机构依法依规执业。</w:t>
      </w:r>
    </w:p>
    <w:p w14:paraId="2164C2E3">
      <w:pPr>
        <w:pStyle w:val="7"/>
        <w:widowControl w:val="0"/>
        <w:spacing w:before="0" w:beforeAutospacing="0" w:after="0" w:afterAutospacing="0"/>
        <w:ind w:firstLine="624" w:firstLineChars="200"/>
        <w:jc w:val="both"/>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九</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督促招标人将达到集中交易数额标准的公共资源交易项目纳入交易中心集中交易、集中监管，督促招标人不得将项目化整为零，规避公开招标。</w:t>
      </w:r>
    </w:p>
    <w:p w14:paraId="6B4B9795">
      <w:pPr>
        <w:ind w:firstLine="624" w:firstLineChars="200"/>
        <w:rPr>
          <w:rFonts w:hint="eastAsia"/>
          <w:sz w:val="32"/>
          <w:szCs w:val="40"/>
        </w:rPr>
      </w:pPr>
      <w:r>
        <w:rPr>
          <w:rFonts w:hint="eastAsia" w:ascii="黑体" w:hAnsi="黑体" w:eastAsia="黑体" w:cs="黑体"/>
          <w:sz w:val="32"/>
          <w:szCs w:val="40"/>
        </w:rPr>
        <w:t>第</w:t>
      </w:r>
      <w:r>
        <w:rPr>
          <w:rFonts w:hint="eastAsia" w:ascii="黑体" w:hAnsi="黑体" w:eastAsia="黑体" w:cs="黑体"/>
          <w:sz w:val="32"/>
          <w:szCs w:val="40"/>
          <w:lang w:val="en-US" w:eastAsia="zh-CN"/>
        </w:rPr>
        <w:t>九</w:t>
      </w:r>
      <w:r>
        <w:rPr>
          <w:rFonts w:hint="eastAsia" w:ascii="黑体" w:hAnsi="黑体" w:eastAsia="黑体" w:cs="黑体"/>
          <w:sz w:val="32"/>
          <w:szCs w:val="40"/>
        </w:rPr>
        <w:t>条</w:t>
      </w:r>
      <w:r>
        <w:rPr>
          <w:rFonts w:hint="eastAsia"/>
          <w:sz w:val="32"/>
          <w:szCs w:val="40"/>
        </w:rPr>
        <w:t> </w:t>
      </w:r>
      <w:r>
        <w:rPr>
          <w:rFonts w:hint="eastAsia"/>
          <w:sz w:val="32"/>
          <w:szCs w:val="40"/>
          <w:lang w:val="en-US" w:eastAsia="zh-CN"/>
        </w:rPr>
        <w:t xml:space="preserve"> </w:t>
      </w:r>
      <w:r>
        <w:rPr>
          <w:rFonts w:hint="eastAsia"/>
          <w:sz w:val="32"/>
          <w:szCs w:val="40"/>
        </w:rPr>
        <w:t>公共资源交易中心</w:t>
      </w:r>
      <w:r>
        <w:rPr>
          <w:rFonts w:hint="eastAsia"/>
          <w:color w:val="000000"/>
          <w:szCs w:val="32"/>
        </w:rPr>
        <w:t>以公共服务为主要职能</w:t>
      </w:r>
      <w:r>
        <w:rPr>
          <w:rFonts w:hint="eastAsia"/>
          <w:color w:val="000000"/>
          <w:szCs w:val="32"/>
          <w:lang w:eastAsia="zh-CN"/>
        </w:rPr>
        <w:t>，</w:t>
      </w:r>
      <w:r>
        <w:rPr>
          <w:rFonts w:hint="eastAsia"/>
          <w:sz w:val="32"/>
          <w:szCs w:val="40"/>
        </w:rPr>
        <w:t>承担下列职责：</w:t>
      </w:r>
    </w:p>
    <w:p w14:paraId="588B0056">
      <w:pPr>
        <w:ind w:firstLine="624" w:firstLineChars="200"/>
        <w:rPr>
          <w:rFonts w:hint="eastAsia"/>
          <w:sz w:val="32"/>
          <w:szCs w:val="40"/>
        </w:rPr>
      </w:pPr>
      <w:r>
        <w:rPr>
          <w:rFonts w:hint="eastAsia"/>
          <w:sz w:val="32"/>
          <w:szCs w:val="40"/>
        </w:rPr>
        <w:t>（一）负责公共资源交易</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电子交易平台和监督管理平台</w:t>
      </w:r>
      <w:r>
        <w:rPr>
          <w:rFonts w:hint="eastAsia"/>
          <w:sz w:val="32"/>
          <w:szCs w:val="40"/>
        </w:rPr>
        <w:t>的建设、运行、维护和日常管理；</w:t>
      </w:r>
    </w:p>
    <w:p w14:paraId="318E74E6">
      <w:pPr>
        <w:ind w:firstLine="624"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建立健全内部管理制度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按照公共资源交易</w:t>
      </w:r>
      <w:r>
        <w:rPr>
          <w:rFonts w:hint="eastAsia" w:ascii="仿宋_GB2312" w:hAnsi="仿宋_GB2312" w:cs="仿宋_GB2312"/>
          <w:sz w:val="32"/>
          <w:szCs w:val="32"/>
          <w:lang w:val="en-US" w:eastAsia="zh-CN"/>
        </w:rPr>
        <w:t>服务平台管理</w:t>
      </w:r>
      <w:r>
        <w:rPr>
          <w:rFonts w:hint="eastAsia" w:ascii="仿宋_GB2312" w:hAnsi="仿宋_GB2312" w:eastAsia="仿宋_GB2312" w:cs="仿宋_GB2312"/>
          <w:sz w:val="32"/>
          <w:szCs w:val="32"/>
        </w:rPr>
        <w:t>规则和业务流程规范</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依托电子交易平台和监督平台，</w:t>
      </w:r>
      <w:r>
        <w:rPr>
          <w:rFonts w:hint="eastAsia" w:ascii="仿宋_GB2312" w:hAnsi="仿宋_GB2312" w:eastAsia="仿宋_GB2312" w:cs="仿宋_GB2312"/>
          <w:sz w:val="32"/>
          <w:szCs w:val="32"/>
        </w:rPr>
        <w:t>为市场主体提供优质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廉洁全过程服务</w:t>
      </w:r>
      <w:r>
        <w:rPr>
          <w:rFonts w:hint="eastAsia" w:ascii="仿宋_GB2312" w:hAnsi="仿宋_GB2312" w:cs="仿宋_GB2312"/>
          <w:sz w:val="32"/>
          <w:szCs w:val="32"/>
          <w:lang w:eastAsia="zh-CN"/>
        </w:rPr>
        <w:t>；</w:t>
      </w:r>
    </w:p>
    <w:p w14:paraId="2FA6CE89">
      <w:pPr>
        <w:ind w:firstLine="624" w:firstLineChars="200"/>
        <w:rPr>
          <w:rFonts w:hint="eastAsia"/>
          <w:sz w:val="32"/>
          <w:szCs w:val="40"/>
        </w:rPr>
      </w:pPr>
      <w:r>
        <w:rPr>
          <w:rFonts w:hint="eastAsia"/>
          <w:sz w:val="32"/>
          <w:szCs w:val="40"/>
        </w:rPr>
        <w:t>（</w:t>
      </w:r>
      <w:r>
        <w:rPr>
          <w:rFonts w:hint="eastAsia"/>
          <w:sz w:val="32"/>
          <w:szCs w:val="40"/>
          <w:lang w:val="en-US" w:eastAsia="zh-CN"/>
        </w:rPr>
        <w:t>三</w:t>
      </w:r>
      <w:r>
        <w:rPr>
          <w:rFonts w:hint="eastAsia"/>
          <w:sz w:val="32"/>
          <w:szCs w:val="40"/>
        </w:rPr>
        <w:t>）</w:t>
      </w:r>
      <w:r>
        <w:rPr>
          <w:rFonts w:hint="eastAsia"/>
          <w:sz w:val="32"/>
          <w:szCs w:val="40"/>
          <w:lang w:val="en-US" w:eastAsia="zh-CN"/>
        </w:rPr>
        <w:t xml:space="preserve"> </w:t>
      </w:r>
      <w:r>
        <w:rPr>
          <w:rFonts w:hint="eastAsia"/>
          <w:sz w:val="32"/>
          <w:szCs w:val="40"/>
        </w:rPr>
        <w:t>负责公共资源交易专家库</w:t>
      </w:r>
      <w:r>
        <w:rPr>
          <w:rFonts w:hint="eastAsia"/>
          <w:sz w:val="32"/>
          <w:szCs w:val="40"/>
          <w:lang w:val="en-US" w:eastAsia="zh-CN"/>
        </w:rPr>
        <w:t>自动抽取</w:t>
      </w:r>
      <w:r>
        <w:rPr>
          <w:rFonts w:hint="eastAsia"/>
          <w:sz w:val="32"/>
          <w:szCs w:val="40"/>
        </w:rPr>
        <w:t>系统的日常</w:t>
      </w:r>
      <w:r>
        <w:rPr>
          <w:rFonts w:hint="eastAsia"/>
          <w:sz w:val="32"/>
          <w:szCs w:val="40"/>
          <w:lang w:val="en-US" w:eastAsia="zh-CN"/>
        </w:rPr>
        <w:t>使用</w:t>
      </w:r>
      <w:r>
        <w:rPr>
          <w:rFonts w:hint="eastAsia"/>
          <w:sz w:val="32"/>
          <w:szCs w:val="40"/>
        </w:rPr>
        <w:t>和维护；</w:t>
      </w:r>
    </w:p>
    <w:p w14:paraId="7063F2DA">
      <w:pPr>
        <w:ind w:firstLine="624" w:firstLineChars="200"/>
        <w:rPr>
          <w:rFonts w:hint="eastAsia"/>
          <w:sz w:val="32"/>
          <w:szCs w:val="40"/>
          <w:lang w:eastAsia="zh-CN"/>
        </w:rPr>
      </w:pPr>
      <w:r>
        <w:rPr>
          <w:rFonts w:hint="eastAsia"/>
          <w:sz w:val="32"/>
          <w:szCs w:val="40"/>
        </w:rPr>
        <w:t>（</w:t>
      </w:r>
      <w:r>
        <w:rPr>
          <w:rFonts w:hint="eastAsia"/>
          <w:sz w:val="32"/>
          <w:szCs w:val="40"/>
          <w:lang w:val="en-US" w:eastAsia="zh-CN"/>
        </w:rPr>
        <w:t>四</w:t>
      </w:r>
      <w:r>
        <w:rPr>
          <w:rFonts w:hint="eastAsia"/>
          <w:sz w:val="32"/>
          <w:szCs w:val="40"/>
        </w:rPr>
        <w:t>）为公共资源交易活动提供信息发布、场所设施、专家抽取、交易见证、档案查询、组织交易等服务</w:t>
      </w:r>
      <w:r>
        <w:rPr>
          <w:rFonts w:hint="eastAsia"/>
          <w:sz w:val="32"/>
          <w:szCs w:val="40"/>
          <w:lang w:eastAsia="zh-CN"/>
        </w:rPr>
        <w:t>，</w:t>
      </w:r>
    </w:p>
    <w:p w14:paraId="39E4159A">
      <w:pPr>
        <w:ind w:firstLine="624" w:firstLineChars="200"/>
        <w:rPr>
          <w:rFonts w:hint="eastAsia" w:eastAsia="仿宋_GB2312"/>
          <w:sz w:val="32"/>
          <w:szCs w:val="40"/>
          <w:lang w:eastAsia="zh-CN"/>
        </w:rPr>
      </w:pPr>
      <w:r>
        <w:rPr>
          <w:rFonts w:hint="eastAsia"/>
          <w:sz w:val="32"/>
          <w:szCs w:val="40"/>
          <w:lang w:eastAsia="zh-CN"/>
        </w:rPr>
        <w:t>（</w:t>
      </w:r>
      <w:r>
        <w:rPr>
          <w:rFonts w:hint="eastAsia"/>
          <w:sz w:val="32"/>
          <w:szCs w:val="40"/>
          <w:lang w:val="en-US" w:eastAsia="zh-CN"/>
        </w:rPr>
        <w:t>五</w:t>
      </w:r>
      <w:r>
        <w:rPr>
          <w:rFonts w:hint="eastAsia"/>
          <w:sz w:val="32"/>
          <w:szCs w:val="40"/>
          <w:lang w:eastAsia="zh-CN"/>
        </w:rPr>
        <w:t>）对交易服务过程中产生和获取的电子文档、纸质资料以及音视频等进行归档利用，并建立电子档案，保障交易档案规范完整；</w:t>
      </w:r>
    </w:p>
    <w:p w14:paraId="7EE184D6">
      <w:pPr>
        <w:ind w:firstLine="624" w:firstLineChars="200"/>
        <w:rPr>
          <w:rFonts w:hint="eastAsia"/>
          <w:sz w:val="32"/>
          <w:szCs w:val="40"/>
        </w:rPr>
      </w:pPr>
      <w:r>
        <w:rPr>
          <w:rFonts w:hint="eastAsia"/>
          <w:sz w:val="32"/>
          <w:szCs w:val="40"/>
        </w:rPr>
        <w:t>（</w:t>
      </w:r>
      <w:r>
        <w:rPr>
          <w:rFonts w:hint="eastAsia"/>
          <w:sz w:val="32"/>
          <w:szCs w:val="40"/>
          <w:lang w:val="en-US" w:eastAsia="zh-CN"/>
        </w:rPr>
        <w:t>六</w:t>
      </w:r>
      <w:r>
        <w:rPr>
          <w:rFonts w:hint="eastAsia"/>
          <w:sz w:val="32"/>
          <w:szCs w:val="40"/>
        </w:rPr>
        <w:t>）维护交易现场秩序，记录、制止和纠正违反现场管理制度的行为；</w:t>
      </w:r>
    </w:p>
    <w:p w14:paraId="516313EE">
      <w:pPr>
        <w:ind w:firstLine="624" w:firstLineChars="200"/>
        <w:rPr>
          <w:rFonts w:hint="eastAsia" w:ascii="仿宋_GB2312" w:hAnsi="仿宋_GB2312" w:eastAsia="仿宋_GB2312" w:cs="仿宋_GB2312"/>
          <w:color w:val="000000"/>
          <w:szCs w:val="32"/>
          <w:lang w:eastAsia="zh-CN"/>
        </w:rPr>
      </w:pP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七</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加强评标评审专家现场管理，</w:t>
      </w:r>
      <w:r>
        <w:rPr>
          <w:rFonts w:hint="eastAsia" w:ascii="仿宋_GB2312" w:hAnsi="仿宋_GB2312" w:cs="仿宋_GB2312"/>
          <w:color w:val="000000"/>
          <w:szCs w:val="32"/>
          <w:lang w:val="en-US" w:eastAsia="zh-CN"/>
        </w:rPr>
        <w:t>及时进行“一项目一评价”</w:t>
      </w:r>
      <w:r>
        <w:rPr>
          <w:rFonts w:hint="eastAsia" w:ascii="仿宋_GB2312" w:hAnsi="仿宋_GB2312" w:cs="仿宋_GB2312"/>
          <w:color w:val="000000"/>
          <w:szCs w:val="32"/>
          <w:lang w:eastAsia="zh-CN"/>
        </w:rPr>
        <w:t>；</w:t>
      </w:r>
    </w:p>
    <w:p w14:paraId="05C72CC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八</w:t>
      </w:r>
      <w:r>
        <w:rPr>
          <w:rFonts w:hint="eastAsia" w:ascii="仿宋_GB2312" w:hAnsi="仿宋_GB2312" w:cs="仿宋_GB2312"/>
          <w:color w:val="000000"/>
          <w:szCs w:val="32"/>
          <w:lang w:eastAsia="zh-CN"/>
        </w:rPr>
        <w:t>）</w:t>
      </w:r>
      <w:r>
        <w:rPr>
          <w:rFonts w:hint="eastAsia" w:ascii="仿宋_GB2312" w:hAnsi="仿宋_GB2312" w:eastAsia="仿宋_GB2312" w:cs="仿宋_GB2312"/>
          <w:sz w:val="32"/>
          <w:szCs w:val="32"/>
          <w:lang w:val="en-US" w:eastAsia="zh-CN"/>
        </w:rPr>
        <w:t>交易过程中，遇有异议（质疑）的，公共资源交易中心应当及时向招标人反馈；遇有投诉的，第一时间向有关行政监督部门反映，并做好配合服务工作</w:t>
      </w:r>
      <w:r>
        <w:rPr>
          <w:rFonts w:hint="eastAsia" w:ascii="仿宋_GB2312" w:hAnsi="仿宋_GB2312" w:cs="仿宋_GB2312"/>
          <w:sz w:val="32"/>
          <w:szCs w:val="32"/>
          <w:lang w:eastAsia="zh-CN"/>
        </w:rPr>
        <w:t>；</w:t>
      </w:r>
    </w:p>
    <w:p w14:paraId="1896BD00">
      <w:pPr>
        <w:ind w:firstLine="624" w:firstLineChars="200"/>
        <w:rPr>
          <w:rFonts w:hint="eastAsia" w:eastAsia="仿宋_GB2312"/>
          <w:sz w:val="32"/>
          <w:szCs w:val="40"/>
          <w:lang w:eastAsia="zh-CN"/>
        </w:rPr>
      </w:pPr>
      <w:r>
        <w:rPr>
          <w:rFonts w:hint="eastAsia"/>
          <w:sz w:val="32"/>
          <w:szCs w:val="40"/>
        </w:rPr>
        <w:t>（</w:t>
      </w:r>
      <w:r>
        <w:rPr>
          <w:rFonts w:hint="eastAsia"/>
          <w:sz w:val="32"/>
          <w:szCs w:val="40"/>
          <w:lang w:val="en-US" w:eastAsia="zh-CN"/>
        </w:rPr>
        <w:t>九</w:t>
      </w:r>
      <w:r>
        <w:rPr>
          <w:rFonts w:hint="eastAsia"/>
          <w:sz w:val="32"/>
          <w:szCs w:val="40"/>
        </w:rPr>
        <w:t>）</w:t>
      </w:r>
      <w:r>
        <w:rPr>
          <w:rFonts w:hint="eastAsia"/>
          <w:sz w:val="32"/>
          <w:szCs w:val="40"/>
          <w:lang w:val="en-US" w:eastAsia="zh-CN"/>
        </w:rPr>
        <w:t>协助</w:t>
      </w:r>
      <w:r>
        <w:rPr>
          <w:rFonts w:hint="eastAsia"/>
          <w:sz w:val="32"/>
          <w:szCs w:val="40"/>
        </w:rPr>
        <w:t>配合相关部门的公共资源交易监督管理</w:t>
      </w:r>
      <w:r>
        <w:rPr>
          <w:rFonts w:hint="eastAsia"/>
          <w:sz w:val="32"/>
          <w:szCs w:val="40"/>
          <w:lang w:eastAsia="zh-CN"/>
        </w:rPr>
        <w:t>、</w:t>
      </w:r>
      <w:r>
        <w:rPr>
          <w:rFonts w:hint="eastAsia"/>
          <w:sz w:val="32"/>
          <w:szCs w:val="40"/>
        </w:rPr>
        <w:t>处理投诉</w:t>
      </w:r>
      <w:r>
        <w:rPr>
          <w:rFonts w:hint="eastAsia"/>
          <w:sz w:val="32"/>
          <w:szCs w:val="40"/>
          <w:lang w:eastAsia="zh-CN"/>
        </w:rPr>
        <w:t>、</w:t>
      </w:r>
      <w:r>
        <w:rPr>
          <w:rFonts w:hint="eastAsia"/>
          <w:sz w:val="32"/>
          <w:szCs w:val="40"/>
        </w:rPr>
        <w:t>违法违规行为</w:t>
      </w:r>
      <w:r>
        <w:rPr>
          <w:rFonts w:hint="eastAsia"/>
          <w:sz w:val="32"/>
          <w:szCs w:val="40"/>
          <w:lang w:val="en-US" w:eastAsia="zh-CN"/>
        </w:rPr>
        <w:t>调查等工作</w:t>
      </w:r>
      <w:r>
        <w:rPr>
          <w:rFonts w:hint="eastAsia"/>
          <w:sz w:val="32"/>
          <w:szCs w:val="40"/>
          <w:lang w:eastAsia="zh-CN"/>
        </w:rPr>
        <w:t>；</w:t>
      </w:r>
    </w:p>
    <w:p w14:paraId="3164912A">
      <w:pPr>
        <w:ind w:firstLine="624" w:firstLineChars="200"/>
        <w:rPr>
          <w:rFonts w:ascii="黑体" w:hAnsi="Times New Roman" w:eastAsia="黑体"/>
          <w:bCs/>
          <w:color w:val="000000"/>
          <w:kern w:val="2"/>
          <w:sz w:val="32"/>
          <w:szCs w:val="32"/>
        </w:rPr>
      </w:pPr>
      <w:r>
        <w:rPr>
          <w:rFonts w:hint="eastAsia"/>
          <w:sz w:val="32"/>
          <w:szCs w:val="40"/>
        </w:rPr>
        <w:t>（</w:t>
      </w:r>
      <w:r>
        <w:rPr>
          <w:rFonts w:hint="eastAsia"/>
          <w:sz w:val="32"/>
          <w:szCs w:val="40"/>
          <w:lang w:val="en-US" w:eastAsia="zh-CN"/>
        </w:rPr>
        <w:t>十</w:t>
      </w:r>
      <w:r>
        <w:rPr>
          <w:rFonts w:hint="eastAsia"/>
          <w:sz w:val="32"/>
          <w:szCs w:val="40"/>
        </w:rPr>
        <w:t>）负责公共资源交易数据统计分析、综合利用和风险监测预警，并向有关部门提供交易数据</w:t>
      </w:r>
      <w:r>
        <w:rPr>
          <w:rFonts w:hint="eastAsia"/>
          <w:sz w:val="32"/>
          <w:szCs w:val="40"/>
          <w:lang w:val="en-US" w:eastAsia="zh-CN"/>
        </w:rPr>
        <w:t>服务</w:t>
      </w:r>
      <w:r>
        <w:rPr>
          <w:rFonts w:hint="eastAsia"/>
          <w:sz w:val="32"/>
          <w:szCs w:val="40"/>
        </w:rPr>
        <w:t>。</w:t>
      </w:r>
    </w:p>
    <w:p w14:paraId="5499FF57">
      <w:pPr>
        <w:pStyle w:val="7"/>
        <w:widowControl w:val="0"/>
        <w:spacing w:before="0" w:beforeAutospacing="0" w:after="0" w:afterAutospacing="0"/>
        <w:ind w:firstLine="624" w:firstLineChars="200"/>
        <w:jc w:val="both"/>
        <w:rPr>
          <w:rFonts w:ascii="Times New Roman" w:hAnsi="Times New Roman" w:eastAsia="仿宋_GB2312"/>
          <w:color w:val="000000"/>
          <w:kern w:val="2"/>
          <w:sz w:val="32"/>
          <w:szCs w:val="32"/>
        </w:rPr>
      </w:pPr>
      <w:r>
        <w:rPr>
          <w:rFonts w:ascii="黑体" w:hAnsi="Times New Roman" w:eastAsia="黑体"/>
          <w:bCs/>
          <w:color w:val="000000"/>
          <w:kern w:val="2"/>
          <w:sz w:val="32"/>
          <w:szCs w:val="32"/>
        </w:rPr>
        <w:t>第</w:t>
      </w:r>
      <w:r>
        <w:rPr>
          <w:rFonts w:hint="eastAsia" w:ascii="黑体" w:hAnsi="Times New Roman" w:eastAsia="黑体"/>
          <w:bCs/>
          <w:color w:val="000000"/>
          <w:kern w:val="2"/>
          <w:sz w:val="32"/>
          <w:szCs w:val="32"/>
          <w:lang w:val="en-US" w:eastAsia="zh-CN"/>
        </w:rPr>
        <w:t>十</w:t>
      </w:r>
      <w:r>
        <w:rPr>
          <w:rFonts w:ascii="黑体" w:hAnsi="Times New Roman" w:eastAsia="黑体"/>
          <w:bCs/>
          <w:color w:val="000000"/>
          <w:kern w:val="2"/>
          <w:sz w:val="32"/>
          <w:szCs w:val="32"/>
        </w:rPr>
        <w:t>条</w:t>
      </w:r>
      <w:r>
        <w:rPr>
          <w:rFonts w:ascii="Times New Roman" w:hAnsi="Times New Roman" w:eastAsia="仿宋_GB2312"/>
          <w:color w:val="000000"/>
          <w:kern w:val="2"/>
          <w:sz w:val="32"/>
          <w:szCs w:val="32"/>
        </w:rPr>
        <w:t xml:space="preserve"> </w:t>
      </w:r>
      <w:r>
        <w:rPr>
          <w:rFonts w:hint="eastAsia" w:ascii="Times New Roman" w:hAnsi="Times New Roman" w:eastAsia="仿宋_GB2312"/>
          <w:color w:val="000000"/>
          <w:kern w:val="2"/>
          <w:sz w:val="32"/>
          <w:szCs w:val="32"/>
        </w:rPr>
        <w:t xml:space="preserve"> </w:t>
      </w:r>
      <w:r>
        <w:rPr>
          <w:rFonts w:hint="eastAsia" w:ascii="Times New Roman" w:hAnsi="Times New Roman" w:eastAsia="仿宋_GB2312"/>
          <w:color w:val="000000"/>
          <w:kern w:val="2"/>
          <w:sz w:val="32"/>
          <w:szCs w:val="32"/>
          <w:lang w:val="en-US" w:eastAsia="zh-CN"/>
        </w:rPr>
        <w:t>纪检</w:t>
      </w:r>
      <w:r>
        <w:rPr>
          <w:rFonts w:ascii="Times New Roman" w:hAnsi="Times New Roman" w:eastAsia="仿宋_GB2312"/>
          <w:color w:val="000000"/>
          <w:kern w:val="2"/>
          <w:sz w:val="32"/>
          <w:szCs w:val="32"/>
        </w:rPr>
        <w:t>监察部门依法对公共资源交易活动有关对象</w:t>
      </w:r>
      <w:r>
        <w:rPr>
          <w:rFonts w:hint="eastAsia" w:ascii="Times New Roman" w:hAnsi="Times New Roman" w:eastAsia="仿宋_GB2312"/>
          <w:color w:val="000000"/>
          <w:kern w:val="2"/>
          <w:sz w:val="32"/>
          <w:szCs w:val="32"/>
          <w:lang w:val="en-US" w:eastAsia="zh-CN"/>
        </w:rPr>
        <w:t>进行监督</w:t>
      </w:r>
      <w:r>
        <w:rPr>
          <w:rFonts w:ascii="Times New Roman" w:hAnsi="Times New Roman" w:eastAsia="仿宋_GB2312"/>
          <w:color w:val="000000"/>
          <w:kern w:val="2"/>
          <w:sz w:val="32"/>
          <w:szCs w:val="32"/>
        </w:rPr>
        <w:t>，对违规</w:t>
      </w:r>
      <w:r>
        <w:rPr>
          <w:rFonts w:hint="eastAsia" w:ascii="Times New Roman" w:hAnsi="Times New Roman" w:eastAsia="仿宋_GB2312"/>
          <w:color w:val="000000"/>
          <w:kern w:val="2"/>
          <w:sz w:val="32"/>
          <w:szCs w:val="32"/>
          <w:lang w:val="en-US" w:eastAsia="zh-CN"/>
        </w:rPr>
        <w:t>违纪</w:t>
      </w:r>
      <w:r>
        <w:rPr>
          <w:rFonts w:ascii="Times New Roman" w:hAnsi="Times New Roman" w:eastAsia="仿宋_GB2312"/>
          <w:color w:val="000000"/>
          <w:kern w:val="2"/>
          <w:sz w:val="32"/>
          <w:szCs w:val="32"/>
        </w:rPr>
        <w:t>违法行为进行问责。</w:t>
      </w:r>
      <w:r>
        <w:rPr>
          <w:rFonts w:hint="eastAsia" w:ascii="仿宋_GB2312" w:hAnsi="仿宋_GB2312" w:eastAsia="仿宋_GB2312" w:cs="仿宋_GB2312"/>
          <w:color w:val="000000"/>
          <w:kern w:val="2"/>
          <w:sz w:val="32"/>
          <w:szCs w:val="32"/>
          <w:lang w:val="en-US" w:eastAsia="zh-CN"/>
        </w:rPr>
        <w:t>各乡镇（街道）纪委、各县直单位派驻纪检监察组</w:t>
      </w:r>
      <w:r>
        <w:rPr>
          <w:rFonts w:hint="eastAsia" w:ascii="Times New Roman" w:hAnsi="Times New Roman" w:eastAsia="仿宋_GB2312"/>
          <w:color w:val="000000"/>
          <w:kern w:val="2"/>
          <w:sz w:val="32"/>
          <w:szCs w:val="32"/>
        </w:rPr>
        <w:t>对</w:t>
      </w:r>
      <w:r>
        <w:rPr>
          <w:rFonts w:hint="eastAsia" w:ascii="Times New Roman" w:hAnsi="Times New Roman" w:eastAsia="仿宋_GB2312"/>
          <w:color w:val="000000"/>
          <w:kern w:val="2"/>
          <w:sz w:val="32"/>
          <w:szCs w:val="32"/>
          <w:lang w:eastAsia="zh-CN"/>
        </w:rPr>
        <w:t>项目</w:t>
      </w:r>
      <w:r>
        <w:rPr>
          <w:rFonts w:hint="eastAsia" w:ascii="Times New Roman" w:hAnsi="Times New Roman" w:eastAsia="仿宋_GB2312"/>
          <w:color w:val="000000"/>
          <w:kern w:val="2"/>
          <w:sz w:val="32"/>
          <w:szCs w:val="32"/>
          <w:lang w:val="en-US" w:eastAsia="zh-CN"/>
        </w:rPr>
        <w:t>招标投标领域工作全链条监督，特别对“三重一大”制度执行情况及重点项目、关键环节、重要节点加强</w:t>
      </w:r>
      <w:r>
        <w:rPr>
          <w:rFonts w:hint="eastAsia" w:ascii="Times New Roman" w:hAnsi="Times New Roman" w:eastAsia="仿宋_GB2312"/>
          <w:color w:val="000000"/>
          <w:kern w:val="2"/>
          <w:sz w:val="32"/>
          <w:szCs w:val="32"/>
          <w:lang w:eastAsia="zh-CN"/>
        </w:rPr>
        <w:t>监督。</w:t>
      </w:r>
    </w:p>
    <w:p w14:paraId="6D764164">
      <w:pPr>
        <w:ind w:firstLine="624" w:firstLineChars="200"/>
        <w:rPr>
          <w:rFonts w:hint="eastAsia" w:ascii="仿宋_GB2312" w:hAnsi="仿宋_GB2312" w:cs="仿宋_GB2312"/>
          <w:color w:val="000000"/>
          <w:szCs w:val="32"/>
        </w:rPr>
      </w:pPr>
      <w:r>
        <w:rPr>
          <w:rFonts w:hint="eastAsia" w:ascii="仿宋_GB2312" w:hAnsi="仿宋_GB2312" w:cs="仿宋_GB2312"/>
          <w:color w:val="000000"/>
          <w:szCs w:val="32"/>
        </w:rPr>
        <w:t>审计部门依法对公共资源交易活动涉及资金使用情况实施审计监督。</w:t>
      </w:r>
    </w:p>
    <w:p w14:paraId="3710C3BB">
      <w:pPr>
        <w:jc w:val="both"/>
        <w:rPr>
          <w:rFonts w:eastAsia="黑体"/>
          <w:color w:val="000000"/>
          <w:szCs w:val="32"/>
        </w:rPr>
      </w:pPr>
    </w:p>
    <w:p w14:paraId="59167273">
      <w:pPr>
        <w:jc w:val="center"/>
        <w:rPr>
          <w:rFonts w:eastAsia="黑体"/>
          <w:color w:val="000000"/>
          <w:szCs w:val="32"/>
        </w:rPr>
      </w:pPr>
      <w:r>
        <w:rPr>
          <w:rFonts w:eastAsia="黑体"/>
          <w:color w:val="000000"/>
          <w:szCs w:val="32"/>
        </w:rPr>
        <w:t>第</w:t>
      </w:r>
      <w:r>
        <w:rPr>
          <w:rFonts w:hint="eastAsia" w:eastAsia="黑体"/>
          <w:color w:val="000000"/>
          <w:szCs w:val="32"/>
          <w:lang w:val="en-US" w:eastAsia="zh-CN"/>
        </w:rPr>
        <w:t>三</w:t>
      </w:r>
      <w:r>
        <w:rPr>
          <w:rFonts w:eastAsia="黑体"/>
          <w:color w:val="000000"/>
          <w:szCs w:val="32"/>
        </w:rPr>
        <w:t xml:space="preserve">章 </w:t>
      </w:r>
      <w:r>
        <w:rPr>
          <w:rFonts w:hint="eastAsia" w:eastAsia="黑体"/>
          <w:color w:val="000000"/>
          <w:szCs w:val="32"/>
        </w:rPr>
        <w:t xml:space="preserve"> </w:t>
      </w:r>
      <w:r>
        <w:rPr>
          <w:rFonts w:eastAsia="黑体"/>
          <w:color w:val="000000"/>
          <w:szCs w:val="32"/>
        </w:rPr>
        <w:t>交易范围</w:t>
      </w:r>
    </w:p>
    <w:p w14:paraId="0258CA10">
      <w:pPr>
        <w:ind w:firstLine="624" w:firstLineChars="200"/>
        <w:rPr>
          <w:rFonts w:ascii="黑体" w:eastAsia="黑体"/>
          <w:bCs/>
          <w:color w:val="000000"/>
          <w:szCs w:val="32"/>
        </w:rPr>
      </w:pPr>
    </w:p>
    <w:p w14:paraId="0FCD19C2">
      <w:pPr>
        <w:ind w:firstLine="624" w:firstLineChars="200"/>
        <w:rPr>
          <w:rFonts w:hint="eastAsia" w:eastAsia="仿宋_GB2312"/>
          <w:color w:val="000000"/>
          <w:szCs w:val="32"/>
          <w:lang w:eastAsia="zh-CN"/>
        </w:rPr>
      </w:pPr>
      <w:r>
        <w:rPr>
          <w:rFonts w:ascii="黑体" w:eastAsia="黑体"/>
          <w:bCs/>
          <w:color w:val="000000"/>
          <w:szCs w:val="32"/>
        </w:rPr>
        <w:t>第</w:t>
      </w:r>
      <w:r>
        <w:rPr>
          <w:rFonts w:hint="eastAsia" w:ascii="黑体" w:eastAsia="黑体"/>
          <w:bCs/>
          <w:color w:val="000000"/>
          <w:szCs w:val="32"/>
          <w:lang w:val="en-US" w:eastAsia="zh-CN"/>
        </w:rPr>
        <w:t>十一</w:t>
      </w:r>
      <w:r>
        <w:rPr>
          <w:rFonts w:ascii="黑体" w:eastAsia="黑体"/>
          <w:bCs/>
          <w:color w:val="000000"/>
          <w:szCs w:val="32"/>
        </w:rPr>
        <w:t>条</w:t>
      </w:r>
      <w:r>
        <w:rPr>
          <w:rFonts w:hint="eastAsia" w:ascii="黑体" w:eastAsia="黑体"/>
          <w:bCs/>
          <w:color w:val="000000"/>
          <w:szCs w:val="32"/>
        </w:rPr>
        <w:t xml:space="preserve"> </w:t>
      </w:r>
      <w:r>
        <w:rPr>
          <w:color w:val="000000"/>
          <w:szCs w:val="32"/>
        </w:rPr>
        <w:t xml:space="preserve"> 公共资源交易实行目录制。列入交易目录的项目，应进入公共资源交易平台</w:t>
      </w:r>
      <w:r>
        <w:rPr>
          <w:rFonts w:hint="eastAsia"/>
          <w:color w:val="000000"/>
          <w:szCs w:val="32"/>
        </w:rPr>
        <w:t>体系</w:t>
      </w:r>
      <w:r>
        <w:rPr>
          <w:color w:val="000000"/>
          <w:szCs w:val="32"/>
        </w:rPr>
        <w:t>进行交易。下列公共资源交易项目应列入目录:</w:t>
      </w:r>
    </w:p>
    <w:p w14:paraId="118E4426">
      <w:pPr>
        <w:ind w:firstLine="624" w:firstLineChars="200"/>
        <w:rPr>
          <w:color w:val="000000"/>
          <w:szCs w:val="32"/>
        </w:rPr>
      </w:pPr>
      <w:r>
        <w:rPr>
          <w:rFonts w:hint="eastAsia"/>
          <w:color w:val="000000"/>
          <w:szCs w:val="32"/>
        </w:rPr>
        <w:t>（一）</w:t>
      </w:r>
      <w:r>
        <w:rPr>
          <w:color w:val="000000"/>
          <w:szCs w:val="32"/>
        </w:rPr>
        <w:t>依法必须进行招标的政府（国有资金）投资的工程建设项目</w:t>
      </w:r>
      <w:r>
        <w:rPr>
          <w:rFonts w:hint="eastAsia"/>
          <w:color w:val="000000"/>
          <w:szCs w:val="32"/>
        </w:rPr>
        <w:t>；</w:t>
      </w:r>
    </w:p>
    <w:p w14:paraId="2362E1F2">
      <w:pPr>
        <w:ind w:firstLine="624" w:firstLineChars="200"/>
        <w:rPr>
          <w:color w:val="000000"/>
          <w:szCs w:val="32"/>
        </w:rPr>
      </w:pPr>
      <w:r>
        <w:rPr>
          <w:rFonts w:hint="eastAsia"/>
          <w:color w:val="000000"/>
          <w:szCs w:val="32"/>
        </w:rPr>
        <w:t>（二）</w:t>
      </w:r>
      <w:r>
        <w:rPr>
          <w:color w:val="000000"/>
          <w:szCs w:val="32"/>
        </w:rPr>
        <w:t>政府采购项目</w:t>
      </w:r>
      <w:r>
        <w:rPr>
          <w:rFonts w:hint="eastAsia"/>
          <w:color w:val="000000"/>
          <w:szCs w:val="32"/>
        </w:rPr>
        <w:t>；</w:t>
      </w:r>
    </w:p>
    <w:p w14:paraId="481AF004">
      <w:pPr>
        <w:ind w:firstLine="624" w:firstLineChars="200"/>
        <w:rPr>
          <w:color w:val="000000"/>
          <w:szCs w:val="32"/>
        </w:rPr>
      </w:pPr>
      <w:r>
        <w:rPr>
          <w:rFonts w:hint="eastAsia"/>
          <w:color w:val="000000"/>
          <w:szCs w:val="32"/>
        </w:rPr>
        <w:t>（三）</w:t>
      </w:r>
      <w:r>
        <w:rPr>
          <w:color w:val="000000"/>
          <w:szCs w:val="32"/>
        </w:rPr>
        <w:t>土地使用权和矿产资源勘查权、开采权</w:t>
      </w:r>
      <w:r>
        <w:rPr>
          <w:rFonts w:hint="eastAsia"/>
          <w:color w:val="000000"/>
          <w:szCs w:val="32"/>
        </w:rPr>
        <w:t>；</w:t>
      </w:r>
    </w:p>
    <w:p w14:paraId="0471D2E4">
      <w:pPr>
        <w:ind w:firstLine="624" w:firstLineChars="200"/>
        <w:rPr>
          <w:color w:val="000000"/>
          <w:szCs w:val="32"/>
        </w:rPr>
      </w:pPr>
      <w:r>
        <w:rPr>
          <w:rFonts w:hint="eastAsia"/>
          <w:color w:val="000000"/>
          <w:szCs w:val="32"/>
        </w:rPr>
        <w:t>（四）</w:t>
      </w:r>
      <w:r>
        <w:rPr>
          <w:color w:val="000000"/>
          <w:szCs w:val="32"/>
        </w:rPr>
        <w:t>国有（集体）产权、股权交易</w:t>
      </w:r>
      <w:r>
        <w:rPr>
          <w:rFonts w:hint="eastAsia"/>
          <w:color w:val="000000"/>
          <w:szCs w:val="32"/>
        </w:rPr>
        <w:t>；</w:t>
      </w:r>
    </w:p>
    <w:p w14:paraId="69B5C594">
      <w:pPr>
        <w:ind w:firstLine="624" w:firstLineChars="200"/>
        <w:rPr>
          <w:color w:val="000000"/>
          <w:szCs w:val="32"/>
        </w:rPr>
      </w:pPr>
      <w:r>
        <w:rPr>
          <w:rFonts w:hint="eastAsia"/>
          <w:color w:val="000000"/>
          <w:szCs w:val="32"/>
        </w:rPr>
        <w:t>（五）</w:t>
      </w:r>
      <w:r>
        <w:rPr>
          <w:color w:val="000000"/>
          <w:szCs w:val="32"/>
        </w:rPr>
        <w:t>医药集中采购</w:t>
      </w:r>
      <w:r>
        <w:rPr>
          <w:rFonts w:hint="eastAsia"/>
          <w:color w:val="000000"/>
          <w:szCs w:val="32"/>
        </w:rPr>
        <w:t>、二类疫苗</w:t>
      </w:r>
      <w:r>
        <w:rPr>
          <w:color w:val="000000"/>
          <w:szCs w:val="32"/>
        </w:rPr>
        <w:t>和医疗设备、医疗器械、医用耗材采购</w:t>
      </w:r>
      <w:r>
        <w:rPr>
          <w:rFonts w:hint="eastAsia"/>
          <w:color w:val="000000"/>
          <w:szCs w:val="32"/>
        </w:rPr>
        <w:t>；</w:t>
      </w:r>
    </w:p>
    <w:p w14:paraId="4BB0A7B6">
      <w:pPr>
        <w:ind w:firstLine="624" w:firstLineChars="200"/>
        <w:rPr>
          <w:color w:val="000000"/>
          <w:szCs w:val="32"/>
        </w:rPr>
      </w:pPr>
      <w:r>
        <w:rPr>
          <w:rFonts w:hint="eastAsia"/>
          <w:color w:val="000000"/>
          <w:szCs w:val="32"/>
        </w:rPr>
        <w:t>（六）</w:t>
      </w:r>
      <w:r>
        <w:rPr>
          <w:color w:val="000000"/>
          <w:szCs w:val="32"/>
        </w:rPr>
        <w:t>依法进行的公共债权转让，诉讼（涉案）资产、罚没物品以及国有及国有控股企业破产财产的拍卖</w:t>
      </w:r>
      <w:r>
        <w:rPr>
          <w:rFonts w:hint="eastAsia"/>
          <w:color w:val="000000"/>
          <w:szCs w:val="32"/>
        </w:rPr>
        <w:t>；</w:t>
      </w:r>
    </w:p>
    <w:p w14:paraId="152071B8">
      <w:pPr>
        <w:ind w:firstLine="624" w:firstLineChars="200"/>
        <w:rPr>
          <w:color w:val="000000"/>
          <w:szCs w:val="32"/>
        </w:rPr>
      </w:pPr>
      <w:r>
        <w:rPr>
          <w:rFonts w:hint="eastAsia"/>
          <w:color w:val="000000"/>
          <w:szCs w:val="32"/>
          <w:shd w:val="clear" w:color="auto" w:fill="FFFFFF"/>
        </w:rPr>
        <w:t>（七）</w:t>
      </w:r>
      <w:r>
        <w:rPr>
          <w:color w:val="000000"/>
          <w:szCs w:val="32"/>
          <w:shd w:val="clear" w:color="auto" w:fill="FFFFFF"/>
        </w:rPr>
        <w:t>主要污染物排污权、碳排放权</w:t>
      </w:r>
      <w:r>
        <w:rPr>
          <w:rFonts w:hint="eastAsia"/>
          <w:color w:val="000000"/>
          <w:szCs w:val="32"/>
          <w:shd w:val="clear" w:color="auto" w:fill="FFFFFF"/>
        </w:rPr>
        <w:t>、林权等</w:t>
      </w:r>
      <w:r>
        <w:rPr>
          <w:color w:val="000000"/>
          <w:szCs w:val="32"/>
          <w:shd w:val="clear" w:color="auto" w:fill="FFFFFF"/>
        </w:rPr>
        <w:t>交易</w:t>
      </w:r>
      <w:r>
        <w:rPr>
          <w:rFonts w:hint="eastAsia"/>
          <w:color w:val="000000"/>
          <w:szCs w:val="32"/>
        </w:rPr>
        <w:t>；</w:t>
      </w:r>
    </w:p>
    <w:p w14:paraId="0BDA77AF">
      <w:pPr>
        <w:ind w:firstLine="624" w:firstLineChars="200"/>
        <w:rPr>
          <w:color w:val="000000"/>
          <w:szCs w:val="32"/>
        </w:rPr>
      </w:pPr>
      <w:r>
        <w:rPr>
          <w:rFonts w:hint="eastAsia"/>
          <w:color w:val="000000"/>
          <w:szCs w:val="32"/>
        </w:rPr>
        <w:t>（八）</w:t>
      </w:r>
      <w:r>
        <w:rPr>
          <w:color w:val="000000"/>
          <w:szCs w:val="32"/>
        </w:rPr>
        <w:t>特许经营权等涉及公共利益、公众安全的公共资源交易。</w:t>
      </w:r>
    </w:p>
    <w:p w14:paraId="0FD0A17C">
      <w:pPr>
        <w:ind w:firstLine="624" w:firstLineChars="200"/>
        <w:rPr>
          <w:color w:val="000000"/>
          <w:szCs w:val="32"/>
        </w:rPr>
      </w:pPr>
      <w:r>
        <w:rPr>
          <w:rFonts w:ascii="黑体" w:eastAsia="黑体"/>
          <w:bCs/>
          <w:color w:val="000000"/>
          <w:szCs w:val="32"/>
        </w:rPr>
        <w:t>第</w:t>
      </w:r>
      <w:r>
        <w:rPr>
          <w:rFonts w:hint="eastAsia" w:ascii="黑体" w:eastAsia="黑体"/>
          <w:bCs/>
          <w:color w:val="000000"/>
          <w:szCs w:val="32"/>
          <w:lang w:val="en-US" w:eastAsia="zh-CN"/>
        </w:rPr>
        <w:t>十二</w:t>
      </w:r>
      <w:r>
        <w:rPr>
          <w:rFonts w:ascii="黑体" w:eastAsia="黑体"/>
          <w:bCs/>
          <w:color w:val="000000"/>
          <w:szCs w:val="32"/>
        </w:rPr>
        <w:t>条</w:t>
      </w:r>
      <w:r>
        <w:rPr>
          <w:color w:val="000000"/>
          <w:szCs w:val="32"/>
        </w:rPr>
        <w:t xml:space="preserve"> </w:t>
      </w:r>
      <w:r>
        <w:rPr>
          <w:rFonts w:hint="eastAsia"/>
          <w:color w:val="000000"/>
          <w:szCs w:val="32"/>
        </w:rPr>
        <w:t xml:space="preserve"> </w:t>
      </w:r>
      <w:r>
        <w:rPr>
          <w:rFonts w:hint="eastAsia"/>
          <w:color w:val="000000"/>
          <w:szCs w:val="32"/>
          <w:lang w:eastAsia="zh-CN"/>
        </w:rPr>
        <w:t>县</w:t>
      </w:r>
      <w:r>
        <w:rPr>
          <w:rFonts w:hint="eastAsia"/>
          <w:color w:val="000000"/>
          <w:szCs w:val="32"/>
          <w:lang w:val="en-US" w:eastAsia="zh-CN"/>
        </w:rPr>
        <w:t>发改委</w:t>
      </w:r>
      <w:r>
        <w:rPr>
          <w:color w:val="000000"/>
          <w:szCs w:val="32"/>
        </w:rPr>
        <w:t>根据实际情况，</w:t>
      </w:r>
      <w:r>
        <w:rPr>
          <w:rFonts w:hint="eastAsia"/>
          <w:color w:val="000000"/>
          <w:szCs w:val="32"/>
        </w:rPr>
        <w:t>对交易目录实行动态管理。</w:t>
      </w:r>
      <w:r>
        <w:rPr>
          <w:color w:val="000000"/>
          <w:szCs w:val="32"/>
        </w:rPr>
        <w:t>拟定动态调整意见，</w:t>
      </w:r>
      <w:r>
        <w:rPr>
          <w:rFonts w:hint="eastAsia"/>
          <w:color w:val="000000"/>
          <w:szCs w:val="32"/>
        </w:rPr>
        <w:t>公开听取意见，</w:t>
      </w:r>
      <w:r>
        <w:rPr>
          <w:color w:val="000000"/>
          <w:szCs w:val="32"/>
        </w:rPr>
        <w:t>报</w:t>
      </w:r>
      <w:r>
        <w:rPr>
          <w:rFonts w:hint="eastAsia"/>
          <w:color w:val="000000"/>
          <w:szCs w:val="32"/>
          <w:lang w:eastAsia="zh-CN"/>
        </w:rPr>
        <w:t>县</w:t>
      </w:r>
      <w:r>
        <w:rPr>
          <w:color w:val="000000"/>
          <w:szCs w:val="32"/>
        </w:rPr>
        <w:t>政府批准后，向社会公布实施。</w:t>
      </w:r>
    </w:p>
    <w:p w14:paraId="7B25E5DA">
      <w:pPr>
        <w:ind w:firstLine="624" w:firstLineChars="200"/>
        <w:rPr>
          <w:rFonts w:hint="eastAsia" w:ascii="黑体" w:eastAsia="黑体"/>
          <w:bCs/>
          <w:color w:val="000000"/>
          <w:szCs w:val="32"/>
        </w:rPr>
      </w:pPr>
      <w:r>
        <w:rPr>
          <w:rFonts w:hint="eastAsia" w:ascii="黑体" w:eastAsia="黑体"/>
          <w:bCs/>
          <w:color w:val="000000"/>
          <w:szCs w:val="32"/>
        </w:rPr>
        <w:t>第</w:t>
      </w:r>
      <w:r>
        <w:rPr>
          <w:rFonts w:hint="eastAsia" w:ascii="黑体" w:eastAsia="黑体"/>
          <w:bCs/>
          <w:color w:val="000000"/>
          <w:szCs w:val="32"/>
          <w:lang w:val="en-US" w:eastAsia="zh-CN"/>
        </w:rPr>
        <w:t>十三</w:t>
      </w:r>
      <w:r>
        <w:rPr>
          <w:rFonts w:hint="eastAsia" w:ascii="黑体" w:eastAsia="黑体"/>
          <w:bCs/>
          <w:color w:val="000000"/>
          <w:szCs w:val="32"/>
        </w:rPr>
        <w:t>条  </w:t>
      </w:r>
      <w:r>
        <w:rPr>
          <w:rFonts w:hint="eastAsia" w:ascii="黑体" w:eastAsia="黑体"/>
          <w:bCs/>
          <w:color w:val="000000"/>
          <w:szCs w:val="32"/>
          <w:lang w:val="en-US" w:eastAsia="zh-CN"/>
        </w:rPr>
        <w:t xml:space="preserve"> </w:t>
      </w:r>
      <w:r>
        <w:rPr>
          <w:rFonts w:hint="eastAsia"/>
          <w:sz w:val="32"/>
          <w:szCs w:val="40"/>
          <w:lang w:val="en-US" w:eastAsia="zh-CN"/>
        </w:rPr>
        <w:t>因国家安全、保密、抢险救灾及其他特殊原因不能按照本办法规定进行交易的，按相关规定办理。</w:t>
      </w:r>
    </w:p>
    <w:p w14:paraId="5DA33540">
      <w:pPr>
        <w:jc w:val="center"/>
        <w:rPr>
          <w:rFonts w:eastAsia="黑体"/>
          <w:color w:val="000000"/>
          <w:szCs w:val="32"/>
        </w:rPr>
      </w:pPr>
    </w:p>
    <w:p w14:paraId="4BC83F1D">
      <w:pPr>
        <w:jc w:val="center"/>
        <w:rPr>
          <w:rFonts w:eastAsia="黑体"/>
          <w:color w:val="000000"/>
          <w:szCs w:val="32"/>
        </w:rPr>
      </w:pPr>
      <w:r>
        <w:rPr>
          <w:rFonts w:eastAsia="黑体"/>
          <w:color w:val="000000"/>
          <w:szCs w:val="32"/>
        </w:rPr>
        <w:t>第</w:t>
      </w:r>
      <w:r>
        <w:rPr>
          <w:rFonts w:hint="eastAsia" w:eastAsia="黑体"/>
          <w:color w:val="000000"/>
          <w:szCs w:val="32"/>
          <w:lang w:val="en-US" w:eastAsia="zh-CN"/>
        </w:rPr>
        <w:t>四</w:t>
      </w:r>
      <w:r>
        <w:rPr>
          <w:rFonts w:eastAsia="黑体"/>
          <w:color w:val="000000"/>
          <w:szCs w:val="32"/>
        </w:rPr>
        <w:t xml:space="preserve">章 </w:t>
      </w:r>
      <w:r>
        <w:rPr>
          <w:rFonts w:hint="eastAsia" w:eastAsia="黑体"/>
          <w:color w:val="000000"/>
          <w:szCs w:val="32"/>
        </w:rPr>
        <w:t xml:space="preserve"> </w:t>
      </w:r>
      <w:r>
        <w:rPr>
          <w:rFonts w:eastAsia="黑体"/>
          <w:color w:val="000000"/>
          <w:szCs w:val="32"/>
        </w:rPr>
        <w:t>交易规则</w:t>
      </w:r>
    </w:p>
    <w:p w14:paraId="50A01A57">
      <w:pPr>
        <w:ind w:firstLine="624" w:firstLineChars="200"/>
        <w:rPr>
          <w:rFonts w:hint="eastAsia"/>
          <w:sz w:val="32"/>
          <w:szCs w:val="40"/>
          <w:lang w:val="en-US" w:eastAsia="zh-CN"/>
        </w:rPr>
      </w:pPr>
    </w:p>
    <w:p w14:paraId="6285EA23">
      <w:pPr>
        <w:ind w:firstLine="624" w:firstLineChars="200"/>
        <w:rPr>
          <w:rFonts w:hint="eastAsia"/>
          <w:sz w:val="32"/>
          <w:szCs w:val="40"/>
          <w:lang w:val="en-US" w:eastAsia="zh-CN"/>
        </w:rPr>
      </w:pPr>
      <w:r>
        <w:rPr>
          <w:rFonts w:hint="eastAsia" w:ascii="黑体" w:eastAsia="黑体"/>
          <w:bCs/>
          <w:color w:val="000000"/>
          <w:szCs w:val="32"/>
          <w:lang w:val="en-US" w:eastAsia="zh-CN"/>
        </w:rPr>
        <w:t xml:space="preserve">第十四条 </w:t>
      </w:r>
      <w:r>
        <w:rPr>
          <w:rFonts w:hint="eastAsia"/>
          <w:sz w:val="32"/>
          <w:szCs w:val="40"/>
          <w:lang w:val="en-US" w:eastAsia="zh-CN"/>
        </w:rPr>
        <w:t>  公共资源交易实行统一的制度规则、统一的平台交易、统一的服务标准、统一的信息公开、统一的评标评审专家、统一的信用管理。</w:t>
      </w:r>
    </w:p>
    <w:p w14:paraId="6687023D">
      <w:pPr>
        <w:ind w:firstLine="624" w:firstLineChars="200"/>
        <w:rPr>
          <w:color w:val="000000"/>
          <w:szCs w:val="32"/>
        </w:rPr>
      </w:pPr>
      <w:r>
        <w:rPr>
          <w:rFonts w:ascii="黑体" w:eastAsia="黑体"/>
          <w:bCs/>
          <w:color w:val="000000"/>
          <w:szCs w:val="32"/>
        </w:rPr>
        <w:t>第十</w:t>
      </w:r>
      <w:r>
        <w:rPr>
          <w:rFonts w:hint="eastAsia" w:ascii="黑体" w:eastAsia="黑体"/>
          <w:bCs/>
          <w:color w:val="000000"/>
          <w:szCs w:val="32"/>
          <w:lang w:val="en-US" w:eastAsia="zh-CN"/>
        </w:rPr>
        <w:t>五</w:t>
      </w:r>
      <w:r>
        <w:rPr>
          <w:rFonts w:ascii="黑体" w:eastAsia="黑体"/>
          <w:bCs/>
          <w:color w:val="000000"/>
          <w:szCs w:val="32"/>
        </w:rPr>
        <w:t>条</w:t>
      </w:r>
      <w:r>
        <w:rPr>
          <w:color w:val="000000"/>
          <w:szCs w:val="32"/>
        </w:rPr>
        <w:t xml:space="preserve"> </w:t>
      </w:r>
      <w:r>
        <w:rPr>
          <w:rFonts w:hint="eastAsia"/>
          <w:color w:val="000000"/>
          <w:szCs w:val="32"/>
        </w:rPr>
        <w:t xml:space="preserve"> </w:t>
      </w:r>
      <w:r>
        <w:rPr>
          <w:color w:val="000000"/>
          <w:szCs w:val="32"/>
        </w:rPr>
        <w:t>列入公共资源交易目录的项目，进入公共资源交易</w:t>
      </w:r>
      <w:r>
        <w:rPr>
          <w:rFonts w:hint="eastAsia"/>
          <w:color w:val="000000"/>
          <w:szCs w:val="32"/>
        </w:rPr>
        <w:t>平台体系</w:t>
      </w:r>
      <w:r>
        <w:rPr>
          <w:color w:val="000000"/>
          <w:szCs w:val="32"/>
        </w:rPr>
        <w:t>进行交易</w:t>
      </w:r>
      <w:r>
        <w:rPr>
          <w:rFonts w:hint="eastAsia"/>
          <w:color w:val="000000"/>
          <w:szCs w:val="32"/>
        </w:rPr>
        <w:t>。</w:t>
      </w:r>
      <w:r>
        <w:rPr>
          <w:color w:val="000000"/>
          <w:szCs w:val="32"/>
        </w:rPr>
        <w:t>政府举办的公共资源交易平台提供公共服务，对工程建设项目招标投标、土地使用权和矿业权出让、国有产权（股权）交易、政府采购</w:t>
      </w:r>
      <w:r>
        <w:rPr>
          <w:rFonts w:hint="eastAsia"/>
          <w:color w:val="000000"/>
          <w:szCs w:val="32"/>
        </w:rPr>
        <w:t>等</w:t>
      </w:r>
      <w:r>
        <w:rPr>
          <w:color w:val="000000"/>
          <w:szCs w:val="32"/>
        </w:rPr>
        <w:t>四大类</w:t>
      </w:r>
      <w:r>
        <w:rPr>
          <w:rFonts w:hint="eastAsia"/>
          <w:color w:val="000000"/>
          <w:szCs w:val="32"/>
        </w:rPr>
        <w:t>项目交易实行免费服务</w:t>
      </w:r>
      <w:r>
        <w:rPr>
          <w:color w:val="000000"/>
          <w:szCs w:val="32"/>
        </w:rPr>
        <w:t>。</w:t>
      </w:r>
    </w:p>
    <w:p w14:paraId="6A5020D9">
      <w:pPr>
        <w:ind w:firstLine="624" w:firstLineChars="200"/>
        <w:rPr>
          <w:rFonts w:hint="eastAsia"/>
          <w:color w:val="000000"/>
          <w:szCs w:val="32"/>
          <w:lang w:eastAsia="zh-CN"/>
        </w:rPr>
      </w:pPr>
      <w:r>
        <w:rPr>
          <w:rFonts w:hint="eastAsia" w:ascii="黑体" w:eastAsia="黑体"/>
          <w:bCs/>
          <w:color w:val="000000"/>
          <w:szCs w:val="32"/>
        </w:rPr>
        <w:t>第十</w:t>
      </w:r>
      <w:r>
        <w:rPr>
          <w:rFonts w:hint="eastAsia" w:ascii="黑体" w:eastAsia="黑体"/>
          <w:bCs/>
          <w:color w:val="000000"/>
          <w:szCs w:val="32"/>
          <w:lang w:val="en-US" w:eastAsia="zh-CN"/>
        </w:rPr>
        <w:t>六</w:t>
      </w:r>
      <w:r>
        <w:rPr>
          <w:rFonts w:hint="eastAsia" w:ascii="黑体" w:eastAsia="黑体"/>
          <w:bCs/>
          <w:color w:val="000000"/>
          <w:szCs w:val="32"/>
        </w:rPr>
        <w:t>条</w:t>
      </w:r>
      <w:r>
        <w:rPr>
          <w:rFonts w:hint="eastAsia"/>
          <w:color w:val="000000"/>
          <w:szCs w:val="32"/>
        </w:rPr>
        <w:t xml:space="preserve">  </w:t>
      </w:r>
      <w:r>
        <w:rPr>
          <w:color w:val="000000"/>
          <w:szCs w:val="32"/>
        </w:rPr>
        <w:t>进入公共资源交易平台体系的项目，应按照下列规定进行交易</w:t>
      </w:r>
      <w:r>
        <w:rPr>
          <w:rFonts w:hint="eastAsia"/>
          <w:color w:val="000000"/>
          <w:szCs w:val="32"/>
          <w:lang w:eastAsia="zh-CN"/>
        </w:rPr>
        <w:t>：</w:t>
      </w:r>
    </w:p>
    <w:p w14:paraId="36E7393E">
      <w:pPr>
        <w:ind w:firstLine="624" w:firstLineChars="200"/>
        <w:rPr>
          <w:rFonts w:hint="eastAsia" w:ascii="黑体" w:eastAsia="仿宋_GB2312"/>
          <w:bCs/>
          <w:color w:val="000000"/>
          <w:szCs w:val="32"/>
          <w:lang w:eastAsia="zh-CN"/>
        </w:rPr>
      </w:pPr>
      <w:r>
        <w:rPr>
          <w:rFonts w:hint="eastAsia"/>
          <w:sz w:val="32"/>
          <w:szCs w:val="40"/>
          <w:lang w:eastAsia="zh-CN"/>
        </w:rPr>
        <w:t>（</w:t>
      </w:r>
      <w:r>
        <w:rPr>
          <w:rFonts w:hint="eastAsia"/>
          <w:sz w:val="32"/>
          <w:szCs w:val="40"/>
          <w:lang w:val="en-US" w:eastAsia="zh-CN"/>
        </w:rPr>
        <w:t>一</w:t>
      </w:r>
      <w:r>
        <w:rPr>
          <w:rFonts w:hint="eastAsia"/>
          <w:sz w:val="32"/>
          <w:szCs w:val="40"/>
          <w:lang w:eastAsia="zh-CN"/>
        </w:rPr>
        <w:t>）</w:t>
      </w:r>
      <w:r>
        <w:rPr>
          <w:rFonts w:hint="eastAsia"/>
          <w:sz w:val="32"/>
          <w:szCs w:val="40"/>
        </w:rPr>
        <w:t>依照法律法规规定</w:t>
      </w:r>
      <w:r>
        <w:rPr>
          <w:rFonts w:hint="eastAsia"/>
          <w:sz w:val="32"/>
          <w:szCs w:val="40"/>
          <w:lang w:val="en-US" w:eastAsia="zh-CN"/>
        </w:rPr>
        <w:t>由</w:t>
      </w:r>
      <w:r>
        <w:rPr>
          <w:rFonts w:hint="eastAsia"/>
          <w:sz w:val="32"/>
          <w:szCs w:val="40"/>
        </w:rPr>
        <w:t>相关部门审批、核准或者备案，相关文件资料应当在</w:t>
      </w:r>
      <w:r>
        <w:rPr>
          <w:rFonts w:hint="eastAsia"/>
          <w:sz w:val="32"/>
          <w:szCs w:val="40"/>
          <w:lang w:val="en-US" w:eastAsia="zh-CN"/>
        </w:rPr>
        <w:t>监督部门备案</w:t>
      </w:r>
      <w:r>
        <w:rPr>
          <w:rFonts w:hint="eastAsia"/>
          <w:sz w:val="32"/>
          <w:szCs w:val="40"/>
        </w:rPr>
        <w:t>。已经审批、核准或者备案的，不得随意变更交易范围、交易方式、交易组织形式；确需变更的按照有关规定执行</w:t>
      </w:r>
      <w:r>
        <w:rPr>
          <w:rFonts w:hint="eastAsia"/>
          <w:sz w:val="32"/>
          <w:szCs w:val="40"/>
          <w:lang w:eastAsia="zh-CN"/>
        </w:rPr>
        <w:t>；</w:t>
      </w:r>
    </w:p>
    <w:p w14:paraId="0B4DF99C">
      <w:pPr>
        <w:ind w:firstLine="624" w:firstLineChars="200"/>
        <w:rPr>
          <w:color w:val="000000"/>
          <w:szCs w:val="32"/>
        </w:rPr>
      </w:pPr>
      <w:r>
        <w:rPr>
          <w:rFonts w:hint="eastAsia"/>
          <w:color w:val="000000"/>
          <w:szCs w:val="32"/>
        </w:rPr>
        <w:t>（</w:t>
      </w:r>
      <w:r>
        <w:rPr>
          <w:rFonts w:hint="eastAsia"/>
          <w:color w:val="000000"/>
          <w:szCs w:val="32"/>
          <w:lang w:val="en-US" w:eastAsia="zh-CN"/>
        </w:rPr>
        <w:t>二</w:t>
      </w:r>
      <w:r>
        <w:rPr>
          <w:rFonts w:hint="eastAsia"/>
          <w:color w:val="000000"/>
          <w:szCs w:val="32"/>
        </w:rPr>
        <w:t>）</w:t>
      </w:r>
      <w:r>
        <w:rPr>
          <w:color w:val="000000"/>
          <w:szCs w:val="32"/>
        </w:rPr>
        <w:t>招标人在公共资源交易平台办理</w:t>
      </w:r>
      <w:r>
        <w:rPr>
          <w:rFonts w:hint="eastAsia"/>
          <w:color w:val="000000"/>
          <w:szCs w:val="32"/>
          <w:lang w:val="en-US" w:eastAsia="zh-CN"/>
        </w:rPr>
        <w:t>项目注册及相关事项</w:t>
      </w:r>
      <w:r>
        <w:rPr>
          <w:color w:val="000000"/>
          <w:szCs w:val="32"/>
        </w:rPr>
        <w:t>，</w:t>
      </w:r>
      <w:r>
        <w:rPr>
          <w:rFonts w:hint="eastAsia"/>
          <w:color w:val="000000"/>
          <w:szCs w:val="32"/>
        </w:rPr>
        <w:t>平台运行服务机构应</w:t>
      </w:r>
      <w:r>
        <w:rPr>
          <w:color w:val="000000"/>
          <w:szCs w:val="32"/>
        </w:rPr>
        <w:t>及时</w:t>
      </w:r>
      <w:r>
        <w:rPr>
          <w:rFonts w:hint="eastAsia"/>
          <w:color w:val="000000"/>
          <w:szCs w:val="32"/>
          <w:lang w:val="en-US" w:eastAsia="zh-CN"/>
        </w:rPr>
        <w:t>做好服务</w:t>
      </w:r>
      <w:r>
        <w:rPr>
          <w:rFonts w:hint="eastAsia"/>
          <w:color w:val="000000"/>
          <w:szCs w:val="32"/>
        </w:rPr>
        <w:t>；</w:t>
      </w:r>
    </w:p>
    <w:p w14:paraId="3731E556">
      <w:pPr>
        <w:ind w:firstLine="624" w:firstLineChars="200"/>
        <w:rPr>
          <w:rFonts w:hint="default" w:eastAsia="仿宋_GB2312"/>
          <w:color w:val="000000"/>
          <w:szCs w:val="32"/>
          <w:lang w:val="en-US" w:eastAsia="zh-CN"/>
        </w:rPr>
      </w:pPr>
      <w:r>
        <w:rPr>
          <w:rFonts w:hint="eastAsia"/>
          <w:color w:val="000000"/>
          <w:szCs w:val="32"/>
        </w:rPr>
        <w:t>（</w:t>
      </w:r>
      <w:r>
        <w:rPr>
          <w:rFonts w:hint="eastAsia"/>
          <w:color w:val="000000"/>
          <w:szCs w:val="32"/>
          <w:lang w:val="en-US" w:eastAsia="zh-CN"/>
        </w:rPr>
        <w:t>三</w:t>
      </w:r>
      <w:r>
        <w:rPr>
          <w:rFonts w:hint="eastAsia"/>
          <w:color w:val="000000"/>
          <w:szCs w:val="32"/>
        </w:rPr>
        <w:t>）</w:t>
      </w:r>
      <w:r>
        <w:rPr>
          <w:rFonts w:hint="eastAsia"/>
          <w:color w:val="000000"/>
          <w:szCs w:val="32"/>
          <w:lang w:val="en-US" w:eastAsia="zh-CN"/>
        </w:rPr>
        <w:t xml:space="preserve"> </w:t>
      </w:r>
      <w:r>
        <w:rPr>
          <w:rFonts w:hint="eastAsia" w:ascii="仿宋_GB2312" w:hAnsi="仿宋_GB2312" w:cs="仿宋_GB2312"/>
          <w:color w:val="000000"/>
          <w:kern w:val="0"/>
          <w:szCs w:val="32"/>
        </w:rPr>
        <w:t>招标人在指定媒介公开发布</w:t>
      </w:r>
      <w:r>
        <w:rPr>
          <w:rFonts w:hint="eastAsia" w:ascii="仿宋_GB2312" w:hAnsi="仿宋_GB2312" w:cs="仿宋_GB2312"/>
          <w:color w:val="000000"/>
          <w:kern w:val="0"/>
          <w:szCs w:val="32"/>
          <w:lang w:val="en-US" w:eastAsia="zh-CN"/>
        </w:rPr>
        <w:t>招标计划（采购意向）、招标公告</w:t>
      </w:r>
      <w:r>
        <w:rPr>
          <w:rFonts w:hint="eastAsia" w:ascii="仿宋_GB2312" w:hAnsi="仿宋_GB2312" w:cs="仿宋_GB2312"/>
          <w:color w:val="000000"/>
          <w:kern w:val="0"/>
          <w:szCs w:val="32"/>
        </w:rPr>
        <w:t>，</w:t>
      </w:r>
      <w:r>
        <w:rPr>
          <w:rFonts w:hint="eastAsia"/>
          <w:color w:val="000000"/>
          <w:szCs w:val="32"/>
          <w:lang w:val="en-US" w:eastAsia="zh-CN"/>
        </w:rPr>
        <w:t>招标公告发布前，应由行政监督部门审核；</w:t>
      </w:r>
    </w:p>
    <w:p w14:paraId="001E35E4">
      <w:pPr>
        <w:ind w:firstLine="624" w:firstLineChars="200"/>
        <w:rPr>
          <w:color w:val="000000"/>
          <w:szCs w:val="32"/>
        </w:rPr>
      </w:pPr>
      <w:r>
        <w:rPr>
          <w:rFonts w:hint="eastAsia"/>
          <w:color w:val="000000"/>
          <w:szCs w:val="32"/>
        </w:rPr>
        <w:t>（</w:t>
      </w:r>
      <w:r>
        <w:rPr>
          <w:rFonts w:hint="eastAsia"/>
          <w:color w:val="000000"/>
          <w:szCs w:val="32"/>
          <w:lang w:val="en-US" w:eastAsia="zh-CN"/>
        </w:rPr>
        <w:t>四</w:t>
      </w:r>
      <w:r>
        <w:rPr>
          <w:rFonts w:hint="eastAsia"/>
          <w:color w:val="000000"/>
          <w:szCs w:val="32"/>
        </w:rPr>
        <w:t>）</w:t>
      </w:r>
      <w:r>
        <w:rPr>
          <w:rFonts w:hint="eastAsia" w:ascii="仿宋_GB2312" w:hAnsi="仿宋_GB2312" w:cs="仿宋_GB2312"/>
          <w:color w:val="000000"/>
          <w:kern w:val="0"/>
          <w:szCs w:val="32"/>
        </w:rPr>
        <w:t>招标人应当按照有关规定</w:t>
      </w:r>
      <w:r>
        <w:rPr>
          <w:rFonts w:hint="eastAsia" w:ascii="仿宋_GB2312" w:hAnsi="仿宋_GB2312" w:cs="仿宋_GB2312"/>
          <w:color w:val="000000"/>
          <w:kern w:val="0"/>
          <w:szCs w:val="32"/>
          <w:lang w:val="en-US" w:eastAsia="zh-CN"/>
        </w:rPr>
        <w:t>发布中标公示（公告）</w:t>
      </w:r>
      <w:r>
        <w:rPr>
          <w:rFonts w:hint="eastAsia" w:ascii="仿宋_GB2312" w:hAnsi="仿宋_GB2312" w:cs="仿宋_GB2312"/>
          <w:color w:val="000000"/>
          <w:kern w:val="0"/>
          <w:szCs w:val="32"/>
        </w:rPr>
        <w:t>，发</w:t>
      </w:r>
      <w:r>
        <w:rPr>
          <w:rFonts w:hint="eastAsia" w:ascii="仿宋_GB2312" w:hAnsi="仿宋_GB2312" w:cs="仿宋_GB2312"/>
          <w:color w:val="000000"/>
          <w:kern w:val="0"/>
          <w:szCs w:val="32"/>
          <w:lang w:val="en-US" w:eastAsia="zh-CN"/>
        </w:rPr>
        <w:t>放</w:t>
      </w:r>
      <w:r>
        <w:rPr>
          <w:rFonts w:hint="eastAsia" w:ascii="仿宋_GB2312" w:hAnsi="仿宋_GB2312" w:cs="仿宋_GB2312"/>
          <w:color w:val="000000"/>
          <w:kern w:val="0"/>
          <w:szCs w:val="32"/>
        </w:rPr>
        <w:t>中标（成交）通知书</w:t>
      </w:r>
      <w:r>
        <w:rPr>
          <w:rFonts w:hint="eastAsia"/>
          <w:color w:val="000000"/>
          <w:szCs w:val="32"/>
        </w:rPr>
        <w:t>；</w:t>
      </w:r>
    </w:p>
    <w:p w14:paraId="60B6826C">
      <w:pPr>
        <w:ind w:firstLine="624" w:firstLineChars="200"/>
        <w:rPr>
          <w:color w:val="000000"/>
          <w:szCs w:val="32"/>
        </w:rPr>
      </w:pPr>
      <w:r>
        <w:rPr>
          <w:rFonts w:hint="eastAsia"/>
          <w:color w:val="000000"/>
          <w:szCs w:val="32"/>
        </w:rPr>
        <w:t>（</w:t>
      </w:r>
      <w:r>
        <w:rPr>
          <w:rFonts w:hint="eastAsia"/>
          <w:color w:val="000000"/>
          <w:szCs w:val="32"/>
          <w:lang w:val="en-US" w:eastAsia="zh-CN"/>
        </w:rPr>
        <w:t>五</w:t>
      </w:r>
      <w:r>
        <w:rPr>
          <w:rFonts w:hint="eastAsia"/>
          <w:color w:val="000000"/>
          <w:szCs w:val="32"/>
        </w:rPr>
        <w:t>）</w:t>
      </w:r>
      <w:r>
        <w:rPr>
          <w:color w:val="000000"/>
          <w:szCs w:val="32"/>
        </w:rPr>
        <w:t>招标人与</w:t>
      </w:r>
      <w:r>
        <w:rPr>
          <w:rFonts w:hint="eastAsia"/>
          <w:color w:val="000000"/>
          <w:szCs w:val="32"/>
        </w:rPr>
        <w:t>中</w:t>
      </w:r>
      <w:r>
        <w:rPr>
          <w:color w:val="000000"/>
          <w:szCs w:val="32"/>
        </w:rPr>
        <w:t>标人应在规定时间内签订书面合同</w:t>
      </w:r>
      <w:r>
        <w:rPr>
          <w:rFonts w:hint="eastAsia"/>
          <w:color w:val="000000"/>
          <w:szCs w:val="32"/>
          <w:lang w:val="en-US" w:eastAsia="zh-CN"/>
        </w:rPr>
        <w:t>并网上公布</w:t>
      </w:r>
      <w:r>
        <w:rPr>
          <w:rFonts w:hint="eastAsia"/>
          <w:color w:val="000000"/>
          <w:szCs w:val="32"/>
        </w:rPr>
        <w:t>；</w:t>
      </w:r>
    </w:p>
    <w:p w14:paraId="3632054F">
      <w:pPr>
        <w:ind w:firstLine="624" w:firstLineChars="200"/>
        <w:rPr>
          <w:rFonts w:hint="eastAsia"/>
          <w:color w:val="000000"/>
          <w:szCs w:val="32"/>
        </w:rPr>
      </w:pPr>
      <w:r>
        <w:rPr>
          <w:rFonts w:hint="eastAsia"/>
          <w:color w:val="000000"/>
          <w:szCs w:val="32"/>
        </w:rPr>
        <w:t>（</w:t>
      </w:r>
      <w:r>
        <w:rPr>
          <w:rFonts w:hint="eastAsia"/>
          <w:color w:val="000000"/>
          <w:szCs w:val="32"/>
          <w:lang w:val="en-US" w:eastAsia="zh-CN"/>
        </w:rPr>
        <w:t>六</w:t>
      </w:r>
      <w:r>
        <w:rPr>
          <w:rFonts w:hint="eastAsia"/>
          <w:color w:val="000000"/>
          <w:szCs w:val="32"/>
        </w:rPr>
        <w:t>）</w:t>
      </w:r>
      <w:r>
        <w:rPr>
          <w:color w:val="000000"/>
          <w:szCs w:val="32"/>
        </w:rPr>
        <w:t>进入公共资源交易平台体系的企业国有产权交易项目，应满足国资监管机构对交易业务动态监测的要求，具体操作规程按国家和省</w:t>
      </w:r>
      <w:r>
        <w:rPr>
          <w:rFonts w:hint="eastAsia"/>
          <w:color w:val="000000"/>
          <w:szCs w:val="32"/>
          <w:lang w:eastAsia="zh-CN"/>
        </w:rPr>
        <w:t>市</w:t>
      </w:r>
      <w:r>
        <w:rPr>
          <w:color w:val="000000"/>
          <w:szCs w:val="32"/>
        </w:rPr>
        <w:t>有关规定执行</w:t>
      </w:r>
      <w:r>
        <w:rPr>
          <w:rFonts w:hint="eastAsia"/>
          <w:color w:val="000000"/>
          <w:szCs w:val="32"/>
        </w:rPr>
        <w:t>；</w:t>
      </w:r>
    </w:p>
    <w:p w14:paraId="6F45F2E4">
      <w:pPr>
        <w:ind w:firstLine="624" w:firstLineChars="200"/>
        <w:rPr>
          <w:color w:val="000000"/>
          <w:szCs w:val="32"/>
        </w:rPr>
      </w:pPr>
      <w:r>
        <w:rPr>
          <w:rFonts w:hint="eastAsia"/>
          <w:sz w:val="32"/>
          <w:szCs w:val="40"/>
          <w:lang w:eastAsia="zh-CN"/>
        </w:rPr>
        <w:t>（</w:t>
      </w:r>
      <w:r>
        <w:rPr>
          <w:rFonts w:hint="eastAsia"/>
          <w:sz w:val="32"/>
          <w:szCs w:val="40"/>
          <w:lang w:val="en-US" w:eastAsia="zh-CN"/>
        </w:rPr>
        <w:t>七</w:t>
      </w:r>
      <w:r>
        <w:rPr>
          <w:rFonts w:hint="eastAsia"/>
          <w:sz w:val="32"/>
          <w:szCs w:val="40"/>
          <w:lang w:eastAsia="zh-CN"/>
        </w:rPr>
        <w:t>）</w:t>
      </w:r>
      <w:r>
        <w:rPr>
          <w:rFonts w:hint="eastAsia"/>
          <w:sz w:val="32"/>
          <w:szCs w:val="40"/>
        </w:rPr>
        <w:t>公共资源交易应当遵守国家安全、国家保密等有关规定。涉密项目需要交易的，公共资源交易中心应当按照有关保密要求提供交易服务。</w:t>
      </w:r>
    </w:p>
    <w:p w14:paraId="656C3886">
      <w:pPr>
        <w:ind w:firstLine="624" w:firstLineChars="200"/>
        <w:rPr>
          <w:rFonts w:hint="eastAsia"/>
          <w:color w:val="000000"/>
          <w:szCs w:val="32"/>
          <w:lang w:val="en-US" w:eastAsia="zh-CN"/>
        </w:rPr>
      </w:pPr>
      <w:r>
        <w:rPr>
          <w:rFonts w:hint="eastAsia" w:ascii="黑体" w:hAnsi="黑体" w:eastAsia="黑体" w:cs="黑体"/>
          <w:color w:val="000000"/>
          <w:szCs w:val="32"/>
          <w:lang w:val="en-US" w:eastAsia="zh-CN"/>
        </w:rPr>
        <w:t xml:space="preserve">第十七条 </w:t>
      </w:r>
      <w:r>
        <w:rPr>
          <w:rFonts w:hint="eastAsia"/>
          <w:color w:val="000000"/>
          <w:szCs w:val="32"/>
          <w:lang w:val="en-US" w:eastAsia="zh-CN"/>
        </w:rPr>
        <w:t> 有下列情形之一的，不得进入公共资源交易平台交易：</w:t>
      </w:r>
    </w:p>
    <w:p w14:paraId="75B65858">
      <w:pPr>
        <w:ind w:firstLine="624" w:firstLineChars="200"/>
        <w:rPr>
          <w:rFonts w:hint="eastAsia"/>
          <w:color w:val="000000"/>
          <w:szCs w:val="32"/>
          <w:lang w:val="en-US" w:eastAsia="zh-CN"/>
        </w:rPr>
      </w:pPr>
      <w:r>
        <w:rPr>
          <w:rFonts w:hint="eastAsia"/>
          <w:color w:val="000000"/>
          <w:szCs w:val="32"/>
          <w:lang w:val="en-US" w:eastAsia="zh-CN"/>
        </w:rPr>
        <w:t>（一）产权归属关系不清或者处置权限有争议的；</w:t>
      </w:r>
    </w:p>
    <w:p w14:paraId="1B20B8C9">
      <w:pPr>
        <w:ind w:firstLine="624" w:firstLineChars="200"/>
        <w:rPr>
          <w:rFonts w:hint="eastAsia"/>
          <w:color w:val="000000"/>
          <w:szCs w:val="32"/>
          <w:lang w:val="en-US" w:eastAsia="zh-CN"/>
        </w:rPr>
      </w:pPr>
      <w:r>
        <w:rPr>
          <w:rFonts w:hint="eastAsia"/>
          <w:color w:val="000000"/>
          <w:szCs w:val="32"/>
          <w:lang w:val="en-US" w:eastAsia="zh-CN"/>
        </w:rPr>
        <w:t>（二） 司法机关或者行政机关依法查封或者限制交易的；</w:t>
      </w:r>
    </w:p>
    <w:p w14:paraId="0F6FF748">
      <w:pPr>
        <w:ind w:firstLine="624" w:firstLineChars="200"/>
        <w:rPr>
          <w:rFonts w:hint="eastAsia"/>
          <w:color w:val="000000"/>
          <w:szCs w:val="32"/>
          <w:lang w:val="en-US" w:eastAsia="zh-CN"/>
        </w:rPr>
      </w:pPr>
      <w:r>
        <w:rPr>
          <w:rFonts w:hint="eastAsia"/>
          <w:color w:val="000000"/>
          <w:szCs w:val="32"/>
          <w:lang w:val="en-US" w:eastAsia="zh-CN"/>
        </w:rPr>
        <w:t>（三）未履行法律、行政法规规定的审批、核准、备案程序的；</w:t>
      </w:r>
    </w:p>
    <w:p w14:paraId="13DAB884">
      <w:pPr>
        <w:ind w:firstLine="624" w:firstLineChars="200"/>
        <w:rPr>
          <w:rFonts w:hint="eastAsia"/>
          <w:color w:val="000000"/>
          <w:szCs w:val="32"/>
          <w:lang w:val="en-US" w:eastAsia="zh-CN"/>
        </w:rPr>
      </w:pPr>
      <w:r>
        <w:rPr>
          <w:rFonts w:hint="eastAsia"/>
          <w:color w:val="000000"/>
          <w:szCs w:val="32"/>
          <w:lang w:val="en-US" w:eastAsia="zh-CN"/>
        </w:rPr>
        <w:t>（四）其他依法禁止交易的情形。</w:t>
      </w:r>
    </w:p>
    <w:p w14:paraId="650D748D">
      <w:pPr>
        <w:ind w:firstLine="624" w:firstLineChars="200"/>
        <w:rPr>
          <w:rFonts w:hint="eastAsia"/>
          <w:color w:val="000000"/>
          <w:szCs w:val="32"/>
          <w:lang w:val="en-US" w:eastAsia="zh-CN"/>
        </w:rPr>
      </w:pPr>
      <w:r>
        <w:rPr>
          <w:rFonts w:hint="eastAsia" w:ascii="黑体" w:hAnsi="黑体" w:eastAsia="黑体" w:cs="黑体"/>
          <w:color w:val="000000"/>
          <w:szCs w:val="32"/>
          <w:lang w:val="en-US" w:eastAsia="zh-CN"/>
        </w:rPr>
        <w:t>第十八条</w:t>
      </w:r>
      <w:r>
        <w:rPr>
          <w:rFonts w:hint="eastAsia"/>
          <w:color w:val="000000"/>
          <w:szCs w:val="32"/>
          <w:lang w:val="en-US" w:eastAsia="zh-CN"/>
        </w:rPr>
        <w:t> 有下列情形之一的，应当中止交易：</w:t>
      </w:r>
    </w:p>
    <w:p w14:paraId="273B09E5">
      <w:pPr>
        <w:ind w:firstLine="624" w:firstLineChars="200"/>
        <w:rPr>
          <w:rFonts w:hint="eastAsia"/>
          <w:color w:val="000000"/>
          <w:szCs w:val="32"/>
          <w:lang w:val="en-US" w:eastAsia="zh-CN"/>
        </w:rPr>
      </w:pPr>
      <w:r>
        <w:rPr>
          <w:rFonts w:hint="eastAsia"/>
          <w:color w:val="000000"/>
          <w:szCs w:val="32"/>
          <w:lang w:val="en-US" w:eastAsia="zh-CN"/>
        </w:rPr>
        <w:t>（一）交易期间公共资源权属存在争议，尚未依法确定的；</w:t>
      </w:r>
    </w:p>
    <w:p w14:paraId="2F8FC65D">
      <w:pPr>
        <w:ind w:firstLine="624" w:firstLineChars="200"/>
        <w:rPr>
          <w:rFonts w:hint="eastAsia"/>
          <w:color w:val="000000"/>
          <w:szCs w:val="32"/>
          <w:lang w:val="en-US" w:eastAsia="zh-CN"/>
        </w:rPr>
      </w:pPr>
      <w:r>
        <w:rPr>
          <w:rFonts w:hint="eastAsia"/>
          <w:color w:val="000000"/>
          <w:szCs w:val="32"/>
          <w:lang w:val="en-US" w:eastAsia="zh-CN"/>
        </w:rPr>
        <w:t>（二）交易系统故障导致交易不能进行的；</w:t>
      </w:r>
    </w:p>
    <w:p w14:paraId="1D7C0F1C">
      <w:pPr>
        <w:ind w:firstLine="624" w:firstLineChars="200"/>
        <w:rPr>
          <w:rFonts w:hint="eastAsia"/>
          <w:color w:val="000000"/>
          <w:szCs w:val="32"/>
          <w:lang w:val="en-US" w:eastAsia="zh-CN"/>
        </w:rPr>
      </w:pPr>
      <w:r>
        <w:rPr>
          <w:rFonts w:hint="eastAsia"/>
          <w:color w:val="000000"/>
          <w:szCs w:val="32"/>
          <w:lang w:val="en-US" w:eastAsia="zh-CN"/>
        </w:rPr>
        <w:t>（三）因不可抗力致使交易不能进行的；</w:t>
      </w:r>
    </w:p>
    <w:p w14:paraId="56FF574E">
      <w:pPr>
        <w:ind w:firstLine="624" w:firstLineChars="200"/>
        <w:rPr>
          <w:rFonts w:hint="eastAsia"/>
          <w:color w:val="000000"/>
          <w:szCs w:val="32"/>
          <w:lang w:val="en-US" w:eastAsia="zh-CN"/>
        </w:rPr>
      </w:pPr>
      <w:r>
        <w:rPr>
          <w:rFonts w:hint="eastAsia"/>
          <w:color w:val="000000"/>
          <w:szCs w:val="32"/>
          <w:lang w:val="en-US" w:eastAsia="zh-CN"/>
        </w:rPr>
        <w:t>（四）其他依法应当中止交易的情形。</w:t>
      </w:r>
    </w:p>
    <w:p w14:paraId="491D903B">
      <w:pPr>
        <w:ind w:firstLine="624" w:firstLineChars="200"/>
        <w:rPr>
          <w:rFonts w:hint="eastAsia"/>
          <w:color w:val="000000"/>
          <w:szCs w:val="32"/>
          <w:lang w:val="en-US" w:eastAsia="zh-CN"/>
        </w:rPr>
      </w:pPr>
      <w:r>
        <w:rPr>
          <w:rFonts w:hint="eastAsia"/>
          <w:color w:val="000000"/>
          <w:szCs w:val="32"/>
          <w:lang w:val="en-US" w:eastAsia="zh-CN"/>
        </w:rPr>
        <w:t>中止交易的情形消除后，由项目所属行政监督部门视情况决定交易恢复或交易终止。</w:t>
      </w:r>
    </w:p>
    <w:p w14:paraId="1871C13B">
      <w:pPr>
        <w:ind w:firstLine="624" w:firstLineChars="200"/>
        <w:rPr>
          <w:rFonts w:hint="eastAsia"/>
          <w:sz w:val="32"/>
          <w:szCs w:val="40"/>
        </w:rPr>
      </w:pPr>
      <w:r>
        <w:rPr>
          <w:rFonts w:hint="eastAsia" w:ascii="黑体" w:hAnsi="黑体" w:eastAsia="黑体" w:cs="黑体"/>
          <w:sz w:val="32"/>
          <w:szCs w:val="40"/>
        </w:rPr>
        <w:t>第</w:t>
      </w:r>
      <w:r>
        <w:rPr>
          <w:rFonts w:hint="eastAsia" w:ascii="黑体" w:hAnsi="黑体" w:eastAsia="黑体" w:cs="黑体"/>
          <w:sz w:val="32"/>
          <w:szCs w:val="40"/>
          <w:lang w:val="en-US" w:eastAsia="zh-CN"/>
        </w:rPr>
        <w:t>十九</w:t>
      </w:r>
      <w:r>
        <w:rPr>
          <w:rFonts w:hint="eastAsia" w:ascii="黑体" w:hAnsi="黑体" w:eastAsia="黑体" w:cs="黑体"/>
          <w:sz w:val="32"/>
          <w:szCs w:val="40"/>
        </w:rPr>
        <w:t>条</w:t>
      </w:r>
      <w:r>
        <w:rPr>
          <w:rFonts w:hint="eastAsia"/>
          <w:sz w:val="32"/>
          <w:szCs w:val="40"/>
        </w:rPr>
        <w:t>  </w:t>
      </w:r>
      <w:r>
        <w:rPr>
          <w:rFonts w:hint="eastAsia"/>
          <w:sz w:val="32"/>
          <w:szCs w:val="40"/>
          <w:lang w:val="en-US" w:eastAsia="zh-CN"/>
        </w:rPr>
        <w:t xml:space="preserve"> </w:t>
      </w:r>
      <w:r>
        <w:rPr>
          <w:rFonts w:hint="eastAsia"/>
          <w:sz w:val="32"/>
          <w:szCs w:val="40"/>
        </w:rPr>
        <w:t>有下列情形之一的，交易程序终止：</w:t>
      </w:r>
    </w:p>
    <w:p w14:paraId="2341BFD1">
      <w:pPr>
        <w:ind w:firstLine="624" w:firstLineChars="200"/>
        <w:rPr>
          <w:rFonts w:hint="eastAsia"/>
          <w:sz w:val="32"/>
          <w:szCs w:val="40"/>
        </w:rPr>
      </w:pPr>
      <w:r>
        <w:rPr>
          <w:rFonts w:hint="eastAsia"/>
          <w:sz w:val="32"/>
          <w:szCs w:val="40"/>
        </w:rPr>
        <w:t>（一）司法机关或仲裁机构确认招标人、采购人、出让人、转让人对其委托交易的公共资源无处理权的；</w:t>
      </w:r>
    </w:p>
    <w:p w14:paraId="7E3AEE48">
      <w:pPr>
        <w:ind w:firstLine="624" w:firstLineChars="200"/>
        <w:rPr>
          <w:rFonts w:hint="eastAsia"/>
          <w:sz w:val="32"/>
          <w:szCs w:val="40"/>
        </w:rPr>
      </w:pPr>
      <w:r>
        <w:rPr>
          <w:rFonts w:hint="eastAsia"/>
          <w:sz w:val="32"/>
          <w:szCs w:val="40"/>
        </w:rPr>
        <w:t>（二）交易标的物灭失的；</w:t>
      </w:r>
    </w:p>
    <w:p w14:paraId="1CF92112">
      <w:pPr>
        <w:ind w:firstLine="624" w:firstLineChars="200"/>
        <w:rPr>
          <w:rFonts w:hint="eastAsia"/>
          <w:sz w:val="32"/>
          <w:szCs w:val="40"/>
        </w:rPr>
      </w:pPr>
      <w:r>
        <w:rPr>
          <w:rFonts w:hint="eastAsia"/>
          <w:sz w:val="32"/>
          <w:szCs w:val="40"/>
        </w:rPr>
        <w:t>（三）其他依法应当终止交易的情形。</w:t>
      </w:r>
    </w:p>
    <w:p w14:paraId="5A288070">
      <w:pPr>
        <w:jc w:val="both"/>
        <w:rPr>
          <w:rFonts w:eastAsia="黑体"/>
          <w:color w:val="000000"/>
          <w:szCs w:val="32"/>
        </w:rPr>
      </w:pPr>
    </w:p>
    <w:p w14:paraId="7DCB47E0">
      <w:pPr>
        <w:jc w:val="center"/>
        <w:rPr>
          <w:rFonts w:hint="default" w:eastAsia="黑体"/>
          <w:color w:val="000000"/>
          <w:szCs w:val="32"/>
          <w:lang w:val="en-US" w:eastAsia="zh-CN"/>
        </w:rPr>
      </w:pPr>
      <w:r>
        <w:rPr>
          <w:rFonts w:hint="eastAsia" w:eastAsia="黑体"/>
          <w:color w:val="000000"/>
          <w:szCs w:val="32"/>
          <w:lang w:val="en-US" w:eastAsia="zh-CN"/>
        </w:rPr>
        <w:t xml:space="preserve">第五章  </w:t>
      </w:r>
      <w:r>
        <w:rPr>
          <w:rFonts w:hint="eastAsia" w:eastAsia="黑体"/>
          <w:color w:val="000000"/>
          <w:szCs w:val="32"/>
        </w:rPr>
        <w:t>法律责任</w:t>
      </w:r>
    </w:p>
    <w:p w14:paraId="6ED3751A">
      <w:pPr>
        <w:jc w:val="center"/>
        <w:rPr>
          <w:rFonts w:eastAsia="黑体"/>
          <w:color w:val="000000"/>
          <w:szCs w:val="32"/>
        </w:rPr>
      </w:pPr>
    </w:p>
    <w:p w14:paraId="0D578A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招标人出现下列行为的，由行政监督部门</w:t>
      </w:r>
      <w:r>
        <w:rPr>
          <w:rFonts w:hint="eastAsia" w:ascii="仿宋_GB2312" w:hAnsi="仿宋_GB2312" w:eastAsia="仿宋_GB2312" w:cs="仿宋_GB2312"/>
          <w:sz w:val="32"/>
          <w:szCs w:val="32"/>
        </w:rPr>
        <w:t>责令限期改正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并予以通报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情节严重造成严重后果或恶劣影响的</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有关部门依据法律法规追究刑事责任</w:t>
      </w:r>
      <w:r>
        <w:rPr>
          <w:rFonts w:hint="eastAsia" w:ascii="仿宋_GB2312" w:hAnsi="仿宋_GB2312" w:eastAsia="仿宋_GB2312" w:cs="仿宋_GB2312"/>
          <w:sz w:val="32"/>
          <w:szCs w:val="32"/>
          <w:lang w:eastAsia="zh-CN"/>
        </w:rPr>
        <w:t>。</w:t>
      </w:r>
    </w:p>
    <w:p w14:paraId="093D33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未招先建搞虚假招标的；</w:t>
      </w:r>
    </w:p>
    <w:p w14:paraId="78BC5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采取化整为零或以其他方式规避进场交易</w:t>
      </w:r>
      <w:r>
        <w:rPr>
          <w:rFonts w:hint="eastAsia" w:ascii="仿宋_GB2312" w:hAnsi="仿宋_GB2312" w:cs="仿宋_GB2312"/>
          <w:sz w:val="32"/>
          <w:szCs w:val="32"/>
          <w:lang w:val="en-US" w:eastAsia="zh-CN"/>
        </w:rPr>
        <w:t>或规避公开招标的；</w:t>
      </w:r>
    </w:p>
    <w:p w14:paraId="4775A7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限额标准以上政府投资项目应公开招标而采用其他方式的；</w:t>
      </w:r>
    </w:p>
    <w:p w14:paraId="4A78D9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（四）设置</w:t>
      </w:r>
      <w:r>
        <w:rPr>
          <w:rFonts w:hint="eastAsia" w:ascii="仿宋_GB2312" w:hAnsi="仿宋_GB2312" w:eastAsia="仿宋_GB2312" w:cs="仿宋_GB2312"/>
          <w:sz w:val="32"/>
          <w:szCs w:val="32"/>
          <w:lang w:val="en-US" w:eastAsia="zh-CN"/>
        </w:rPr>
        <w:t>不合理条件限制或者排斥潜在投标人的</w:t>
      </w:r>
      <w:r>
        <w:rPr>
          <w:rFonts w:hint="eastAsia" w:ascii="仿宋_GB2312" w:hAnsi="仿宋_GB2312" w:cs="仿宋_GB2312"/>
          <w:sz w:val="32"/>
          <w:szCs w:val="32"/>
          <w:lang w:val="en-US" w:eastAsia="zh-CN"/>
        </w:rPr>
        <w:t>；</w:t>
      </w:r>
    </w:p>
    <w:p w14:paraId="53A24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（五）与</w:t>
      </w:r>
      <w:r>
        <w:rPr>
          <w:rFonts w:hint="eastAsia" w:ascii="仿宋_GB2312" w:hAnsi="仿宋_GB2312" w:eastAsia="仿宋_GB2312" w:cs="仿宋_GB2312"/>
          <w:sz w:val="32"/>
          <w:szCs w:val="32"/>
          <w:lang w:val="en-US" w:eastAsia="zh-CN"/>
        </w:rPr>
        <w:t>投标人</w:t>
      </w:r>
      <w:r>
        <w:rPr>
          <w:rFonts w:hint="eastAsia" w:ascii="仿宋_GB2312" w:hAnsi="仿宋_GB2312" w:cs="仿宋_GB2312"/>
          <w:sz w:val="32"/>
          <w:szCs w:val="32"/>
          <w:lang w:val="en-US" w:eastAsia="zh-CN"/>
        </w:rPr>
        <w:t>或评审委员会成员串通交易；</w:t>
      </w:r>
    </w:p>
    <w:p w14:paraId="0B85F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未按照规定在评标委员会推荐的中标或者成交候选人中确定中标或者成交供应商的；</w:t>
      </w:r>
    </w:p>
    <w:p w14:paraId="339DC1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未按照</w:t>
      </w:r>
      <w:r>
        <w:rPr>
          <w:rFonts w:hint="eastAsia" w:ascii="仿宋_GB2312" w:hAnsi="仿宋_GB2312" w:cs="仿宋_GB2312"/>
          <w:sz w:val="32"/>
          <w:szCs w:val="32"/>
          <w:lang w:val="en-US" w:eastAsia="zh-CN"/>
        </w:rPr>
        <w:t>招投标</w:t>
      </w:r>
      <w:r>
        <w:rPr>
          <w:rFonts w:hint="eastAsia" w:ascii="仿宋_GB2312" w:hAnsi="仿宋_GB2312" w:eastAsia="仿宋_GB2312" w:cs="仿宋_GB2312"/>
          <w:sz w:val="32"/>
          <w:szCs w:val="32"/>
          <w:lang w:val="en-US" w:eastAsia="zh-CN"/>
        </w:rPr>
        <w:t>文件确定的</w:t>
      </w:r>
      <w:r>
        <w:rPr>
          <w:rFonts w:hint="eastAsia" w:ascii="仿宋_GB2312" w:hAnsi="仿宋_GB2312" w:cs="仿宋_GB2312"/>
          <w:sz w:val="32"/>
          <w:szCs w:val="32"/>
          <w:lang w:val="en-US" w:eastAsia="zh-CN"/>
        </w:rPr>
        <w:t>时间、</w:t>
      </w:r>
      <w:r>
        <w:rPr>
          <w:rFonts w:hint="eastAsia" w:ascii="仿宋_GB2312" w:hAnsi="仿宋_GB2312" w:eastAsia="仿宋_GB2312" w:cs="仿宋_GB2312"/>
          <w:sz w:val="32"/>
          <w:szCs w:val="32"/>
          <w:lang w:val="en-US" w:eastAsia="zh-CN"/>
        </w:rPr>
        <w:t>事项签订合同的；</w:t>
      </w:r>
    </w:p>
    <w:p w14:paraId="391323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擅自变更、中止或者终止合同的；</w:t>
      </w:r>
    </w:p>
    <w:p w14:paraId="539FA3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（九）</w:t>
      </w:r>
      <w:r>
        <w:rPr>
          <w:rFonts w:hint="eastAsia" w:ascii="仿宋_GB2312" w:hAnsi="仿宋_GB2312" w:eastAsia="仿宋_GB2312" w:cs="仿宋_GB2312"/>
          <w:sz w:val="32"/>
          <w:szCs w:val="32"/>
          <w:lang w:val="en-US" w:eastAsia="zh-CN"/>
        </w:rPr>
        <w:t>未按照规定公示合同的；</w:t>
      </w:r>
    </w:p>
    <w:p w14:paraId="1AC15E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（十）</w:t>
      </w:r>
      <w:r>
        <w:rPr>
          <w:rFonts w:hint="eastAsia" w:ascii="仿宋_GB2312" w:hAnsi="仿宋_GB2312" w:eastAsia="仿宋_GB2312" w:cs="仿宋_GB2312"/>
          <w:sz w:val="32"/>
          <w:szCs w:val="32"/>
          <w:lang w:val="en-US" w:eastAsia="zh-CN"/>
        </w:rPr>
        <w:t>未按照规定时间将合同向本级财政和有关部门备案的；</w:t>
      </w:r>
    </w:p>
    <w:p w14:paraId="697FDB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（十一）对项目中标方履约情况不监督或发现项目中标方有违法违规行为不向有关监管部门反映的；</w:t>
      </w:r>
    </w:p>
    <w:p w14:paraId="26FD01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（十二）</w:t>
      </w:r>
      <w:r>
        <w:rPr>
          <w:rFonts w:hint="eastAsia" w:ascii="仿宋_GB2312" w:hAnsi="仿宋_GB2312" w:eastAsia="仿宋_GB2312" w:cs="仿宋_GB2312"/>
          <w:sz w:val="32"/>
          <w:szCs w:val="32"/>
          <w:lang w:val="en-US" w:eastAsia="zh-CN"/>
        </w:rPr>
        <w:t>未按规定建立真实完整的项目全过程档案并妥善保存的</w:t>
      </w:r>
      <w:r>
        <w:rPr>
          <w:rFonts w:hint="eastAsia" w:ascii="仿宋_GB2312" w:hAnsi="仿宋_GB2312" w:cs="仿宋_GB2312"/>
          <w:sz w:val="32"/>
          <w:szCs w:val="32"/>
          <w:lang w:val="en-US" w:eastAsia="zh-CN"/>
        </w:rPr>
        <w:t>；</w:t>
      </w:r>
    </w:p>
    <w:p w14:paraId="62F8A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default" w:ascii="黑体" w:hAnsi="黑体" w:eastAsia="黑体" w:cs="黑体"/>
          <w:sz w:val="32"/>
          <w:szCs w:val="32"/>
          <w:lang w:val="en-US" w:eastAsia="zh-CN"/>
        </w:rPr>
      </w:pPr>
      <w:r>
        <w:rPr>
          <w:rFonts w:hint="eastAsia" w:ascii="仿宋_GB2312" w:hAnsi="仿宋_GB2312" w:cs="仿宋_GB2312"/>
          <w:sz w:val="32"/>
          <w:szCs w:val="32"/>
          <w:lang w:val="en-US" w:eastAsia="zh-CN"/>
        </w:rPr>
        <w:t>（十三）其他违反有关法律、法规、规章和规定的行为。</w:t>
      </w:r>
    </w:p>
    <w:p w14:paraId="10B439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各行政监督部门出现下列行为的，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行政监督部门</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lang w:val="en-US" w:eastAsia="zh-CN"/>
        </w:rPr>
        <w:t>部门依法追究；</w:t>
      </w:r>
      <w:r>
        <w:rPr>
          <w:rFonts w:hint="eastAsia" w:ascii="仿宋_GB2312" w:hAnsi="仿宋_GB2312" w:eastAsia="仿宋_GB2312" w:cs="仿宋_GB2312"/>
          <w:sz w:val="32"/>
          <w:szCs w:val="32"/>
        </w:rPr>
        <w:t>涉嫌犯罪的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移送司法机关依法处理。</w:t>
      </w:r>
    </w:p>
    <w:p w14:paraId="09AF78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向他人透露依法应当保密的公共资源交易信息的</w:t>
      </w:r>
      <w:r>
        <w:rPr>
          <w:rFonts w:hint="eastAsia" w:ascii="仿宋_GB2312" w:hAnsi="仿宋_GB2312" w:eastAsia="仿宋_GB2312" w:cs="仿宋_GB2312"/>
          <w:sz w:val="32"/>
          <w:szCs w:val="32"/>
          <w:lang w:eastAsia="zh-CN"/>
        </w:rPr>
        <w:t>；</w:t>
      </w:r>
    </w:p>
    <w:p w14:paraId="4CA535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项目交易过程中，监督工作人员不履职不尽责，违规插手交易活动谋取不正当利益的；</w:t>
      </w:r>
    </w:p>
    <w:p w14:paraId="198E0F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行政监督管理部门的工作人员在实施监督中违反规定滥用职权、玩忽职守、徇私舞弊的；</w:t>
      </w:r>
    </w:p>
    <w:p w14:paraId="317A7F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行政监督管理部门对投标人或供应商的投诉逾期未作处理的；</w:t>
      </w:r>
    </w:p>
    <w:p w14:paraId="6D5786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行政监督管理部门对代理机构业绩考核，有虚假陈述，隐瞒真实情况的，或者不作定期考核和公布考核结果的</w:t>
      </w:r>
      <w:r>
        <w:rPr>
          <w:rFonts w:hint="eastAsia" w:ascii="仿宋_GB2312" w:hAnsi="仿宋_GB2312" w:cs="仿宋_GB2312"/>
          <w:sz w:val="32"/>
          <w:szCs w:val="32"/>
          <w:lang w:val="en-US" w:eastAsia="zh-CN"/>
        </w:rPr>
        <w:t>；</w:t>
      </w:r>
    </w:p>
    <w:p w14:paraId="4ED0C7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sz w:val="32"/>
          <w:szCs w:val="32"/>
        </w:rPr>
      </w:pPr>
      <w:r>
        <w:rPr>
          <w:rFonts w:hint="eastAsia" w:ascii="仿宋_GB2312" w:hAnsi="仿宋_GB2312" w:cs="仿宋_GB2312"/>
          <w:sz w:val="32"/>
          <w:szCs w:val="32"/>
          <w:lang w:val="en-US" w:eastAsia="zh-CN"/>
        </w:rPr>
        <w:t>（六）其他违反有关法律、法规、规章和规定的行为。</w:t>
      </w:r>
    </w:p>
    <w:p w14:paraId="397504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公共资源交易中心出现下列行为的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由行政监督部门联合有关部门依法追究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移送司法机关依法处理。</w:t>
      </w:r>
    </w:p>
    <w:p w14:paraId="6939DE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向他人透露依法应当保密的公共资源交易信息的</w:t>
      </w:r>
      <w:r>
        <w:rPr>
          <w:rFonts w:hint="eastAsia" w:ascii="仿宋_GB2312" w:hAnsi="仿宋_GB2312" w:eastAsia="仿宋_GB2312" w:cs="仿宋_GB2312"/>
          <w:sz w:val="32"/>
          <w:szCs w:val="32"/>
          <w:lang w:eastAsia="zh-CN"/>
        </w:rPr>
        <w:t>；</w:t>
      </w:r>
    </w:p>
    <w:p w14:paraId="4A345D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徇私舞弊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滥用职权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玩忽职守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未依法履行职责的</w:t>
      </w:r>
      <w:r>
        <w:rPr>
          <w:rFonts w:hint="eastAsia" w:ascii="仿宋_GB2312" w:hAnsi="仿宋_GB2312" w:eastAsia="仿宋_GB2312" w:cs="仿宋_GB2312"/>
          <w:sz w:val="32"/>
          <w:szCs w:val="32"/>
          <w:lang w:eastAsia="zh-CN"/>
        </w:rPr>
        <w:t>；</w:t>
      </w:r>
    </w:p>
    <w:p w14:paraId="0C50F0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非法干预评标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505511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公共资源交易中心及其工作人员向</w:t>
      </w:r>
      <w:r>
        <w:rPr>
          <w:rFonts w:hint="eastAsia" w:ascii="仿宋_GB2312" w:hAnsi="仿宋_GB2312" w:eastAsia="仿宋_GB2312" w:cs="仿宋_GB2312"/>
          <w:sz w:val="32"/>
          <w:szCs w:val="32"/>
          <w:lang w:eastAsia="zh-CN"/>
        </w:rPr>
        <w:t>招标人代表</w:t>
      </w:r>
      <w:r>
        <w:rPr>
          <w:rFonts w:hint="eastAsia" w:ascii="仿宋_GB2312" w:hAnsi="仿宋_GB2312" w:eastAsia="仿宋_GB2312" w:cs="仿宋_GB2312"/>
          <w:sz w:val="32"/>
          <w:szCs w:val="32"/>
        </w:rPr>
        <w:t>及代理机构工作人员索要现金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财物或者</w:t>
      </w:r>
      <w:r>
        <w:rPr>
          <w:rFonts w:hint="eastAsia" w:ascii="仿宋_GB2312" w:hAnsi="仿宋_GB2312" w:eastAsia="仿宋_GB2312" w:cs="仿宋_GB2312"/>
          <w:sz w:val="32"/>
          <w:szCs w:val="32"/>
          <w:lang w:val="en-US" w:eastAsia="zh-CN"/>
        </w:rPr>
        <w:t>接受宴请</w:t>
      </w:r>
      <w:r>
        <w:rPr>
          <w:rFonts w:hint="eastAsia" w:ascii="仿宋_GB2312" w:hAnsi="仿宋_GB2312" w:eastAsia="仿宋_GB2312" w:cs="仿宋_GB2312"/>
          <w:sz w:val="32"/>
          <w:szCs w:val="32"/>
        </w:rPr>
        <w:t>等服务的</w:t>
      </w:r>
      <w:r>
        <w:rPr>
          <w:rFonts w:hint="eastAsia" w:ascii="仿宋_GB2312" w:hAnsi="仿宋_GB2312" w:cs="仿宋_GB2312"/>
          <w:sz w:val="32"/>
          <w:szCs w:val="32"/>
          <w:lang w:eastAsia="zh-CN"/>
        </w:rPr>
        <w:t>；</w:t>
      </w:r>
    </w:p>
    <w:p w14:paraId="1A7778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（五）其他违反有关法律、法规、规章和规定的行为。</w:t>
      </w:r>
    </w:p>
    <w:p w14:paraId="612813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代理机构出现下列行为的，由行政主管部门给予处罚并列入不良信用记录名单，限制参加本区域政府采购活动；情节严重的，由工商管理机关吊销营业执照；构成犯罪的，依法追究刑事责任。</w:t>
      </w:r>
    </w:p>
    <w:p w14:paraId="6700DC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招标投标信息中以不合理条件限制或者排斥潜在投标人的；</w:t>
      </w:r>
    </w:p>
    <w:p w14:paraId="0B33CB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（二）与招标人串通，虚假招标的；</w:t>
      </w:r>
    </w:p>
    <w:p w14:paraId="6EFE80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 xml:space="preserve">公告的信息不真实，有虚假或者欺诈内容的； </w:t>
      </w:r>
    </w:p>
    <w:p w14:paraId="0E2110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未按规定在指定媒体上发布采购信息的；</w:t>
      </w:r>
    </w:p>
    <w:p w14:paraId="184F18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（五）在提供招标文件编制或在代理实施过程中出现重大错误；</w:t>
      </w:r>
    </w:p>
    <w:p w14:paraId="4D9667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未按规定组成评标委员会成员（技术、经济等方面的专家不得少于成员总数的2/3）的；</w:t>
      </w:r>
    </w:p>
    <w:p w14:paraId="54D6BA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未按规定的程序和要求确定中标成交候选人的；</w:t>
      </w:r>
    </w:p>
    <w:p w14:paraId="0A110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泄露代理项目应保密信息的；</w:t>
      </w:r>
    </w:p>
    <w:p w14:paraId="0159D0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（九）</w:t>
      </w:r>
      <w:r>
        <w:rPr>
          <w:rFonts w:hint="eastAsia" w:ascii="仿宋_GB2312" w:hAnsi="仿宋_GB2312" w:eastAsia="仿宋_GB2312" w:cs="仿宋_GB2312"/>
          <w:sz w:val="32"/>
          <w:szCs w:val="32"/>
          <w:lang w:val="en-US" w:eastAsia="zh-CN"/>
        </w:rPr>
        <w:t>未按规定建立真实完整的招标档案并妥善保存的</w:t>
      </w:r>
      <w:r>
        <w:rPr>
          <w:rFonts w:hint="eastAsia" w:ascii="仿宋_GB2312" w:hAnsi="仿宋_GB2312" w:cs="仿宋_GB2312"/>
          <w:sz w:val="32"/>
          <w:szCs w:val="32"/>
          <w:lang w:val="en-US" w:eastAsia="zh-CN"/>
        </w:rPr>
        <w:t>；</w:t>
      </w:r>
    </w:p>
    <w:p w14:paraId="167C21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（十）向评标专家行贿的；</w:t>
      </w:r>
    </w:p>
    <w:p w14:paraId="418F02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（十一）向投标人索要除代理费之外的额外费用的；</w:t>
      </w:r>
    </w:p>
    <w:p w14:paraId="244EA0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（十二）其他违反有关法律、法规、规章和规定的行为。</w:t>
      </w:r>
    </w:p>
    <w:p w14:paraId="57B7F3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评标专家出现下列行为的，由</w:t>
      </w:r>
      <w:r>
        <w:rPr>
          <w:rFonts w:hint="eastAsia" w:ascii="仿宋_GB2312" w:hAnsi="仿宋_GB2312" w:eastAsia="仿宋_GB2312" w:cs="仿宋_GB2312"/>
          <w:sz w:val="32"/>
          <w:szCs w:val="32"/>
        </w:rPr>
        <w:t>行政监督</w:t>
      </w:r>
      <w:r>
        <w:rPr>
          <w:rFonts w:hint="eastAsia" w:ascii="仿宋_GB2312" w:hAnsi="仿宋_GB2312" w:eastAsia="仿宋_GB2312" w:cs="仿宋_GB2312"/>
          <w:sz w:val="32"/>
          <w:szCs w:val="32"/>
          <w:lang w:val="en-US" w:eastAsia="zh-CN"/>
        </w:rPr>
        <w:t>部门按有关规定处理；构成犯罪的，由司法机关依法追究刑事责任。</w:t>
      </w:r>
    </w:p>
    <w:p w14:paraId="45E1F1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明知应回避而未主动回避的；</w:t>
      </w:r>
    </w:p>
    <w:p w14:paraId="4AEC18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私下接触投标人的；</w:t>
      </w:r>
    </w:p>
    <w:p w14:paraId="2C5C2C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在评标过程中擅离职守，影响评标正常进行的；</w:t>
      </w:r>
    </w:p>
    <w:p w14:paraId="377D60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在评标过程中有明显倾向性的；</w:t>
      </w:r>
    </w:p>
    <w:p w14:paraId="2E0856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未按招标文件规定的评标方法和标准进行评标的；</w:t>
      </w:r>
    </w:p>
    <w:p w14:paraId="0B0453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（六）索取或</w:t>
      </w:r>
      <w:r>
        <w:rPr>
          <w:rFonts w:hint="eastAsia" w:ascii="仿宋_GB2312" w:hAnsi="仿宋_GB2312" w:eastAsia="仿宋_GB2312" w:cs="仿宋_GB2312"/>
          <w:sz w:val="32"/>
          <w:szCs w:val="32"/>
          <w:lang w:val="en-US" w:eastAsia="zh-CN"/>
        </w:rPr>
        <w:t>收受招标人、代理机构、投标企业贿赂或者获取其他不正当利益的</w:t>
      </w:r>
      <w:r>
        <w:rPr>
          <w:rFonts w:hint="eastAsia" w:ascii="仿宋_GB2312" w:hAnsi="仿宋_GB2312" w:cs="仿宋_GB2312"/>
          <w:sz w:val="32"/>
          <w:szCs w:val="32"/>
          <w:lang w:val="en-US" w:eastAsia="zh-CN"/>
        </w:rPr>
        <w:t>；</w:t>
      </w:r>
    </w:p>
    <w:p w14:paraId="28706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（七）其他违反有关法律、法规、规章和规定的行为。</w:t>
      </w:r>
    </w:p>
    <w:p w14:paraId="192BD4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投标人出现下列行为的，由行政监督管理部门依据情节作出处罚</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lang w:val="en-US" w:eastAsia="zh-CN"/>
        </w:rPr>
        <w:t>列入不良信用记录名单，限制参加本区域投标活动；情节严重的，由</w:t>
      </w:r>
      <w:r>
        <w:rPr>
          <w:rFonts w:hint="eastAsia" w:ascii="仿宋_GB2312" w:hAnsi="仿宋_GB2312" w:cs="仿宋_GB2312"/>
          <w:sz w:val="32"/>
          <w:szCs w:val="32"/>
          <w:lang w:val="en-US" w:eastAsia="zh-CN"/>
        </w:rPr>
        <w:t>市场监管部门</w:t>
      </w:r>
      <w:r>
        <w:rPr>
          <w:rFonts w:hint="eastAsia" w:ascii="仿宋_GB2312" w:hAnsi="仿宋_GB2312" w:eastAsia="仿宋_GB2312" w:cs="仿宋_GB2312"/>
          <w:sz w:val="32"/>
          <w:szCs w:val="32"/>
          <w:lang w:val="en-US" w:eastAsia="zh-CN"/>
        </w:rPr>
        <w:t>吊销营业执照；构成犯罪的，依法追究刑事责任。</w:t>
      </w:r>
    </w:p>
    <w:p w14:paraId="1E5613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（一）提供虚假材料投标的；</w:t>
      </w:r>
    </w:p>
    <w:p w14:paraId="155981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（二）采用不正当手段诋毁、排挤其他投标人的；</w:t>
      </w:r>
    </w:p>
    <w:p w14:paraId="6E5F7B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（三）与招标人、其他投标人或者代理机构恶意串通的；</w:t>
      </w:r>
    </w:p>
    <w:p w14:paraId="41FF99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（四）向招标人、代理机构、评标委员会成员行贿或者提供其他不正当利益的；</w:t>
      </w:r>
    </w:p>
    <w:p w14:paraId="6EA7D3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lang w:val="en-US" w:eastAsia="zh-CN"/>
        </w:rPr>
        <w:t>拒绝有关部门监督检查或者提供虚假情况的；</w:t>
      </w:r>
    </w:p>
    <w:p w14:paraId="6AAF52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sz w:val="32"/>
          <w:szCs w:val="32"/>
          <w:lang w:val="en-US" w:eastAsia="zh-CN"/>
        </w:rPr>
        <w:t>中标后无正当理由拒不与采购人签订合同的；</w:t>
      </w:r>
    </w:p>
    <w:p w14:paraId="0BE2C8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（七）</w:t>
      </w:r>
      <w:r>
        <w:rPr>
          <w:rFonts w:hint="eastAsia" w:ascii="仿宋_GB2312" w:hAnsi="仿宋_GB2312" w:eastAsia="仿宋_GB2312" w:cs="仿宋_GB2312"/>
          <w:sz w:val="32"/>
          <w:szCs w:val="32"/>
          <w:lang w:val="en-US" w:eastAsia="zh-CN"/>
        </w:rPr>
        <w:t>未按照采购文件确定的事项签订合同的。</w:t>
      </w:r>
    </w:p>
    <w:p w14:paraId="30CF3F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（八）其他违反有关法律、法规、规章和规定的行为。</w:t>
      </w:r>
    </w:p>
    <w:p w14:paraId="0FA68B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000000"/>
          <w:szCs w:val="32"/>
        </w:rPr>
      </w:pPr>
    </w:p>
    <w:p w14:paraId="3F826351">
      <w:pPr>
        <w:jc w:val="both"/>
        <w:rPr>
          <w:rFonts w:eastAsia="黑体"/>
          <w:color w:val="000000"/>
          <w:szCs w:val="32"/>
        </w:rPr>
      </w:pPr>
    </w:p>
    <w:p w14:paraId="292868A5">
      <w:pPr>
        <w:jc w:val="center"/>
        <w:rPr>
          <w:rFonts w:eastAsia="黑体"/>
          <w:color w:val="000000"/>
          <w:szCs w:val="32"/>
        </w:rPr>
      </w:pPr>
      <w:r>
        <w:rPr>
          <w:rFonts w:eastAsia="黑体"/>
          <w:color w:val="000000"/>
          <w:szCs w:val="32"/>
        </w:rPr>
        <w:t>第</w:t>
      </w:r>
      <w:r>
        <w:rPr>
          <w:rFonts w:hint="eastAsia" w:eastAsia="黑体"/>
          <w:color w:val="000000"/>
          <w:szCs w:val="32"/>
          <w:lang w:val="en-US" w:eastAsia="zh-CN"/>
        </w:rPr>
        <w:t>六</w:t>
      </w:r>
      <w:r>
        <w:rPr>
          <w:rFonts w:eastAsia="黑体"/>
          <w:color w:val="000000"/>
          <w:szCs w:val="32"/>
        </w:rPr>
        <w:t>章</w:t>
      </w:r>
      <w:r>
        <w:rPr>
          <w:rFonts w:hint="eastAsia" w:eastAsia="黑体"/>
          <w:color w:val="000000"/>
          <w:szCs w:val="32"/>
        </w:rPr>
        <w:t xml:space="preserve">  </w:t>
      </w:r>
      <w:r>
        <w:rPr>
          <w:rFonts w:eastAsia="黑体"/>
          <w:color w:val="000000"/>
          <w:szCs w:val="32"/>
        </w:rPr>
        <w:t>附</w:t>
      </w:r>
      <w:r>
        <w:rPr>
          <w:rFonts w:hint="eastAsia" w:eastAsia="黑体"/>
          <w:color w:val="000000"/>
          <w:szCs w:val="32"/>
        </w:rPr>
        <w:t xml:space="preserve">  </w:t>
      </w:r>
      <w:r>
        <w:rPr>
          <w:rFonts w:eastAsia="黑体"/>
          <w:color w:val="000000"/>
          <w:szCs w:val="32"/>
        </w:rPr>
        <w:t>则</w:t>
      </w:r>
    </w:p>
    <w:p w14:paraId="37C76763">
      <w:pPr>
        <w:pStyle w:val="6"/>
        <w:widowControl w:val="0"/>
        <w:shd w:val="clear" w:color="auto" w:fill="FFFFFF"/>
        <w:ind w:firstLine="624" w:firstLineChars="200"/>
        <w:jc w:val="both"/>
        <w:rPr>
          <w:rFonts w:ascii="黑体" w:hAnsi="Times New Roman" w:eastAsia="黑体" w:cs="Times New Roman"/>
          <w:bCs/>
          <w:color w:val="000000"/>
          <w:kern w:val="2"/>
          <w:sz w:val="32"/>
          <w:szCs w:val="32"/>
        </w:rPr>
      </w:pPr>
    </w:p>
    <w:p w14:paraId="5CFC59B2">
      <w:pPr>
        <w:pStyle w:val="6"/>
        <w:widowControl w:val="0"/>
        <w:shd w:val="clear" w:color="auto" w:fill="FFFFFF"/>
        <w:ind w:firstLine="624" w:firstLineChars="200"/>
        <w:jc w:val="both"/>
        <w:rPr>
          <w:rFonts w:ascii="Times New Roman" w:hAnsi="Times New Roman" w:eastAsia="仿宋_GB2312" w:cs="Times New Roman"/>
          <w:color w:val="000000"/>
          <w:kern w:val="2"/>
          <w:sz w:val="32"/>
          <w:szCs w:val="32"/>
        </w:rPr>
      </w:pPr>
      <w:r>
        <w:rPr>
          <w:rFonts w:ascii="黑体" w:hAnsi="Times New Roman" w:eastAsia="黑体" w:cs="Times New Roman"/>
          <w:bCs/>
          <w:color w:val="000000"/>
          <w:kern w:val="2"/>
          <w:sz w:val="32"/>
          <w:szCs w:val="32"/>
          <w:lang w:val="en-US" w:eastAsia="zh-CN" w:bidi="ar-SA"/>
        </w:rPr>
        <w:t>第</w:t>
      </w:r>
      <w:r>
        <w:rPr>
          <w:rFonts w:hint="eastAsia" w:ascii="黑体" w:hAnsi="Times New Roman" w:eastAsia="黑体" w:cs="Times New Roman"/>
          <w:bCs/>
          <w:color w:val="000000"/>
          <w:kern w:val="2"/>
          <w:sz w:val="32"/>
          <w:szCs w:val="32"/>
          <w:lang w:val="en-US" w:eastAsia="zh-CN" w:bidi="ar-SA"/>
        </w:rPr>
        <w:t>二十六</w:t>
      </w:r>
      <w:r>
        <w:rPr>
          <w:rFonts w:ascii="黑体" w:hAnsi="Times New Roman" w:eastAsia="黑体" w:cs="Times New Roman"/>
          <w:bCs/>
          <w:color w:val="000000"/>
          <w:kern w:val="2"/>
          <w:sz w:val="32"/>
          <w:szCs w:val="32"/>
          <w:lang w:val="en-US" w:eastAsia="zh-CN" w:bidi="ar-SA"/>
        </w:rPr>
        <w:t>条</w:t>
      </w:r>
      <w:r>
        <w:rPr>
          <w:rFonts w:ascii="Times New Roman" w:hAnsi="Times New Roman" w:eastAsia="仿宋_GB2312" w:cs="Times New Roman"/>
          <w:color w:val="000000"/>
          <w:kern w:val="2"/>
          <w:sz w:val="32"/>
          <w:szCs w:val="32"/>
        </w:rPr>
        <w:t xml:space="preserve">  本办法施行期间，如法律法规</w:t>
      </w:r>
      <w:r>
        <w:rPr>
          <w:rFonts w:hint="eastAsia" w:ascii="Times New Roman" w:hAnsi="Times New Roman" w:eastAsia="仿宋_GB2312" w:cs="Times New Roman"/>
          <w:color w:val="000000"/>
          <w:kern w:val="2"/>
          <w:sz w:val="32"/>
          <w:szCs w:val="32"/>
        </w:rPr>
        <w:t>有</w:t>
      </w:r>
      <w:r>
        <w:rPr>
          <w:rFonts w:ascii="Times New Roman" w:hAnsi="Times New Roman" w:eastAsia="仿宋_GB2312" w:cs="Times New Roman"/>
          <w:color w:val="000000"/>
          <w:kern w:val="2"/>
          <w:sz w:val="32"/>
          <w:szCs w:val="32"/>
        </w:rPr>
        <w:t>新</w:t>
      </w:r>
      <w:r>
        <w:rPr>
          <w:rFonts w:hint="eastAsia" w:ascii="Times New Roman" w:hAnsi="Times New Roman" w:eastAsia="仿宋_GB2312" w:cs="Times New Roman"/>
          <w:color w:val="000000"/>
          <w:kern w:val="2"/>
          <w:sz w:val="32"/>
          <w:szCs w:val="32"/>
        </w:rPr>
        <w:t>规定</w:t>
      </w:r>
      <w:r>
        <w:rPr>
          <w:rFonts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rPr>
        <w:t>及时对本办法进行修订。</w:t>
      </w:r>
    </w:p>
    <w:p w14:paraId="24931C88">
      <w:pPr>
        <w:ind w:firstLine="624" w:firstLineChars="200"/>
      </w:pPr>
      <w:r>
        <w:rPr>
          <w:rFonts w:ascii="黑体" w:eastAsia="黑体"/>
          <w:bCs/>
          <w:color w:val="000000"/>
          <w:szCs w:val="32"/>
        </w:rPr>
        <w:t>第</w:t>
      </w:r>
      <w:r>
        <w:rPr>
          <w:rFonts w:hint="eastAsia" w:ascii="黑体" w:eastAsia="黑体"/>
          <w:bCs/>
          <w:color w:val="000000"/>
          <w:szCs w:val="32"/>
          <w:lang w:val="en-US" w:eastAsia="zh-CN"/>
        </w:rPr>
        <w:t>二十七</w:t>
      </w:r>
      <w:r>
        <w:rPr>
          <w:rFonts w:ascii="黑体" w:eastAsia="黑体"/>
          <w:bCs/>
          <w:color w:val="000000"/>
          <w:szCs w:val="32"/>
        </w:rPr>
        <w:t>条</w:t>
      </w:r>
      <w:r>
        <w:rPr>
          <w:rFonts w:hint="eastAsia" w:ascii="黑体" w:eastAsia="黑体"/>
          <w:bCs/>
          <w:color w:val="000000"/>
          <w:szCs w:val="32"/>
        </w:rPr>
        <w:t xml:space="preserve"> </w:t>
      </w:r>
      <w:r>
        <w:rPr>
          <w:rFonts w:hint="eastAsia"/>
          <w:b/>
          <w:bCs/>
          <w:color w:val="000000"/>
          <w:szCs w:val="32"/>
        </w:rPr>
        <w:t xml:space="preserve"> </w:t>
      </w:r>
      <w:r>
        <w:rPr>
          <w:color w:val="000000"/>
          <w:szCs w:val="32"/>
        </w:rPr>
        <w:t>本办法自公布之日起施行</w:t>
      </w:r>
      <w:r>
        <w:rPr>
          <w:rFonts w:hint="eastAsia"/>
          <w:color w:val="000000"/>
          <w:szCs w:val="32"/>
          <w:lang w:eastAsia="zh-CN"/>
        </w:rPr>
        <w:t>。</w:t>
      </w:r>
    </w:p>
    <w:sectPr>
      <w:headerReference r:id="rId3" w:type="default"/>
      <w:footerReference r:id="rId4" w:type="default"/>
      <w:footerReference r:id="rId5" w:type="even"/>
      <w:pgSz w:w="11906" w:h="16838"/>
      <w:pgMar w:top="1417" w:right="1803" w:bottom="1361" w:left="1803" w:header="851" w:footer="1474" w:gutter="0"/>
      <w:pgNumType w:fmt="decimal"/>
      <w:cols w:space="720" w:num="1"/>
      <w:docGrid w:type="linesAndChars" w:linePitch="58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0AFB">
    <w:pPr>
      <w:pStyle w:val="4"/>
      <w:ind w:right="320" w:rightChars="100"/>
      <w:jc w:val="right"/>
      <w:rPr>
        <w:rFonts w:hint="eastAsia"/>
        <w:color w:val="000000"/>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BF35C">
                          <w:pPr>
                            <w:pStyle w:val="4"/>
                            <w:ind w:right="320" w:rightChars="100"/>
                            <w:jc w:val="right"/>
                          </w:pPr>
                          <w:r>
                            <w:rPr>
                              <w:rFonts w:hint="eastAsia"/>
                              <w:color w:val="000000"/>
                              <w:kern w:val="0"/>
                              <w:sz w:val="28"/>
                            </w:rPr>
                            <w:t xml:space="preserve">— </w:t>
                          </w:r>
                          <w:r>
                            <w:rPr>
                              <w:color w:val="000000"/>
                              <w:kern w:val="0"/>
                              <w:sz w:val="28"/>
                            </w:rPr>
                            <w:fldChar w:fldCharType="begin"/>
                          </w:r>
                          <w:r>
                            <w:rPr>
                              <w:color w:val="000000"/>
                              <w:kern w:val="0"/>
                              <w:sz w:val="28"/>
                            </w:rPr>
                            <w:instrText xml:space="preserve"> PAGE </w:instrText>
                          </w:r>
                          <w:r>
                            <w:rPr>
                              <w:color w:val="000000"/>
                              <w:kern w:val="0"/>
                              <w:sz w:val="28"/>
                            </w:rPr>
                            <w:fldChar w:fldCharType="separate"/>
                          </w:r>
                          <w:r>
                            <w:rPr>
                              <w:color w:val="000000"/>
                              <w:kern w:val="0"/>
                              <w:sz w:val="28"/>
                            </w:rPr>
                            <w:t>13</w:t>
                          </w:r>
                          <w:r>
                            <w:rPr>
                              <w:color w:val="000000"/>
                              <w:kern w:val="0"/>
                              <w:sz w:val="28"/>
                            </w:rPr>
                            <w:fldChar w:fldCharType="end"/>
                          </w:r>
                          <w:r>
                            <w:rPr>
                              <w:rFonts w:hint="eastAsia"/>
                              <w:color w:val="000000"/>
                              <w:kern w:val="0"/>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4BF35C">
                    <w:pPr>
                      <w:pStyle w:val="4"/>
                      <w:ind w:right="320" w:rightChars="100"/>
                      <w:jc w:val="right"/>
                    </w:pPr>
                    <w:r>
                      <w:rPr>
                        <w:rFonts w:hint="eastAsia"/>
                        <w:color w:val="000000"/>
                        <w:kern w:val="0"/>
                        <w:sz w:val="28"/>
                      </w:rPr>
                      <w:t xml:space="preserve">— </w:t>
                    </w:r>
                    <w:r>
                      <w:rPr>
                        <w:color w:val="000000"/>
                        <w:kern w:val="0"/>
                        <w:sz w:val="28"/>
                      </w:rPr>
                      <w:fldChar w:fldCharType="begin"/>
                    </w:r>
                    <w:r>
                      <w:rPr>
                        <w:color w:val="000000"/>
                        <w:kern w:val="0"/>
                        <w:sz w:val="28"/>
                      </w:rPr>
                      <w:instrText xml:space="preserve"> PAGE </w:instrText>
                    </w:r>
                    <w:r>
                      <w:rPr>
                        <w:color w:val="000000"/>
                        <w:kern w:val="0"/>
                        <w:sz w:val="28"/>
                      </w:rPr>
                      <w:fldChar w:fldCharType="separate"/>
                    </w:r>
                    <w:r>
                      <w:rPr>
                        <w:color w:val="000000"/>
                        <w:kern w:val="0"/>
                        <w:sz w:val="28"/>
                      </w:rPr>
                      <w:t>13</w:t>
                    </w:r>
                    <w:r>
                      <w:rPr>
                        <w:color w:val="000000"/>
                        <w:kern w:val="0"/>
                        <w:sz w:val="28"/>
                      </w:rPr>
                      <w:fldChar w:fldCharType="end"/>
                    </w:r>
                    <w:r>
                      <w:rPr>
                        <w:rFonts w:hint="eastAsia"/>
                        <w:color w:val="000000"/>
                        <w:kern w:val="0"/>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1637">
    <w:pPr>
      <w:pStyle w:val="4"/>
      <w:ind w:left="320" w:leftChars="100"/>
      <w:jc w:val="both"/>
      <w:rPr>
        <w:rFonts w:hint="eastAsia"/>
        <w:sz w:val="28"/>
      </w:rPr>
    </w:pPr>
    <w:r>
      <w:rPr>
        <w:rFonts w:hint="eastAsia"/>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12</w:t>
    </w:r>
    <w:r>
      <w:rPr>
        <w:kern w:val="0"/>
        <w:sz w:val="28"/>
      </w:rPr>
      <w:fldChar w:fldCharType="end"/>
    </w:r>
    <w:r>
      <w:rPr>
        <w:rFonts w:hint="eastAsia"/>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877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YjY1NGE0M2RhMTRhNzc0Y2VhZGZiMDc2OWJjNWYifQ=="/>
  </w:docVars>
  <w:rsids>
    <w:rsidRoot w:val="00000000"/>
    <w:rsid w:val="00552996"/>
    <w:rsid w:val="007827B9"/>
    <w:rsid w:val="00837A1B"/>
    <w:rsid w:val="01062EEC"/>
    <w:rsid w:val="01192C1F"/>
    <w:rsid w:val="01313B84"/>
    <w:rsid w:val="013E5467"/>
    <w:rsid w:val="01460E20"/>
    <w:rsid w:val="0161474D"/>
    <w:rsid w:val="0196601E"/>
    <w:rsid w:val="019D11DA"/>
    <w:rsid w:val="01AE2C0C"/>
    <w:rsid w:val="020236B3"/>
    <w:rsid w:val="02377801"/>
    <w:rsid w:val="030B47EA"/>
    <w:rsid w:val="03604B36"/>
    <w:rsid w:val="03681C3C"/>
    <w:rsid w:val="03E70DB3"/>
    <w:rsid w:val="04025BED"/>
    <w:rsid w:val="04AB17B9"/>
    <w:rsid w:val="0503429A"/>
    <w:rsid w:val="06344057"/>
    <w:rsid w:val="06487219"/>
    <w:rsid w:val="06787243"/>
    <w:rsid w:val="06E96BF0"/>
    <w:rsid w:val="06F51A39"/>
    <w:rsid w:val="072170D9"/>
    <w:rsid w:val="07B76CEE"/>
    <w:rsid w:val="07EF46DA"/>
    <w:rsid w:val="0822060B"/>
    <w:rsid w:val="08CD206B"/>
    <w:rsid w:val="08DA591A"/>
    <w:rsid w:val="091C0BCB"/>
    <w:rsid w:val="09212671"/>
    <w:rsid w:val="0A0A0275"/>
    <w:rsid w:val="0A6E5DCE"/>
    <w:rsid w:val="0ACF434F"/>
    <w:rsid w:val="0B0E42E3"/>
    <w:rsid w:val="0D2766C4"/>
    <w:rsid w:val="0D5154EF"/>
    <w:rsid w:val="0D554FDF"/>
    <w:rsid w:val="0D58062B"/>
    <w:rsid w:val="0D887163"/>
    <w:rsid w:val="0DC9777B"/>
    <w:rsid w:val="0E383AA8"/>
    <w:rsid w:val="0E394ACB"/>
    <w:rsid w:val="0E9A1704"/>
    <w:rsid w:val="0F1669F0"/>
    <w:rsid w:val="0F587009"/>
    <w:rsid w:val="0FAC6440"/>
    <w:rsid w:val="100B0EA0"/>
    <w:rsid w:val="10AA3894"/>
    <w:rsid w:val="111B6540"/>
    <w:rsid w:val="11252F1A"/>
    <w:rsid w:val="114F505F"/>
    <w:rsid w:val="11B524F0"/>
    <w:rsid w:val="11FA63FC"/>
    <w:rsid w:val="123C49C0"/>
    <w:rsid w:val="1251712C"/>
    <w:rsid w:val="13CC1D73"/>
    <w:rsid w:val="13F32F78"/>
    <w:rsid w:val="13FC54B6"/>
    <w:rsid w:val="141A1D9D"/>
    <w:rsid w:val="14243C9E"/>
    <w:rsid w:val="1448075C"/>
    <w:rsid w:val="145044C6"/>
    <w:rsid w:val="14C52821"/>
    <w:rsid w:val="158226E9"/>
    <w:rsid w:val="15CC605B"/>
    <w:rsid w:val="15F1786F"/>
    <w:rsid w:val="165322D8"/>
    <w:rsid w:val="16545925"/>
    <w:rsid w:val="16787E3A"/>
    <w:rsid w:val="16D01B7A"/>
    <w:rsid w:val="17343890"/>
    <w:rsid w:val="174B30C9"/>
    <w:rsid w:val="17802B71"/>
    <w:rsid w:val="18365A0D"/>
    <w:rsid w:val="18561C0B"/>
    <w:rsid w:val="18910E95"/>
    <w:rsid w:val="19094C90"/>
    <w:rsid w:val="194F4FD8"/>
    <w:rsid w:val="19BD3E87"/>
    <w:rsid w:val="1A0A095C"/>
    <w:rsid w:val="1A0D279E"/>
    <w:rsid w:val="1A240213"/>
    <w:rsid w:val="1A935399"/>
    <w:rsid w:val="1A9C6954"/>
    <w:rsid w:val="1ACB4B33"/>
    <w:rsid w:val="1B0D4CB4"/>
    <w:rsid w:val="1B1E1106"/>
    <w:rsid w:val="1B300E3A"/>
    <w:rsid w:val="1BC80C9D"/>
    <w:rsid w:val="1C3B466F"/>
    <w:rsid w:val="1CC21F65"/>
    <w:rsid w:val="1CC4689F"/>
    <w:rsid w:val="1CD31A7D"/>
    <w:rsid w:val="1CED1C69"/>
    <w:rsid w:val="1E1C3A65"/>
    <w:rsid w:val="1EB61656"/>
    <w:rsid w:val="1ED65854"/>
    <w:rsid w:val="1F7E6617"/>
    <w:rsid w:val="1FA871F0"/>
    <w:rsid w:val="1FD55B0C"/>
    <w:rsid w:val="1FED10A7"/>
    <w:rsid w:val="2006717B"/>
    <w:rsid w:val="208D5B81"/>
    <w:rsid w:val="20D02EA3"/>
    <w:rsid w:val="20F841A8"/>
    <w:rsid w:val="216B6F1F"/>
    <w:rsid w:val="21724815"/>
    <w:rsid w:val="217750CC"/>
    <w:rsid w:val="219263AA"/>
    <w:rsid w:val="21B14854"/>
    <w:rsid w:val="220646A2"/>
    <w:rsid w:val="224F6049"/>
    <w:rsid w:val="22970BAB"/>
    <w:rsid w:val="230A1F70"/>
    <w:rsid w:val="231132FF"/>
    <w:rsid w:val="236E24FF"/>
    <w:rsid w:val="237044C9"/>
    <w:rsid w:val="23827D58"/>
    <w:rsid w:val="240E350E"/>
    <w:rsid w:val="24825544"/>
    <w:rsid w:val="24A6663C"/>
    <w:rsid w:val="24DD5B8E"/>
    <w:rsid w:val="24E76B95"/>
    <w:rsid w:val="24F50857"/>
    <w:rsid w:val="255319AC"/>
    <w:rsid w:val="259D3570"/>
    <w:rsid w:val="25B04D2A"/>
    <w:rsid w:val="25FC0296"/>
    <w:rsid w:val="264E266F"/>
    <w:rsid w:val="26865DB2"/>
    <w:rsid w:val="26DA3DE3"/>
    <w:rsid w:val="27A6495D"/>
    <w:rsid w:val="283D6944"/>
    <w:rsid w:val="284269A9"/>
    <w:rsid w:val="28520641"/>
    <w:rsid w:val="29831B1F"/>
    <w:rsid w:val="29936BA5"/>
    <w:rsid w:val="29BC21A1"/>
    <w:rsid w:val="2A2D4EC2"/>
    <w:rsid w:val="2A5A37DD"/>
    <w:rsid w:val="2ABF13A7"/>
    <w:rsid w:val="2AC375D4"/>
    <w:rsid w:val="2AF92FF6"/>
    <w:rsid w:val="2B3F3B13"/>
    <w:rsid w:val="2B7F0F58"/>
    <w:rsid w:val="2B85488A"/>
    <w:rsid w:val="2BC00EA8"/>
    <w:rsid w:val="2CAA37C2"/>
    <w:rsid w:val="2D2105E2"/>
    <w:rsid w:val="2D482334"/>
    <w:rsid w:val="2D5538A3"/>
    <w:rsid w:val="2D63143F"/>
    <w:rsid w:val="2E206B20"/>
    <w:rsid w:val="2E864BA1"/>
    <w:rsid w:val="2F3F11F4"/>
    <w:rsid w:val="2F515A51"/>
    <w:rsid w:val="2FF3270A"/>
    <w:rsid w:val="309A0B3D"/>
    <w:rsid w:val="30AD2279"/>
    <w:rsid w:val="311A1F18"/>
    <w:rsid w:val="319E48F7"/>
    <w:rsid w:val="323B0A1C"/>
    <w:rsid w:val="32406EF5"/>
    <w:rsid w:val="324072BE"/>
    <w:rsid w:val="32677589"/>
    <w:rsid w:val="32950287"/>
    <w:rsid w:val="32A8564F"/>
    <w:rsid w:val="32D54349"/>
    <w:rsid w:val="332B21BB"/>
    <w:rsid w:val="33492CF6"/>
    <w:rsid w:val="339E3B75"/>
    <w:rsid w:val="33B93A72"/>
    <w:rsid w:val="33E365F1"/>
    <w:rsid w:val="34012F1B"/>
    <w:rsid w:val="34786BF2"/>
    <w:rsid w:val="348F47A2"/>
    <w:rsid w:val="34AF2A59"/>
    <w:rsid w:val="34CC3529"/>
    <w:rsid w:val="35B46497"/>
    <w:rsid w:val="364517E5"/>
    <w:rsid w:val="36592B9B"/>
    <w:rsid w:val="37225683"/>
    <w:rsid w:val="375A7DB4"/>
    <w:rsid w:val="375D2B5F"/>
    <w:rsid w:val="38026D40"/>
    <w:rsid w:val="38864E0F"/>
    <w:rsid w:val="388760E5"/>
    <w:rsid w:val="388B0EBD"/>
    <w:rsid w:val="38C66A13"/>
    <w:rsid w:val="393A0343"/>
    <w:rsid w:val="39551D3F"/>
    <w:rsid w:val="395D16F6"/>
    <w:rsid w:val="3A01794F"/>
    <w:rsid w:val="3A035A45"/>
    <w:rsid w:val="3A176FF5"/>
    <w:rsid w:val="3A1C0AAF"/>
    <w:rsid w:val="3A2A31CC"/>
    <w:rsid w:val="3A6B5D97"/>
    <w:rsid w:val="3B8D2B05"/>
    <w:rsid w:val="3B9E71D2"/>
    <w:rsid w:val="3BB4755F"/>
    <w:rsid w:val="3BCB44F6"/>
    <w:rsid w:val="3BE13D5E"/>
    <w:rsid w:val="3BFF5F92"/>
    <w:rsid w:val="3C096E11"/>
    <w:rsid w:val="3C0D65B5"/>
    <w:rsid w:val="3C5502A8"/>
    <w:rsid w:val="3C97266F"/>
    <w:rsid w:val="3CF33D49"/>
    <w:rsid w:val="3D1D0DC6"/>
    <w:rsid w:val="3D2219E0"/>
    <w:rsid w:val="3D3103CE"/>
    <w:rsid w:val="3DEE2762"/>
    <w:rsid w:val="3E3C1720"/>
    <w:rsid w:val="3E7013C9"/>
    <w:rsid w:val="3E7A650D"/>
    <w:rsid w:val="3E8517B1"/>
    <w:rsid w:val="3E97280D"/>
    <w:rsid w:val="3EA66B99"/>
    <w:rsid w:val="3EC040FF"/>
    <w:rsid w:val="3EEF1B80"/>
    <w:rsid w:val="3F1313E4"/>
    <w:rsid w:val="3F37660A"/>
    <w:rsid w:val="3FB05F21"/>
    <w:rsid w:val="40692574"/>
    <w:rsid w:val="40A51BC4"/>
    <w:rsid w:val="41124FC2"/>
    <w:rsid w:val="41140732"/>
    <w:rsid w:val="41222BD1"/>
    <w:rsid w:val="41285F8B"/>
    <w:rsid w:val="41D23DB8"/>
    <w:rsid w:val="420E33D3"/>
    <w:rsid w:val="42530DE6"/>
    <w:rsid w:val="42C92632"/>
    <w:rsid w:val="43805C0B"/>
    <w:rsid w:val="43AC4C52"/>
    <w:rsid w:val="44103433"/>
    <w:rsid w:val="441B3B85"/>
    <w:rsid w:val="44D237D9"/>
    <w:rsid w:val="45036AF3"/>
    <w:rsid w:val="45062140"/>
    <w:rsid w:val="4537679D"/>
    <w:rsid w:val="454315E6"/>
    <w:rsid w:val="45B46040"/>
    <w:rsid w:val="473661A2"/>
    <w:rsid w:val="477912EF"/>
    <w:rsid w:val="47975C19"/>
    <w:rsid w:val="47D91D8D"/>
    <w:rsid w:val="47DB46E5"/>
    <w:rsid w:val="47F92430"/>
    <w:rsid w:val="480908C5"/>
    <w:rsid w:val="4851401A"/>
    <w:rsid w:val="488937B4"/>
    <w:rsid w:val="48955049"/>
    <w:rsid w:val="49555444"/>
    <w:rsid w:val="498B736F"/>
    <w:rsid w:val="49ED2DBB"/>
    <w:rsid w:val="4A001305"/>
    <w:rsid w:val="4A300C42"/>
    <w:rsid w:val="4A455B50"/>
    <w:rsid w:val="4A6C69D0"/>
    <w:rsid w:val="4B6422B6"/>
    <w:rsid w:val="4B83098E"/>
    <w:rsid w:val="4BB169C3"/>
    <w:rsid w:val="4BFC604B"/>
    <w:rsid w:val="4C5C3FE5"/>
    <w:rsid w:val="4C6C1422"/>
    <w:rsid w:val="4C825FA8"/>
    <w:rsid w:val="4CE54D31"/>
    <w:rsid w:val="4D447CA9"/>
    <w:rsid w:val="4D8B1D7C"/>
    <w:rsid w:val="4DD94DE0"/>
    <w:rsid w:val="4E0833CC"/>
    <w:rsid w:val="4E481A1B"/>
    <w:rsid w:val="4EAD187E"/>
    <w:rsid w:val="4EE32E02"/>
    <w:rsid w:val="4EFE07F8"/>
    <w:rsid w:val="4F0E1D1C"/>
    <w:rsid w:val="4F1D2EA8"/>
    <w:rsid w:val="4F4B17C3"/>
    <w:rsid w:val="4F5A68F2"/>
    <w:rsid w:val="4F9F07FA"/>
    <w:rsid w:val="50664FB8"/>
    <w:rsid w:val="50B8782D"/>
    <w:rsid w:val="50EF2622"/>
    <w:rsid w:val="51024103"/>
    <w:rsid w:val="5107796B"/>
    <w:rsid w:val="510C209A"/>
    <w:rsid w:val="510C31D4"/>
    <w:rsid w:val="51313D06"/>
    <w:rsid w:val="513441C9"/>
    <w:rsid w:val="515E7C43"/>
    <w:rsid w:val="51FF6894"/>
    <w:rsid w:val="52177AD7"/>
    <w:rsid w:val="5245699D"/>
    <w:rsid w:val="52A22F45"/>
    <w:rsid w:val="52F21F55"/>
    <w:rsid w:val="531219D7"/>
    <w:rsid w:val="534547EA"/>
    <w:rsid w:val="535350EA"/>
    <w:rsid w:val="535B7AFB"/>
    <w:rsid w:val="5373753A"/>
    <w:rsid w:val="53CE651E"/>
    <w:rsid w:val="54576514"/>
    <w:rsid w:val="54C31DFB"/>
    <w:rsid w:val="55387801"/>
    <w:rsid w:val="55911EF9"/>
    <w:rsid w:val="55CC1183"/>
    <w:rsid w:val="56AF374C"/>
    <w:rsid w:val="56CA600D"/>
    <w:rsid w:val="56ED315F"/>
    <w:rsid w:val="573A56C4"/>
    <w:rsid w:val="57AB3032"/>
    <w:rsid w:val="57D367F9"/>
    <w:rsid w:val="58130BEB"/>
    <w:rsid w:val="58254B7B"/>
    <w:rsid w:val="58355EB2"/>
    <w:rsid w:val="583F79EB"/>
    <w:rsid w:val="585711D8"/>
    <w:rsid w:val="598A738C"/>
    <w:rsid w:val="59AA5338"/>
    <w:rsid w:val="59DE3233"/>
    <w:rsid w:val="59F12F67"/>
    <w:rsid w:val="5A357D7D"/>
    <w:rsid w:val="5A4C5BDD"/>
    <w:rsid w:val="5AD84127"/>
    <w:rsid w:val="5B06083F"/>
    <w:rsid w:val="5B4F6F4F"/>
    <w:rsid w:val="5B835E40"/>
    <w:rsid w:val="5B8A5B8D"/>
    <w:rsid w:val="5BFB3FFB"/>
    <w:rsid w:val="5C6E4861"/>
    <w:rsid w:val="5CFD1C22"/>
    <w:rsid w:val="5DCC04CA"/>
    <w:rsid w:val="5DD5494D"/>
    <w:rsid w:val="5DE13096"/>
    <w:rsid w:val="5E40270F"/>
    <w:rsid w:val="5EB44579"/>
    <w:rsid w:val="5EB855DB"/>
    <w:rsid w:val="5EBD3D5F"/>
    <w:rsid w:val="5ECE3876"/>
    <w:rsid w:val="5F506981"/>
    <w:rsid w:val="5F824661"/>
    <w:rsid w:val="5FFA069B"/>
    <w:rsid w:val="5FFA5C08"/>
    <w:rsid w:val="5FFE462F"/>
    <w:rsid w:val="60B246AE"/>
    <w:rsid w:val="60B847DE"/>
    <w:rsid w:val="60BB7E2A"/>
    <w:rsid w:val="61D34E89"/>
    <w:rsid w:val="61E33ADD"/>
    <w:rsid w:val="621912AD"/>
    <w:rsid w:val="62206A07"/>
    <w:rsid w:val="622814F0"/>
    <w:rsid w:val="624E0417"/>
    <w:rsid w:val="62540537"/>
    <w:rsid w:val="62EF200D"/>
    <w:rsid w:val="639D7CBB"/>
    <w:rsid w:val="6401192F"/>
    <w:rsid w:val="64C5787F"/>
    <w:rsid w:val="64D05306"/>
    <w:rsid w:val="651F3A64"/>
    <w:rsid w:val="653322A3"/>
    <w:rsid w:val="65782D4B"/>
    <w:rsid w:val="659A0532"/>
    <w:rsid w:val="65D025CA"/>
    <w:rsid w:val="65D61CA9"/>
    <w:rsid w:val="65EC06D3"/>
    <w:rsid w:val="66342B59"/>
    <w:rsid w:val="66670BF7"/>
    <w:rsid w:val="66C27892"/>
    <w:rsid w:val="673821D5"/>
    <w:rsid w:val="67AE116B"/>
    <w:rsid w:val="6821710D"/>
    <w:rsid w:val="68F62348"/>
    <w:rsid w:val="68FF7E90"/>
    <w:rsid w:val="69026F3E"/>
    <w:rsid w:val="6A697408"/>
    <w:rsid w:val="6A8219B9"/>
    <w:rsid w:val="6AB20514"/>
    <w:rsid w:val="6ADC37BF"/>
    <w:rsid w:val="6B2F772D"/>
    <w:rsid w:val="6B7C3E49"/>
    <w:rsid w:val="6BB22466"/>
    <w:rsid w:val="6BC75233"/>
    <w:rsid w:val="6C0140D1"/>
    <w:rsid w:val="6C820560"/>
    <w:rsid w:val="6CFF5543"/>
    <w:rsid w:val="6D5238C5"/>
    <w:rsid w:val="6DB96431"/>
    <w:rsid w:val="6DBF6677"/>
    <w:rsid w:val="6E125762"/>
    <w:rsid w:val="6E7C313F"/>
    <w:rsid w:val="6E8521F2"/>
    <w:rsid w:val="6E9B13CA"/>
    <w:rsid w:val="6EA463A2"/>
    <w:rsid w:val="6ED053E9"/>
    <w:rsid w:val="6F0D03CF"/>
    <w:rsid w:val="6F2413FB"/>
    <w:rsid w:val="6F3E2352"/>
    <w:rsid w:val="6F505485"/>
    <w:rsid w:val="6F5079E2"/>
    <w:rsid w:val="6F5C0A2B"/>
    <w:rsid w:val="709661BE"/>
    <w:rsid w:val="709D754D"/>
    <w:rsid w:val="70F27898"/>
    <w:rsid w:val="71156879"/>
    <w:rsid w:val="712E63F7"/>
    <w:rsid w:val="71CF7BDA"/>
    <w:rsid w:val="720B7CDC"/>
    <w:rsid w:val="721645D1"/>
    <w:rsid w:val="725620A9"/>
    <w:rsid w:val="72BA6A2F"/>
    <w:rsid w:val="733D30E0"/>
    <w:rsid w:val="737330A9"/>
    <w:rsid w:val="73A66718"/>
    <w:rsid w:val="73E310C5"/>
    <w:rsid w:val="73F2552D"/>
    <w:rsid w:val="74024296"/>
    <w:rsid w:val="745F3497"/>
    <w:rsid w:val="74DA0D6F"/>
    <w:rsid w:val="75046357"/>
    <w:rsid w:val="755F1275"/>
    <w:rsid w:val="76147BCB"/>
    <w:rsid w:val="76424E1E"/>
    <w:rsid w:val="76982C90"/>
    <w:rsid w:val="76A25AB4"/>
    <w:rsid w:val="76D522CB"/>
    <w:rsid w:val="774676CF"/>
    <w:rsid w:val="786F4239"/>
    <w:rsid w:val="78741E44"/>
    <w:rsid w:val="78E255D2"/>
    <w:rsid w:val="794C1B10"/>
    <w:rsid w:val="795D5ACB"/>
    <w:rsid w:val="798412AA"/>
    <w:rsid w:val="798E2CBF"/>
    <w:rsid w:val="7A35126F"/>
    <w:rsid w:val="7A9674E6"/>
    <w:rsid w:val="7B427F3E"/>
    <w:rsid w:val="7B566C76"/>
    <w:rsid w:val="7BB5399C"/>
    <w:rsid w:val="7BBD0AA3"/>
    <w:rsid w:val="7BFE4B2A"/>
    <w:rsid w:val="7DC96FEB"/>
    <w:rsid w:val="7DDA593C"/>
    <w:rsid w:val="7DFC3B04"/>
    <w:rsid w:val="7E046E5D"/>
    <w:rsid w:val="7E152E18"/>
    <w:rsid w:val="7EF3308C"/>
    <w:rsid w:val="7F233313"/>
    <w:rsid w:val="7F95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0" w:firstLineChars="20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6244</Words>
  <Characters>6264</Characters>
  <Lines>0</Lines>
  <Paragraphs>0</Paragraphs>
  <TotalTime>34</TotalTime>
  <ScaleCrop>false</ScaleCrop>
  <LinksUpToDate>false</LinksUpToDate>
  <CharactersWithSpaces>6349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2024-09-19T07:49:00Z</dcterms:created>
  <dc:creator>交易中心</dc:creator>
  <cp:lastModifiedBy>WPS_1249135072</cp:lastModifiedBy>
  <cp:lastPrinted>2024-10-11T03:09:24Z</cp:lastPrinted>
  <dcterms:modified xsi:type="dcterms:W3CDTF">2024-10-11T03:23:57Z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7CD2230FD8044057A85EEDA0A4FFAAD1_13</vt:lpwstr>
  </property>
</Properties>
</file>