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292348">
      <w:pPr>
        <w:adjustRightInd w:val="0"/>
        <w:snapToGrid w:val="0"/>
        <w:spacing w:line="600" w:lineRule="exact"/>
        <w:ind w:firstLine="707" w:firstLineChars="221"/>
        <w:jc w:val="left"/>
        <w:rPr>
          <w:rFonts w:ascii="黑体" w:hAnsi="黑体" w:eastAsia="黑体" w:cs="仿宋_GB2312"/>
          <w:kern w:val="0"/>
          <w:sz w:val="32"/>
          <w:szCs w:val="32"/>
        </w:rPr>
      </w:pPr>
      <w:r>
        <w:rPr>
          <w:rFonts w:hint="eastAsia" w:ascii="黑体" w:hAnsi="黑体" w:eastAsia="黑体" w:cs="仿宋_GB2312"/>
          <w:kern w:val="0"/>
          <w:sz w:val="32"/>
          <w:szCs w:val="32"/>
        </w:rPr>
        <w:t>预算绩效管理工作开展情况</w:t>
      </w:r>
    </w:p>
    <w:p w14:paraId="041B7AFB">
      <w:pPr>
        <w:spacing w:line="580" w:lineRule="exact"/>
        <w:ind w:firstLine="643" w:firstLineChars="200"/>
        <w:rPr>
          <w:rFonts w:hint="eastAsia" w:ascii="楷体" w:hAnsi="楷体" w:eastAsia="楷体" w:cs="黑体"/>
          <w:b/>
          <w:bCs/>
          <w:sz w:val="32"/>
          <w:szCs w:val="32"/>
        </w:rPr>
      </w:pPr>
      <w:r>
        <w:rPr>
          <w:rFonts w:hint="eastAsia" w:ascii="楷体" w:hAnsi="楷体" w:eastAsia="楷体" w:cs="黑体"/>
          <w:b/>
          <w:bCs/>
          <w:color w:val="000000"/>
          <w:sz w:val="32"/>
          <w:szCs w:val="32"/>
        </w:rPr>
        <w:t>（一）202</w:t>
      </w:r>
      <w:r>
        <w:rPr>
          <w:rFonts w:hint="eastAsia" w:ascii="楷体" w:hAnsi="楷体" w:eastAsia="楷体" w:cs="黑体"/>
          <w:b/>
          <w:bCs/>
          <w:color w:val="000000"/>
          <w:sz w:val="32"/>
          <w:szCs w:val="32"/>
          <w:lang w:val="en-US" w:eastAsia="zh-CN"/>
        </w:rPr>
        <w:t>3</w:t>
      </w:r>
      <w:r>
        <w:rPr>
          <w:rFonts w:hint="eastAsia" w:ascii="楷体" w:hAnsi="楷体" w:eastAsia="楷体" w:cs="黑体"/>
          <w:b/>
          <w:bCs/>
          <w:color w:val="000000"/>
          <w:sz w:val="32"/>
          <w:szCs w:val="32"/>
        </w:rPr>
        <w:t>年</w:t>
      </w:r>
      <w:r>
        <w:rPr>
          <w:rFonts w:hint="eastAsia" w:ascii="楷体" w:hAnsi="楷体" w:eastAsia="楷体" w:cs="黑体"/>
          <w:b/>
          <w:bCs/>
          <w:sz w:val="32"/>
          <w:szCs w:val="32"/>
        </w:rPr>
        <w:t>工作情况及取得的主要成效</w:t>
      </w:r>
    </w:p>
    <w:p w14:paraId="3AC4BA71">
      <w:pPr>
        <w:spacing w:line="580" w:lineRule="exact"/>
        <w:ind w:firstLine="643" w:firstLineChars="200"/>
        <w:rPr>
          <w:rFonts w:hint="eastAsia" w:ascii="仿宋" w:hAnsi="仿宋" w:eastAsia="仿宋" w:cs="楷体_GB2312"/>
          <w:b/>
          <w:bCs/>
          <w:sz w:val="32"/>
          <w:szCs w:val="32"/>
        </w:rPr>
      </w:pPr>
      <w:r>
        <w:rPr>
          <w:rFonts w:hint="eastAsia" w:ascii="仿宋" w:hAnsi="仿宋" w:eastAsia="仿宋" w:cs="楷体_GB2312"/>
          <w:b/>
          <w:bCs/>
          <w:sz w:val="32"/>
          <w:szCs w:val="32"/>
        </w:rPr>
        <w:t>一是实施预算项目绩效目标管理。</w:t>
      </w:r>
      <w:r>
        <w:rPr>
          <w:rFonts w:hint="eastAsia" w:ascii="仿宋" w:hAnsi="仿宋" w:eastAsia="仿宋" w:cs="仿宋_GB2312"/>
          <w:sz w:val="32"/>
          <w:szCs w:val="32"/>
        </w:rPr>
        <w:t xml:space="preserve">对年初预算内项目进行全面梳理、加强审核、合理保障，所有项目必须有明细的资金测算，对无具体内容、无明细支出测算的项目，一律不予安排；同时，对上报的各类绩效目标进行审核，提出审核意见，由相关部门修改后再次申报。 </w:t>
      </w:r>
    </w:p>
    <w:p w14:paraId="5289C624">
      <w:pPr>
        <w:spacing w:line="580" w:lineRule="exact"/>
        <w:ind w:firstLine="643" w:firstLineChars="200"/>
        <w:rPr>
          <w:rFonts w:hint="eastAsia" w:ascii="仿宋" w:hAnsi="仿宋" w:eastAsia="仿宋" w:cs="楷体_GB2312"/>
          <w:b/>
          <w:bCs/>
          <w:sz w:val="32"/>
          <w:szCs w:val="32"/>
        </w:rPr>
      </w:pPr>
      <w:r>
        <w:rPr>
          <w:rFonts w:hint="eastAsia" w:ascii="仿宋" w:hAnsi="仿宋" w:eastAsia="仿宋" w:cs="楷体_GB2312"/>
          <w:b/>
          <w:bCs/>
          <w:sz w:val="32"/>
          <w:szCs w:val="32"/>
        </w:rPr>
        <w:t>二是开展项目监控。</w:t>
      </w:r>
      <w:r>
        <w:rPr>
          <w:rFonts w:hint="eastAsia" w:ascii="仿宋_GB2312" w:hAnsi="仿宋_GB2312" w:eastAsia="仿宋_GB2312" w:cs="仿宋_GB2312"/>
          <w:color w:val="auto"/>
          <w:sz w:val="32"/>
          <w:szCs w:val="32"/>
          <w:lang w:val="en-US" w:eastAsia="zh-CN"/>
        </w:rPr>
        <w:t>2023年8月份对年初预算内项目下达项目监控1326个，部门整体绩效监控下达89个；对绩效目标实现程度和预算执行进度实行“双监控”，</w:t>
      </w:r>
      <w:r>
        <w:rPr>
          <w:rFonts w:hint="eastAsia" w:ascii="仿宋_GB2312" w:hAnsi="仿宋_GB2312" w:eastAsia="仿宋_GB2312" w:cs="仿宋_GB2312"/>
          <w:color w:val="auto"/>
          <w:sz w:val="32"/>
          <w:szCs w:val="32"/>
        </w:rPr>
        <w:t>督促部门及时纠偏整改</w:t>
      </w:r>
      <w:r>
        <w:rPr>
          <w:rFonts w:hint="eastAsia" w:ascii="仿宋_GB2312" w:hAnsi="仿宋_GB2312" w:eastAsia="仿宋_GB2312" w:cs="仿宋_GB2312"/>
          <w:color w:val="auto"/>
          <w:sz w:val="32"/>
          <w:szCs w:val="32"/>
          <w:lang w:val="en-US" w:eastAsia="zh-CN"/>
        </w:rPr>
        <w:t>，并抽选2023年年初预算内5个项目（分别是</w:t>
      </w:r>
      <w:r>
        <w:rPr>
          <w:rFonts w:hint="eastAsia" w:ascii="仿宋_GB2312" w:hAnsi="仿宋_GB2312" w:eastAsia="仿宋_GB2312" w:cs="仿宋_GB2312"/>
          <w:spacing w:val="6"/>
          <w:sz w:val="32"/>
          <w:szCs w:val="32"/>
        </w:rPr>
        <w:t>2023年息县中等职业学校建设项目</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spacing w:val="10"/>
          <w:sz w:val="32"/>
          <w:szCs w:val="32"/>
        </w:rPr>
        <w:t>高龄津贴县级配套资金</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spacing w:val="6"/>
          <w:sz w:val="32"/>
          <w:szCs w:val="32"/>
        </w:rPr>
        <w:t>提前下达2023年耕地地力补贴</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spacing w:val="8"/>
          <w:sz w:val="32"/>
          <w:szCs w:val="32"/>
        </w:rPr>
        <w:t>提前下达2023年农机购置补贴（中央资金）</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sz w:val="32"/>
          <w:szCs w:val="32"/>
        </w:rPr>
        <w:t>2023年中央财政城镇保障性安居工程补助资金</w:t>
      </w:r>
      <w:r>
        <w:rPr>
          <w:rFonts w:hint="eastAsia" w:ascii="仿宋_GB2312" w:hAnsi="仿宋_GB2312" w:eastAsia="仿宋_GB2312" w:cs="仿宋_GB2312"/>
          <w:color w:val="auto"/>
          <w:sz w:val="32"/>
          <w:szCs w:val="32"/>
          <w:lang w:val="en-US" w:eastAsia="zh-CN"/>
        </w:rPr>
        <w:t>开展重点项目监控，</w:t>
      </w:r>
      <w:r>
        <w:rPr>
          <w:rFonts w:hint="eastAsia" w:ascii="仿宋_GB2312" w:hAnsi="仿宋_GB2312" w:eastAsia="仿宋_GB2312" w:cs="仿宋_GB2312"/>
          <w:color w:val="auto"/>
          <w:sz w:val="32"/>
          <w:szCs w:val="32"/>
        </w:rPr>
        <w:t>并将绩效监控结果应用于当年预算调剂、完善政策和改进管理。</w:t>
      </w:r>
    </w:p>
    <w:p w14:paraId="41FE864C">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sz w:val="32"/>
          <w:szCs w:val="32"/>
        </w:rPr>
      </w:pPr>
      <w:r>
        <w:rPr>
          <w:rFonts w:hint="eastAsia" w:ascii="仿宋" w:hAnsi="仿宋" w:eastAsia="仿宋" w:cs="楷体_GB2312"/>
          <w:b/>
          <w:bCs/>
          <w:sz w:val="32"/>
          <w:szCs w:val="32"/>
        </w:rPr>
        <w:t>三是开展绩效评价。</w:t>
      </w:r>
      <w:r>
        <w:rPr>
          <w:rFonts w:hint="eastAsia" w:ascii="仿宋_GB2312" w:hAnsi="仿宋_GB2312" w:eastAsia="仿宋_GB2312" w:cs="仿宋_GB2312"/>
          <w:b w:val="0"/>
          <w:bCs w:val="0"/>
          <w:color w:val="auto"/>
          <w:sz w:val="32"/>
          <w:szCs w:val="32"/>
          <w:lang w:val="en-US" w:eastAsia="zh-CN"/>
        </w:rPr>
        <w:t>对2022年支付项目资金开展绩效自评，</w:t>
      </w:r>
      <w:r>
        <w:rPr>
          <w:rFonts w:hint="eastAsia" w:ascii="仿宋_GB2312" w:hAnsi="仿宋_GB2312" w:eastAsia="仿宋_GB2312" w:cs="仿宋_GB2312"/>
          <w:sz w:val="32"/>
          <w:szCs w:val="32"/>
          <w:lang w:val="en-US" w:eastAsia="zh-CN"/>
        </w:rPr>
        <w:t>向各预算单位下发自评通知，并要求单位根据项目实际情况填报《项目支出绩效自评表》，撰写绩效自评总结报告，及时上报、整改和汇总。对息县消防大队院内绿化项目</w:t>
      </w:r>
      <w:r>
        <w:rPr>
          <w:rFonts w:hint="eastAsia" w:ascii="仿宋_GB2312" w:hAnsi="仿宋_GB2312" w:eastAsia="仿宋_GB2312" w:cs="仿宋_GB2312"/>
          <w:color w:val="auto"/>
          <w:sz w:val="32"/>
          <w:szCs w:val="32"/>
          <w:lang w:val="en-US" w:eastAsia="zh-CN"/>
        </w:rPr>
        <w:t>和</w:t>
      </w:r>
      <w:r>
        <w:rPr>
          <w:rFonts w:hint="eastAsia" w:ascii="仿宋_GB2312" w:hAnsi="仿宋_GB2312" w:eastAsia="仿宋_GB2312" w:cs="仿宋_GB2312"/>
          <w:sz w:val="32"/>
          <w:szCs w:val="32"/>
          <w:lang w:val="en-US" w:eastAsia="zh-CN"/>
        </w:rPr>
        <w:t>关于拨付移动PCR方仓实验室采购费用项目开</w:t>
      </w:r>
      <w:r>
        <w:rPr>
          <w:rFonts w:hint="eastAsia" w:ascii="仿宋_GB2312" w:hAnsi="仿宋_GB2312" w:eastAsia="仿宋_GB2312" w:cs="仿宋_GB2312"/>
          <w:color w:val="auto"/>
          <w:sz w:val="32"/>
          <w:szCs w:val="32"/>
        </w:rPr>
        <w:t>展</w:t>
      </w:r>
      <w:r>
        <w:rPr>
          <w:rFonts w:hint="eastAsia" w:ascii="仿宋_GB2312" w:hAnsi="仿宋_GB2312" w:eastAsia="仿宋_GB2312" w:cs="仿宋_GB2312"/>
          <w:color w:val="auto"/>
          <w:sz w:val="32"/>
          <w:szCs w:val="32"/>
          <w:lang w:val="en-US" w:eastAsia="zh-CN"/>
        </w:rPr>
        <w:t>项目支出绩效</w:t>
      </w:r>
      <w:r>
        <w:rPr>
          <w:rFonts w:hint="eastAsia" w:ascii="仿宋_GB2312" w:hAnsi="仿宋_GB2312" w:eastAsia="仿宋_GB2312" w:cs="仿宋_GB2312"/>
          <w:color w:val="auto"/>
          <w:sz w:val="32"/>
          <w:szCs w:val="32"/>
        </w:rPr>
        <w:t>自评</w:t>
      </w:r>
      <w:r>
        <w:rPr>
          <w:rFonts w:hint="eastAsia" w:ascii="仿宋_GB2312" w:hAnsi="仿宋_GB2312" w:eastAsia="仿宋_GB2312" w:cs="仿宋_GB2312"/>
          <w:color w:val="auto"/>
          <w:sz w:val="32"/>
          <w:szCs w:val="32"/>
          <w:lang w:val="en-US" w:eastAsia="zh-CN"/>
        </w:rPr>
        <w:t>抽查</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对县</w:t>
      </w:r>
      <w:r>
        <w:rPr>
          <w:rFonts w:hint="eastAsia" w:ascii="仿宋_GB2312" w:eastAsia="仿宋_GB2312"/>
          <w:sz w:val="32"/>
          <w:szCs w:val="32"/>
          <w:lang w:val="en-US" w:eastAsia="zh-CN"/>
        </w:rPr>
        <w:t>史志研究室开展部门整体绩效抽查，</w:t>
      </w:r>
      <w:r>
        <w:rPr>
          <w:rFonts w:hint="eastAsia" w:ascii="仿宋_GB2312" w:hAnsi="仿宋_GB2312" w:eastAsia="仿宋_GB2312" w:cs="仿宋_GB2312"/>
          <w:color w:val="auto"/>
          <w:sz w:val="32"/>
          <w:szCs w:val="32"/>
          <w:lang w:val="en-US" w:eastAsia="zh-CN"/>
        </w:rPr>
        <w:t>下发绩效自评抽查通知书和项目佐证材料清单，并组织第三方机构人员和财政相关股室工作人员成立抽查小组开展自评抽查，要求相关单位撰写绩效自评抽查整改报告并及时反馈至相关部门和股室</w:t>
      </w:r>
      <w:r>
        <w:rPr>
          <w:rFonts w:hint="eastAsia" w:ascii="仿宋_GB2312" w:hAnsi="仿宋_GB2312" w:eastAsia="仿宋_GB2312" w:cs="仿宋_GB2312"/>
          <w:color w:val="auto"/>
          <w:sz w:val="32"/>
          <w:szCs w:val="32"/>
        </w:rPr>
        <w:t>。</w:t>
      </w:r>
    </w:p>
    <w:p w14:paraId="5EBA3EE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_GB2312"/>
          <w:sz w:val="32"/>
          <w:szCs w:val="32"/>
        </w:rPr>
      </w:pPr>
      <w:r>
        <w:rPr>
          <w:rFonts w:hint="eastAsia" w:ascii="仿宋_GB2312" w:hAnsi="仿宋_GB2312" w:eastAsia="仿宋_GB2312" w:cs="仿宋_GB2312"/>
          <w:b w:val="0"/>
          <w:bCs w:val="0"/>
          <w:color w:val="auto"/>
          <w:sz w:val="32"/>
          <w:szCs w:val="32"/>
        </w:rPr>
        <w:t>推进重点</w:t>
      </w:r>
      <w:r>
        <w:rPr>
          <w:rFonts w:hint="eastAsia" w:ascii="仿宋_GB2312" w:hAnsi="仿宋_GB2312" w:eastAsia="仿宋_GB2312" w:cs="仿宋_GB2312"/>
          <w:b w:val="0"/>
          <w:bCs w:val="0"/>
          <w:color w:val="auto"/>
          <w:sz w:val="32"/>
          <w:szCs w:val="32"/>
          <w:lang w:val="en-US" w:eastAsia="zh-CN"/>
        </w:rPr>
        <w:t>项目</w:t>
      </w:r>
      <w:r>
        <w:rPr>
          <w:rFonts w:hint="eastAsia" w:ascii="仿宋_GB2312" w:hAnsi="仿宋_GB2312" w:eastAsia="仿宋_GB2312" w:cs="仿宋_GB2312"/>
          <w:b w:val="0"/>
          <w:bCs w:val="0"/>
          <w:color w:val="auto"/>
          <w:sz w:val="32"/>
          <w:szCs w:val="32"/>
        </w:rPr>
        <w:t>绩效评价。</w:t>
      </w:r>
      <w:r>
        <w:rPr>
          <w:rFonts w:hint="eastAsia" w:ascii="仿宋_GB2312" w:hAnsi="仿宋_GB2312" w:eastAsia="仿宋_GB2312" w:cs="仿宋_GB2312"/>
          <w:color w:val="auto"/>
          <w:sz w:val="32"/>
          <w:szCs w:val="32"/>
        </w:rPr>
        <w:t>对202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年度财政资金项目进行了全面梳理，选取了资金量大、代表性强、社会关注度较高的5个项目</w:t>
      </w:r>
      <w:r>
        <w:rPr>
          <w:rFonts w:hint="eastAsia" w:ascii="仿宋_GB2312" w:hAnsi="仿宋_GB2312" w:eastAsia="仿宋_GB2312" w:cs="仿宋_GB2312"/>
          <w:color w:val="auto"/>
          <w:sz w:val="32"/>
          <w:szCs w:val="32"/>
          <w:lang w:val="en-US" w:eastAsia="zh-CN"/>
        </w:rPr>
        <w:t>支出（分别是</w:t>
      </w:r>
      <w:r>
        <w:rPr>
          <w:rFonts w:hint="eastAsia" w:ascii="仿宋_GB2312" w:hAnsi="仿宋_GB2312" w:eastAsia="仿宋_GB2312" w:cs="仿宋_GB2312"/>
          <w:bCs/>
          <w:color w:val="auto"/>
          <w:sz w:val="32"/>
          <w:szCs w:val="32"/>
        </w:rPr>
        <w:t>2022年度义务教育家庭贫困生生活补助（一补）项目</w:t>
      </w:r>
      <w:r>
        <w:rPr>
          <w:rFonts w:hint="eastAsia" w:ascii="仿宋_GB2312" w:hAnsi="仿宋_GB2312" w:eastAsia="仿宋_GB2312" w:cs="仿宋_GB2312"/>
          <w:bCs/>
          <w:color w:val="auto"/>
          <w:sz w:val="32"/>
          <w:szCs w:val="32"/>
          <w:lang w:eastAsia="zh-CN"/>
        </w:rPr>
        <w:t>、2022年度残疾人两项补贴转移支付资金</w:t>
      </w:r>
      <w:r>
        <w:rPr>
          <w:rFonts w:hint="eastAsia" w:ascii="仿宋_GB2312" w:hAnsi="仿宋_GB2312" w:eastAsia="仿宋_GB2312" w:cs="仿宋_GB2312"/>
          <w:bCs/>
          <w:color w:val="auto"/>
          <w:sz w:val="32"/>
          <w:szCs w:val="32"/>
        </w:rPr>
        <w:t>、2022年度就业补助资金项目</w:t>
      </w:r>
      <w:r>
        <w:rPr>
          <w:rFonts w:hint="eastAsia" w:ascii="仿宋_GB2312" w:hAnsi="仿宋_GB2312" w:eastAsia="仿宋_GB2312" w:cs="仿宋_GB2312"/>
          <w:bCs/>
          <w:color w:val="auto"/>
          <w:sz w:val="32"/>
          <w:szCs w:val="32"/>
          <w:lang w:eastAsia="zh-CN"/>
        </w:rPr>
        <w:t>、2022年中央财政医疗救助补助资金</w:t>
      </w:r>
      <w:r>
        <w:rPr>
          <w:rFonts w:hint="eastAsia" w:ascii="仿宋_GB2312" w:hAnsi="仿宋_GB2312" w:eastAsia="仿宋_GB2312" w:cs="仿宋_GB2312"/>
          <w:bCs/>
          <w:color w:val="auto"/>
          <w:sz w:val="32"/>
          <w:szCs w:val="32"/>
          <w:lang w:val="en-US" w:eastAsia="zh-CN"/>
        </w:rPr>
        <w:t>、</w:t>
      </w:r>
      <w:r>
        <w:rPr>
          <w:rFonts w:hint="eastAsia" w:ascii="仿宋_GB2312" w:hAnsi="仿宋_GB2312" w:eastAsia="仿宋_GB2312" w:cs="仿宋_GB2312"/>
          <w:bCs/>
          <w:color w:val="auto"/>
          <w:sz w:val="32"/>
          <w:szCs w:val="32"/>
          <w:lang w:eastAsia="zh-CN"/>
        </w:rPr>
        <w:t>2022年度工会经费项目</w:t>
      </w:r>
      <w:r>
        <w:rPr>
          <w:rFonts w:hint="eastAsia" w:ascii="仿宋_GB2312" w:hAnsi="仿宋_GB2312" w:eastAsia="仿宋_GB2312" w:cs="仿宋_GB2312"/>
          <w:color w:val="auto"/>
          <w:sz w:val="32"/>
          <w:szCs w:val="32"/>
          <w:lang w:val="en-US" w:eastAsia="zh-CN"/>
        </w:rPr>
        <w:t>）开展</w:t>
      </w:r>
      <w:r>
        <w:rPr>
          <w:rFonts w:hint="eastAsia" w:ascii="仿宋_GB2312" w:hAnsi="仿宋_GB2312" w:eastAsia="仿宋_GB2312" w:cs="仿宋_GB2312"/>
          <w:color w:val="auto"/>
          <w:sz w:val="32"/>
          <w:szCs w:val="32"/>
        </w:rPr>
        <w:t>重点绩效评价，并及时将重点评价结果反馈至相关单位，作为改进预算管理、政策调整以及编制预算的参考依据</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同时，</w:t>
      </w:r>
      <w:r>
        <w:rPr>
          <w:rFonts w:hint="eastAsia" w:ascii="仿宋_GB2312" w:hAnsi="仿宋_GB2312" w:eastAsia="仿宋_GB2312" w:cs="仿宋_GB2312"/>
          <w:color w:val="auto"/>
          <w:sz w:val="32"/>
          <w:szCs w:val="32"/>
        </w:rPr>
        <w:t>评价结果及时</w:t>
      </w:r>
      <w:r>
        <w:rPr>
          <w:rFonts w:hint="eastAsia" w:ascii="仿宋_GB2312" w:hAnsi="仿宋_GB2312" w:eastAsia="仿宋_GB2312" w:cs="仿宋_GB2312"/>
          <w:color w:val="auto"/>
          <w:sz w:val="32"/>
          <w:szCs w:val="32"/>
          <w:lang w:val="en-US" w:eastAsia="zh-CN"/>
        </w:rPr>
        <w:t>公示、</w:t>
      </w:r>
      <w:r>
        <w:rPr>
          <w:rFonts w:hint="eastAsia" w:ascii="仿宋_GB2312" w:hAnsi="仿宋_GB2312" w:eastAsia="仿宋_GB2312" w:cs="仿宋_GB2312"/>
          <w:color w:val="auto"/>
          <w:sz w:val="32"/>
          <w:szCs w:val="32"/>
        </w:rPr>
        <w:t>公开，并向县委、县政府、县人大报送。</w:t>
      </w:r>
    </w:p>
    <w:p w14:paraId="656E7B0F">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i w:val="0"/>
          <w:iCs w:val="0"/>
          <w:caps w:val="0"/>
          <w:color w:val="000000"/>
          <w:spacing w:val="0"/>
          <w:sz w:val="32"/>
          <w:szCs w:val="32"/>
          <w:shd w:val="clear" w:color="auto" w:fill="FFFFFF"/>
        </w:rPr>
      </w:pPr>
      <w:r>
        <w:rPr>
          <w:rFonts w:hint="eastAsia" w:ascii="仿宋" w:hAnsi="仿宋" w:eastAsia="仿宋" w:cs="楷体_GB2312"/>
          <w:b/>
          <w:bCs/>
          <w:color w:val="000000"/>
          <w:sz w:val="32"/>
          <w:szCs w:val="32"/>
          <w:shd w:val="clear" w:color="auto" w:fill="FFFFFF"/>
        </w:rPr>
        <w:t>四是</w:t>
      </w:r>
      <w:r>
        <w:rPr>
          <w:rFonts w:hint="eastAsia" w:ascii="仿宋" w:hAnsi="仿宋" w:eastAsia="仿宋" w:cs="仿宋_GB2312"/>
          <w:b/>
          <w:bCs/>
          <w:color w:val="000000"/>
          <w:sz w:val="32"/>
          <w:szCs w:val="32"/>
          <w:shd w:val="clear" w:color="auto" w:fill="FFFFFF"/>
        </w:rPr>
        <w:t>加强绩效评价结果应用。</w:t>
      </w:r>
      <w:r>
        <w:rPr>
          <w:rFonts w:hint="eastAsia" w:ascii="仿宋_GB2312" w:hAnsi="仿宋_GB2312" w:eastAsia="仿宋_GB2312" w:cs="仿宋_GB2312"/>
          <w:b w:val="0"/>
          <w:bCs w:val="0"/>
          <w:i w:val="0"/>
          <w:iCs w:val="0"/>
          <w:caps w:val="0"/>
          <w:color w:val="000000"/>
          <w:spacing w:val="0"/>
          <w:sz w:val="32"/>
          <w:szCs w:val="32"/>
          <w:shd w:val="clear" w:color="auto" w:fill="FFFFFF"/>
        </w:rPr>
        <w:t>一是</w:t>
      </w:r>
      <w:r>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t>反馈</w:t>
      </w:r>
      <w:r>
        <w:rPr>
          <w:rFonts w:hint="eastAsia" w:ascii="仿宋_GB2312" w:hAnsi="仿宋_GB2312" w:eastAsia="仿宋_GB2312" w:cs="仿宋_GB2312"/>
          <w:b w:val="0"/>
          <w:bCs w:val="0"/>
          <w:i w:val="0"/>
          <w:iCs w:val="0"/>
          <w:caps w:val="0"/>
          <w:color w:val="000000"/>
          <w:spacing w:val="0"/>
          <w:sz w:val="32"/>
          <w:szCs w:val="32"/>
          <w:shd w:val="clear" w:color="auto" w:fill="FFFFFF"/>
        </w:rPr>
        <w:t>评价结果。</w:t>
      </w:r>
      <w:r>
        <w:rPr>
          <w:rFonts w:hint="eastAsia" w:ascii="仿宋_GB2312" w:hAnsi="仿宋_GB2312" w:eastAsia="仿宋_GB2312" w:cs="仿宋_GB2312"/>
          <w:i w:val="0"/>
          <w:iCs w:val="0"/>
          <w:caps w:val="0"/>
          <w:color w:val="000000"/>
          <w:spacing w:val="0"/>
          <w:sz w:val="32"/>
          <w:szCs w:val="32"/>
          <w:shd w:val="clear" w:color="auto" w:fill="FFFFFF"/>
        </w:rPr>
        <w:t>加大绩效评价结果应用力度，强化资金管理责任主体绩效意识</w:t>
      </w:r>
      <w:r>
        <w:rPr>
          <w:rFonts w:hint="eastAsia" w:ascii="仿宋_GB2312" w:hAnsi="仿宋_GB2312" w:eastAsia="仿宋_GB2312" w:cs="仿宋_GB2312"/>
          <w:i w:val="0"/>
          <w:iCs w:val="0"/>
          <w:caps w:val="0"/>
          <w:color w:val="000000"/>
          <w:spacing w:val="0"/>
          <w:sz w:val="32"/>
          <w:szCs w:val="32"/>
          <w:shd w:val="clear" w:color="auto" w:fill="FFFFFF"/>
          <w:lang w:eastAsia="zh-CN"/>
        </w:rPr>
        <w:t>，</w:t>
      </w:r>
      <w:r>
        <w:rPr>
          <w:rFonts w:hint="eastAsia" w:ascii="仿宋_GB2312" w:hAnsi="仿宋_GB2312" w:eastAsia="仿宋_GB2312" w:cs="仿宋_GB2312"/>
          <w:i w:val="0"/>
          <w:iCs w:val="0"/>
          <w:caps w:val="0"/>
          <w:color w:val="000000"/>
          <w:spacing w:val="0"/>
          <w:sz w:val="32"/>
          <w:szCs w:val="32"/>
          <w:shd w:val="clear" w:color="auto" w:fill="FFFFFF"/>
        </w:rPr>
        <w:t>将评价结果向各预算单位和项目实施单位</w:t>
      </w:r>
      <w:r>
        <w:rPr>
          <w:rFonts w:hint="eastAsia" w:ascii="仿宋_GB2312" w:hAnsi="仿宋_GB2312" w:eastAsia="仿宋_GB2312" w:cs="仿宋_GB2312"/>
          <w:i w:val="0"/>
          <w:iCs w:val="0"/>
          <w:caps w:val="0"/>
          <w:color w:val="000000"/>
          <w:spacing w:val="0"/>
          <w:sz w:val="32"/>
          <w:szCs w:val="32"/>
          <w:shd w:val="clear" w:color="auto" w:fill="FFFFFF"/>
          <w:lang w:val="en-US" w:eastAsia="zh-CN"/>
        </w:rPr>
        <w:t>反馈</w:t>
      </w:r>
      <w:r>
        <w:rPr>
          <w:rFonts w:hint="eastAsia" w:ascii="仿宋_GB2312" w:hAnsi="仿宋_GB2312" w:eastAsia="仿宋_GB2312" w:cs="仿宋_GB2312"/>
          <w:i w:val="0"/>
          <w:iCs w:val="0"/>
          <w:caps w:val="0"/>
          <w:color w:val="000000"/>
          <w:spacing w:val="0"/>
          <w:sz w:val="32"/>
          <w:szCs w:val="32"/>
          <w:shd w:val="clear" w:color="auto" w:fill="FFFFFF"/>
        </w:rPr>
        <w:t>，并将评价结果向社会公开。</w:t>
      </w:r>
      <w:r>
        <w:rPr>
          <w:rFonts w:hint="eastAsia" w:ascii="仿宋_GB2312" w:hAnsi="仿宋_GB2312" w:eastAsia="仿宋_GB2312" w:cs="仿宋_GB2312"/>
          <w:b w:val="0"/>
          <w:bCs w:val="0"/>
          <w:i w:val="0"/>
          <w:iCs w:val="0"/>
          <w:caps w:val="0"/>
          <w:color w:val="000000"/>
          <w:spacing w:val="0"/>
          <w:sz w:val="32"/>
          <w:szCs w:val="32"/>
          <w:shd w:val="clear" w:color="auto" w:fill="FFFFFF"/>
        </w:rPr>
        <w:t>二是组织单位进行整改。</w:t>
      </w:r>
      <w:r>
        <w:rPr>
          <w:rFonts w:hint="eastAsia" w:ascii="仿宋_GB2312" w:hAnsi="仿宋_GB2312" w:eastAsia="仿宋_GB2312" w:cs="仿宋_GB2312"/>
          <w:i w:val="0"/>
          <w:iCs w:val="0"/>
          <w:caps w:val="0"/>
          <w:color w:val="000000"/>
          <w:spacing w:val="0"/>
          <w:sz w:val="32"/>
          <w:szCs w:val="32"/>
          <w:shd w:val="clear" w:color="auto" w:fill="FFFFFF"/>
        </w:rPr>
        <w:t>对重点评价中提出的问题及建议，组织相关单位进行逐一整改，提高财政资金的使用效益。</w:t>
      </w:r>
      <w:r>
        <w:rPr>
          <w:rFonts w:hint="eastAsia" w:ascii="仿宋_GB2312" w:hAnsi="仿宋_GB2312" w:eastAsia="仿宋_GB2312" w:cs="仿宋_GB2312"/>
          <w:b w:val="0"/>
          <w:bCs w:val="0"/>
          <w:i w:val="0"/>
          <w:iCs w:val="0"/>
          <w:caps w:val="0"/>
          <w:color w:val="000000"/>
          <w:spacing w:val="0"/>
          <w:sz w:val="32"/>
          <w:szCs w:val="32"/>
          <w:shd w:val="clear" w:color="auto" w:fill="FFFFFF"/>
        </w:rPr>
        <w:t>三是强化结果应用。</w:t>
      </w:r>
      <w:r>
        <w:rPr>
          <w:rFonts w:hint="eastAsia" w:ascii="仿宋_GB2312" w:hAnsi="仿宋_GB2312" w:eastAsia="仿宋_GB2312" w:cs="仿宋_GB2312"/>
          <w:i w:val="0"/>
          <w:iCs w:val="0"/>
          <w:caps w:val="0"/>
          <w:color w:val="000000"/>
          <w:spacing w:val="0"/>
          <w:sz w:val="32"/>
          <w:szCs w:val="32"/>
          <w:shd w:val="clear" w:color="auto" w:fill="FFFFFF"/>
        </w:rPr>
        <w:t>将评价结果作为年度预算编制的参考依据，对部分组织管理不力、项目效益欠佳、违规使用资金的项目，相应调减或取消该类项目年度预算安排。</w:t>
      </w:r>
    </w:p>
    <w:p w14:paraId="7A626D09">
      <w:pPr>
        <w:spacing w:line="580" w:lineRule="exact"/>
        <w:ind w:firstLine="643" w:firstLineChars="200"/>
        <w:rPr>
          <w:rFonts w:hint="eastAsia" w:ascii="仿宋" w:hAnsi="仿宋" w:eastAsia="仿宋" w:cs="楷体_GB2312"/>
          <w:b/>
          <w:bCs/>
          <w:sz w:val="32"/>
          <w:szCs w:val="32"/>
        </w:rPr>
      </w:pPr>
      <w:r>
        <w:rPr>
          <w:rFonts w:hint="eastAsia" w:ascii="仿宋" w:hAnsi="仿宋" w:eastAsia="仿宋" w:cs="楷体_GB2312"/>
          <w:b/>
          <w:bCs/>
          <w:sz w:val="32"/>
          <w:szCs w:val="32"/>
        </w:rPr>
        <w:t>五是加强信息公开。</w:t>
      </w:r>
      <w:r>
        <w:rPr>
          <w:rFonts w:hint="eastAsia" w:ascii="仿宋" w:hAnsi="仿宋" w:eastAsia="仿宋" w:cs="仿宋_GB2312"/>
          <w:color w:val="000000"/>
          <w:sz w:val="32"/>
          <w:szCs w:val="32"/>
          <w:shd w:val="clear" w:color="auto" w:fill="FFFFFF"/>
        </w:rPr>
        <w:t>按照“谁主管、谁负责、谁公开”的原则，推进绩效信息公开。将绩效管理制度、绩效目标、评价结果等信息，向同级人大、县委、政府报告，及时、准确地向社会公开各类绩效信息，自觉接受审计监督；</w:t>
      </w:r>
      <w:r>
        <w:rPr>
          <w:rFonts w:hint="eastAsia" w:ascii="仿宋" w:hAnsi="仿宋" w:eastAsia="仿宋" w:cs="仿宋_GB2312"/>
          <w:sz w:val="32"/>
          <w:szCs w:val="32"/>
          <w:shd w:val="clear" w:color="auto" w:fill="FFFFFF"/>
        </w:rPr>
        <w:t>2021年度重点项目绩效评价结果均已公开公示。</w:t>
      </w:r>
    </w:p>
    <w:p w14:paraId="713F320D">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2MjRjZWYzZDZjODljMWMxNDA2MTY1ZTU3MjE5N2UifQ=="/>
  </w:docVars>
  <w:rsids>
    <w:rsidRoot w:val="398463F2"/>
    <w:rsid w:val="398463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2024-10-09T01:49:00Z</dcterms:created>
  <dc:creator>浅时光</dc:creator>
  <cp:lastModifiedBy>浅时光</cp:lastModifiedBy>
  <dcterms:modified xsi:type="dcterms:W3CDTF">2024-10-09T01:50:18Z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24598AC3A16D4A6C9AC4AED7B29013C2_11</vt:lpwstr>
  </property>
</Properties>
</file>