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83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浉河区2023年转移支付执行情况说明</w:t>
      </w:r>
    </w:p>
    <w:p w14:paraId="069D05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F25F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1、一般公共预算收支及转移支付执行情况</w:t>
      </w:r>
    </w:p>
    <w:p w14:paraId="705C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一般公共财政预算收入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133055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上级补助收入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286119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其中返还性收入18301万元，一般性转移支付收入233121万元，专项转移支付收入34697万元；一般债务收入23027万元；上年结余收入85万元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调入资金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31137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动用预算稳定调节基金635万元。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公共财政预算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收入合计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474058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万元。一般公共财政预算支出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372115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上解上级支出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91987万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一般债务还本支出9412万元。公共财政预算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支出合计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473514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年终结余544万元。</w:t>
      </w:r>
    </w:p>
    <w:p w14:paraId="21E5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政府性基金收支及转移支付执行情况</w:t>
      </w:r>
    </w:p>
    <w:p w14:paraId="17ECCF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年，政府性基金收入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3531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上级补助收入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7684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；专项债务收入100870万元；上年结余3126万元；政府性基金调入资金15457万元。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收入合计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130668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万元。政府性基金支出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72775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；上解上级支出84万元；债务还本支出9376万元；调出资金3126万元。支出合计85361万元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年终结余45307万元。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2MzNmI1MGY3ZjgxZjYxMzhhYTI2MDIxZWE4NDgifQ=="/>
  </w:docVars>
  <w:rsids>
    <w:rsidRoot w:val="4FF82163"/>
    <w:rsid w:val="11B07806"/>
    <w:rsid w:val="1F211E34"/>
    <w:rsid w:val="28416434"/>
    <w:rsid w:val="47DD4EEF"/>
    <w:rsid w:val="4FF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454</Characters>
  <Lines>0</Lines>
  <Paragraphs>0</Paragraphs>
  <TotalTime>233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2023-04-10T08:45:00Z</dcterms:created>
  <dc:creator>H、</dc:creator>
  <cp:lastModifiedBy>YACHT-MASTER</cp:lastModifiedBy>
  <dcterms:modified xsi:type="dcterms:W3CDTF">2024-10-15T07:16:12Z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8A604BF78CD046AC9DB5BFC7ACD53B93_11</vt:lpwstr>
  </property>
</Properties>
</file>