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强化夜间守护，共筑平安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为确保辖区内居民的人身财产安全，营造和谐稳定的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街道办事处积极响应上级部门要求，全面加强夜间巡逻工作。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实际情况，科学调配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村两委工作人员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加强对背街小巷、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村庄主要道路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等易发案区域的巡逻力度，做到“点、线、面”结合，不留死角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同时也保证了</w:t>
      </w:r>
      <w:r>
        <w:rPr>
          <w:rFonts w:hint="eastAsia" w:ascii="仿宋_GB2312" w:hAnsi="仿宋_GB2312" w:eastAsia="仿宋_GB2312" w:cs="仿宋_GB2312"/>
          <w:sz w:val="32"/>
          <w:szCs w:val="32"/>
        </w:rPr>
        <w:t>夜间巡逻力量充足，覆盖全面。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除此以外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建立夜间巡逻快速反应机制，确保一旦发生紧急情况，能够迅速集结力量，有效处置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加强与公安等部门的联动，形成合力，共同维护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区安全。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公告栏、微信群等多种渠道，加强夜间安全防范知识的宣传，提高居民自我防范意识和能力，鼓励居民积极参与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把夜间巡逻工作作为维护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区安全稳定的重要抓手，不断创新工作方法，提升服务水平，努力为居民营造一个更加安全、和谐、宜居的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TY2NTY0ODJkZjEwNDViZGZiMTYyMTFiMWU4MmUifQ=="/>
  </w:docVars>
  <w:rsids>
    <w:rsidRoot w:val="00000000"/>
    <w:rsid w:val="1B571C8E"/>
    <w:rsid w:val="6FDB0F16"/>
    <w:rsid w:val="BD3F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2024-09-12T23:41:00Z</dcterms:created>
  <dc:creator>Administrator</dc:creator>
  <cp:lastModifiedBy>user</cp:lastModifiedBy>
  <dcterms:modified xsi:type="dcterms:W3CDTF">2024-10-20T15:19:51Z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39E53FDA8986C416C697E36629E9DEF7</vt:lpwstr>
  </property>
</Properties>
</file>