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lang w:val="en-US" w:eastAsia="zh-CN" w:bidi="ar-SA"/>
        </w:rPr>
        <w:t>内乡县2024年农作物秸秆综合利用项目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44"/>
          <w:szCs w:val="44"/>
          <w:lang w:val="en-US" w:eastAsia="zh-CN" w:bidi="ar-SA"/>
        </w:rPr>
        <w:t>实施主体拟定名单（第二批）</w:t>
      </w:r>
    </w:p>
    <w:bookmarkEnd w:id="0"/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  <w:t>一、秸秆饲料储存仓库建设实施主体名单：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4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南阳永宏生态牧业有限公司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4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内乡县鸿伟种植专业合作社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40"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内乡县马山口茨元子俊黄牛养殖场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4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内乡县毅波农牧专业合作社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40"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南阳昌发农业有限公司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  <w:t>秸秆能源化利用实施主体名单：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南阳顺田生物科技有限公司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  <w:t>三、秸秆加工有机肥实施主体名单：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牧原实业集团有限公司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C0598"/>
    <w:multiLevelType w:val="singleLevel"/>
    <w:tmpl w:val="242C05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OTFhNTgwYTBmZDdkNmYxNmE4MTRhYjU0NDc1NDEifQ=="/>
  </w:docVars>
  <w:rsids>
    <w:rsidRoot w:val="426167D4"/>
    <w:rsid w:val="16AB3DDF"/>
    <w:rsid w:val="24B702D2"/>
    <w:rsid w:val="426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625</Characters>
  <Lines>0</Lines>
  <Paragraphs>0</Paragraphs>
  <TotalTime>14</TotalTime>
  <ScaleCrop>false</ScaleCrop>
  <LinksUpToDate>false</LinksUpToDate>
  <CharactersWithSpaces>630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2024-10-29T02:02:00Z</dcterms:created>
  <dc:creator>Lenovo</dc:creator>
  <cp:lastModifiedBy>Administrator</cp:lastModifiedBy>
  <dcterms:modified xsi:type="dcterms:W3CDTF">2024-10-30T03:08:47Z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AE6336A895AC4B0CB020225EA669F07A</vt:lpwstr>
  </property>
</Properties>
</file>