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C47F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新宋体" w:hAnsi="新宋体" w:eastAsia="新宋体" w:cs="新宋体"/>
          <w:b/>
          <w:bCs/>
          <w:color w:val="000000"/>
          <w:sz w:val="44"/>
          <w:szCs w:val="44"/>
          <w:lang w:eastAsia="zh-CN"/>
        </w:rPr>
      </w:pPr>
      <w:r>
        <w:rPr>
          <w:rFonts w:hint="eastAsia" w:ascii="新宋体" w:hAnsi="新宋体" w:eastAsia="新宋体" w:cs="新宋体"/>
          <w:b/>
          <w:bCs/>
          <w:color w:val="000000"/>
          <w:sz w:val="44"/>
          <w:szCs w:val="44"/>
          <w:lang w:eastAsia="zh-CN"/>
        </w:rPr>
        <w:t>南乐县综合行政执法局</w:t>
      </w:r>
    </w:p>
    <w:p w14:paraId="1E3D0E3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color w:val="000000"/>
          <w:sz w:val="44"/>
          <w:szCs w:val="44"/>
        </w:rPr>
      </w:pPr>
      <w:r>
        <w:rPr>
          <w:rFonts w:hint="eastAsia" w:ascii="新宋体" w:hAnsi="新宋体" w:eastAsia="新宋体" w:cs="新宋体"/>
          <w:b/>
          <w:bCs/>
          <w:color w:val="000000"/>
          <w:sz w:val="44"/>
          <w:szCs w:val="44"/>
        </w:rPr>
        <w:t>行政处罚决定书</w:t>
      </w:r>
    </w:p>
    <w:p w14:paraId="0BBE4BEA">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60" w:firstLineChars="700"/>
        <w:textAlignment w:val="auto"/>
        <w:outlineLvl w:val="9"/>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u w:val="single"/>
          <w:lang w:eastAsia="zh-CN"/>
        </w:rPr>
        <w:t xml:space="preserve"> 乐综执 </w:t>
      </w:r>
      <w:r>
        <w:rPr>
          <w:rFonts w:hint="eastAsia" w:ascii="仿宋_GB2312" w:hAnsi="仿宋_GB2312" w:eastAsia="仿宋_GB2312" w:cs="仿宋_GB2312"/>
          <w:sz w:val="28"/>
          <w:szCs w:val="28"/>
          <w:u w:val="none"/>
          <w:lang w:eastAsia="zh-CN"/>
        </w:rPr>
        <w:t>罚决字</w:t>
      </w:r>
      <w:r>
        <w:rPr>
          <w:rFonts w:hint="eastAsia" w:ascii="黑体" w:hAnsi="黑体" w:eastAsia="黑体" w:cs="黑体"/>
          <w:sz w:val="28"/>
          <w:szCs w:val="28"/>
          <w:u w:val="none"/>
          <w:lang w:eastAsia="zh-CN"/>
        </w:rPr>
        <w:t>〔</w:t>
      </w:r>
      <w:r>
        <w:rPr>
          <w:rFonts w:hint="eastAsia" w:ascii="仿宋_GB2312" w:hAnsi="仿宋_GB2312" w:eastAsia="仿宋_GB2312" w:cs="仿宋_GB2312"/>
          <w:sz w:val="28"/>
          <w:szCs w:val="28"/>
          <w:u w:val="none"/>
          <w:lang w:val="en-US" w:eastAsia="zh-CN"/>
        </w:rPr>
        <w:t>2024</w:t>
      </w:r>
      <w:r>
        <w:rPr>
          <w:rFonts w:hint="eastAsia" w:ascii="黑体" w:hAnsi="黑体" w:eastAsia="黑体" w:cs="黑体"/>
          <w:sz w:val="28"/>
          <w:szCs w:val="28"/>
          <w:u w:val="none"/>
          <w:lang w:val="en-US" w:eastAsia="zh-CN"/>
        </w:rPr>
        <w:t>〕</w:t>
      </w:r>
      <w:r>
        <w:rPr>
          <w:rFonts w:hint="eastAsia" w:ascii="仿宋_GB2312" w:hAnsi="仿宋_GB2312" w:eastAsia="仿宋_GB2312" w:cs="仿宋_GB2312"/>
          <w:sz w:val="28"/>
          <w:szCs w:val="28"/>
          <w:u w:val="none"/>
          <w:lang w:eastAsia="zh-CN"/>
        </w:rPr>
        <w:t>第</w:t>
      </w:r>
      <w:r>
        <w:rPr>
          <w:rFonts w:hint="eastAsia" w:ascii="仿宋_GB2312" w:hAnsi="仿宋_GB2312" w:eastAsia="仿宋_GB2312" w:cs="仿宋_GB2312"/>
          <w:sz w:val="28"/>
          <w:szCs w:val="28"/>
          <w:u w:val="none"/>
          <w:lang w:val="en-US" w:eastAsia="zh-CN"/>
        </w:rPr>
        <w:t>100x</w:t>
      </w:r>
      <w:bookmarkStart w:id="0" w:name="_GoBack"/>
      <w:bookmarkEnd w:id="0"/>
      <w:r>
        <w:rPr>
          <w:rFonts w:hint="eastAsia" w:ascii="仿宋_GB2312" w:hAnsi="仿宋_GB2312" w:eastAsia="仿宋_GB2312" w:cs="仿宋_GB2312"/>
          <w:sz w:val="28"/>
          <w:szCs w:val="28"/>
          <w:u w:val="none"/>
          <w:lang w:eastAsia="zh-CN"/>
        </w:rPr>
        <w:t>号</w:t>
      </w:r>
    </w:p>
    <w:p w14:paraId="12600E81">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仿宋_GB2312" w:hAnsi="仿宋" w:eastAsia="仿宋_GB2312" w:cs="仿宋"/>
          <w:color w:val="000000"/>
          <w:sz w:val="30"/>
          <w:szCs w:val="30"/>
          <w:u w:val="single"/>
          <w:lang w:val="en-US" w:eastAsia="zh-CN"/>
        </w:rPr>
      </w:pPr>
      <w:r>
        <w:rPr>
          <w:rFonts w:hint="eastAsia" w:ascii="仿宋" w:hAnsi="仿宋" w:eastAsia="仿宋" w:cs="仿宋"/>
          <w:color w:val="000000"/>
          <w:sz w:val="24"/>
          <w:szCs w:val="24"/>
        </w:rPr>
        <w:t xml:space="preserve"> </w:t>
      </w:r>
      <w:r>
        <w:rPr>
          <w:rFonts w:hint="eastAsia" w:ascii="仿宋_GB2312" w:hAnsi="仿宋_GB2312" w:eastAsia="仿宋_GB2312" w:cs="仿宋_GB2312"/>
          <w:b w:val="0"/>
          <w:bCs w:val="0"/>
          <w:color w:val="000000"/>
          <w:sz w:val="32"/>
          <w:szCs w:val="32"/>
        </w:rPr>
        <w:sym w:font="Wingdings 2" w:char="0052"/>
      </w:r>
      <w:r>
        <w:rPr>
          <w:rFonts w:hint="eastAsia" w:ascii="仿宋_GB2312" w:hAnsi="仿宋_GB2312" w:eastAsia="仿宋_GB2312" w:cs="仿宋_GB2312"/>
          <w:b w:val="0"/>
          <w:bCs w:val="0"/>
          <w:color w:val="000000"/>
          <w:sz w:val="32"/>
          <w:szCs w:val="32"/>
        </w:rPr>
        <w:t>个人姓名</w:t>
      </w:r>
      <w:r>
        <w:rPr>
          <w:rFonts w:hint="eastAsia" w:ascii="仿宋_GB2312" w:hAnsi="仿宋" w:eastAsia="仿宋_GB2312" w:cs="仿宋"/>
          <w:color w:val="000000"/>
          <w:sz w:val="30"/>
          <w:szCs w:val="30"/>
        </w:rPr>
        <w:t>：</w:t>
      </w:r>
      <w:r>
        <w:rPr>
          <w:rFonts w:hint="eastAsia" w:ascii="仿宋_GB2312" w:hAnsi="仿宋" w:eastAsia="仿宋_GB2312" w:cs="仿宋"/>
          <w:color w:val="000000"/>
          <w:sz w:val="32"/>
          <w:szCs w:val="32"/>
          <w:u w:val="none"/>
          <w:lang w:val="en-US" w:eastAsia="zh-CN"/>
        </w:rPr>
        <w:t xml:space="preserve">魏某豪 </w:t>
      </w:r>
    </w:p>
    <w:p w14:paraId="5823B85F">
      <w:pPr>
        <w:pStyle w:val="2"/>
        <w:keepNext w:val="0"/>
        <w:keepLines w:val="0"/>
        <w:pageBreakBefore w:val="0"/>
        <w:widowControl w:val="0"/>
        <w:kinsoku/>
        <w:wordWrap/>
        <w:overflowPunct/>
        <w:topLinePunct w:val="0"/>
        <w:autoSpaceDE/>
        <w:autoSpaceDN/>
        <w:bidi w:val="0"/>
        <w:adjustRightInd/>
        <w:snapToGrid/>
        <w:spacing w:line="460" w:lineRule="exact"/>
        <w:ind w:left="638" w:leftChars="304" w:firstLine="0" w:firstLineChars="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证件类型</w:t>
      </w:r>
      <w:r>
        <w:rPr>
          <w:rFonts w:hint="eastAsia" w:ascii="仿宋_GB2312" w:hAnsi="仿宋" w:eastAsia="仿宋_GB2312" w:cs="仿宋"/>
          <w:color w:val="000000"/>
          <w:sz w:val="30"/>
          <w:szCs w:val="30"/>
        </w:rPr>
        <w:t>：</w:t>
      </w:r>
      <w:r>
        <w:rPr>
          <w:rFonts w:hint="eastAsia" w:ascii="仿宋_GB2312" w:hAnsi="仿宋" w:eastAsia="仿宋_GB2312" w:cs="仿宋"/>
          <w:color w:val="000000"/>
          <w:sz w:val="32"/>
          <w:szCs w:val="32"/>
          <w:u w:val="none"/>
          <w:lang w:eastAsia="zh-CN"/>
        </w:rPr>
        <w:t>居民身份证</w:t>
      </w:r>
      <w:r>
        <w:rPr>
          <w:rFonts w:hint="eastAsia" w:ascii="仿宋_GB2312" w:hAnsi="仿宋" w:eastAsia="仿宋_GB2312" w:cs="仿宋"/>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rPr>
        <w:t>证件号码</w:t>
      </w:r>
      <w:r>
        <w:rPr>
          <w:rFonts w:hint="eastAsia" w:ascii="仿宋_GB2312" w:hAnsi="仿宋" w:eastAsia="仿宋_GB2312" w:cs="仿宋"/>
          <w:color w:val="000000"/>
          <w:sz w:val="30"/>
          <w:szCs w:val="30"/>
        </w:rPr>
        <w:t>：</w:t>
      </w:r>
      <w:r>
        <w:rPr>
          <w:rFonts w:hint="eastAsia" w:ascii="仿宋_GB2312" w:hAnsi="仿宋" w:eastAsia="仿宋_GB2312" w:cs="仿宋"/>
          <w:color w:val="000000"/>
          <w:sz w:val="32"/>
          <w:szCs w:val="32"/>
          <w:u w:val="none"/>
          <w:lang w:val="en-US" w:eastAsia="zh-CN"/>
        </w:rPr>
        <w:t>410xx320xx05xx54xx</w:t>
      </w:r>
      <w:r>
        <w:rPr>
          <w:rFonts w:hint="eastAsia" w:ascii="仿宋_GB2312" w:hAnsi="仿宋_GB2312" w:eastAsia="仿宋_GB2312" w:cs="仿宋_GB2312"/>
          <w:b w:val="0"/>
          <w:bCs w:val="0"/>
          <w:color w:val="000000"/>
          <w:sz w:val="32"/>
          <w:szCs w:val="32"/>
        </w:rPr>
        <w:t>住址：</w:t>
      </w:r>
      <w:r>
        <w:rPr>
          <w:rFonts w:hint="eastAsia" w:ascii="仿宋_GB2312" w:hAnsi="仿宋" w:eastAsia="仿宋_GB2312" w:cs="仿宋"/>
          <w:color w:val="000000"/>
          <w:sz w:val="32"/>
          <w:szCs w:val="32"/>
          <w:u w:val="none"/>
          <w:lang w:val="en-US" w:eastAsia="zh-CN"/>
        </w:rPr>
        <w:t>河南省xx县xx乡xx村街xx号</w:t>
      </w:r>
      <w:r>
        <w:rPr>
          <w:rFonts w:hint="eastAsia" w:ascii="仿宋_GB2312" w:hAnsi="仿宋_GB2312" w:eastAsia="仿宋_GB2312" w:cs="仿宋_GB2312"/>
          <w:b w:val="0"/>
          <w:bCs w:val="0"/>
          <w:color w:val="000000"/>
          <w:sz w:val="32"/>
          <w:szCs w:val="32"/>
          <w:lang w:val="en-US" w:eastAsia="zh-CN"/>
        </w:rPr>
        <w:t xml:space="preserve"> </w:t>
      </w:r>
    </w:p>
    <w:p w14:paraId="4A4EBDA2">
      <w:pPr>
        <w:pStyle w:val="2"/>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仿宋_GB2312" w:hAnsi="仿宋" w:eastAsia="仿宋_GB2312" w:cs="仿宋"/>
          <w:color w:val="000000"/>
          <w:sz w:val="32"/>
          <w:szCs w:val="32"/>
          <w:u w:val="single"/>
          <w:lang w:val="en-US" w:eastAsia="zh-CN"/>
        </w:rPr>
      </w:pPr>
      <w:r>
        <w:rPr>
          <w:rFonts w:hint="eastAsia" w:ascii="仿宋_GB2312" w:hAnsi="仿宋_GB2312" w:eastAsia="仿宋_GB2312" w:cs="仿宋_GB2312"/>
          <w:b w:val="0"/>
          <w:bCs w:val="0"/>
          <w:color w:val="000000"/>
          <w:sz w:val="32"/>
          <w:szCs w:val="32"/>
        </w:rPr>
        <w:t>电话：</w:t>
      </w:r>
      <w:r>
        <w:rPr>
          <w:rFonts w:hint="eastAsia" w:ascii="仿宋_GB2312" w:hAnsi="仿宋" w:eastAsia="仿宋_GB2312" w:cs="仿宋"/>
          <w:color w:val="000000"/>
          <w:sz w:val="32"/>
          <w:szCs w:val="32"/>
          <w:u w:val="none"/>
          <w:lang w:val="en-US" w:eastAsia="zh-CN"/>
        </w:rPr>
        <w:t xml:space="preserve"> 13xx17xx30x</w:t>
      </w:r>
    </w:p>
    <w:p w14:paraId="01D3ABB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本机关于2024年1月29日，对</w:t>
      </w:r>
      <w:r>
        <w:rPr>
          <w:rFonts w:hint="eastAsia" w:ascii="仿宋_GB2312" w:hAnsi="仿宋" w:eastAsia="仿宋_GB2312" w:cs="仿宋"/>
          <w:color w:val="000000"/>
          <w:sz w:val="32"/>
          <w:szCs w:val="32"/>
          <w:u w:val="none"/>
          <w:lang w:val="en-US" w:eastAsia="zh-CN"/>
        </w:rPr>
        <w:t>魏某豪</w:t>
      </w:r>
      <w:r>
        <w:rPr>
          <w:rFonts w:hint="eastAsia" w:ascii="仿宋_GB2312" w:hAnsi="仿宋_GB2312" w:eastAsia="仿宋_GB2312" w:cs="仿宋_GB2312"/>
          <w:color w:val="000000"/>
          <w:kern w:val="2"/>
          <w:sz w:val="32"/>
          <w:szCs w:val="32"/>
          <w:u w:val="none"/>
          <w:lang w:val="en-US" w:eastAsia="zh-CN" w:bidi="ar-SA"/>
        </w:rPr>
        <w:t>驾驶鲁xxV782轻型自卸货车，在南乐县发展大道南段运输建筑垃圾工程渣土过程中，运输车辆未完全采取密闭覆盖措施一案进行立案调查。</w:t>
      </w:r>
    </w:p>
    <w:p w14:paraId="507A56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2024年1月29日，执法人员检查发现有运输车辆在南乐县发展大道南段运输建筑垃圾工程渣土未采取完全密闭覆盖措施。经调查2024年1月29日是魏某豪驾驶车牌号鲁xxV782的轻型自卸货车在运输建筑垃圾工程渣土过程中未完全采取密闭覆盖措施。</w:t>
      </w:r>
    </w:p>
    <w:p w14:paraId="0422AAB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val="0"/>
          <w:bCs w:val="0"/>
          <w:sz w:val="32"/>
          <w:szCs w:val="32"/>
          <w:lang w:val="en-US" w:eastAsia="zh-CN"/>
        </w:rPr>
        <w:t>上述行为违反了</w:t>
      </w:r>
      <w:r>
        <w:rPr>
          <w:rFonts w:hint="eastAsia" w:ascii="仿宋_GB2312" w:hAnsi="仿宋_GB2312" w:eastAsia="仿宋_GB2312" w:cs="仿宋_GB2312"/>
          <w:color w:val="000000"/>
          <w:sz w:val="32"/>
          <w:szCs w:val="32"/>
          <w:u w:val="none"/>
          <w:lang w:val="en-US" w:eastAsia="zh-CN"/>
        </w:rPr>
        <w:t>《中华人民共和国大气污染防治法》第七十条：“</w:t>
      </w:r>
      <w:r>
        <w:rPr>
          <w:rFonts w:hint="eastAsia" w:ascii="仿宋_GB2312" w:hAnsi="仿宋_GB2312" w:eastAsia="仿宋_GB2312" w:cs="仿宋_GB2312"/>
          <w:sz w:val="32"/>
          <w:szCs w:val="32"/>
          <w:lang w:val="en-US" w:eastAsia="zh-CN"/>
        </w:rPr>
        <w:t>运输煤炭、垃圾、渣土、砂石、土方、灰浆等散装、流体物料的车辆应当采取密闭或者其他措施防止物料遗撒造成扬尘污染，并按照规定路线行驶</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sz w:val="32"/>
          <w:szCs w:val="32"/>
          <w:lang w:val="en-US" w:eastAsia="zh-CN"/>
        </w:rPr>
        <w:t>之规定，该行为</w:t>
      </w:r>
      <w:r>
        <w:rPr>
          <w:rFonts w:hint="eastAsia" w:ascii="仿宋_GB2312" w:hAnsi="仿宋_GB2312" w:eastAsia="仿宋_GB2312" w:cs="仿宋_GB2312"/>
          <w:kern w:val="2"/>
          <w:sz w:val="32"/>
          <w:szCs w:val="32"/>
          <w:lang w:val="en-US" w:eastAsia="zh-CN" w:bidi="ar-SA"/>
        </w:rPr>
        <w:t>已构成违法。</w:t>
      </w:r>
    </w:p>
    <w:p w14:paraId="1E34D81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b w:val="0"/>
          <w:bCs w:val="0"/>
          <w:sz w:val="32"/>
          <w:szCs w:val="32"/>
          <w:u w:val="single"/>
          <w:lang w:val="en-US" w:eastAsia="zh-CN"/>
        </w:rPr>
      </w:pPr>
      <w:r>
        <w:rPr>
          <w:rFonts w:hint="eastAsia" w:ascii="楷体" w:hAnsi="楷体" w:eastAsia="楷体" w:cs="楷体"/>
          <w:b w:val="0"/>
          <w:bCs w:val="0"/>
          <w:sz w:val="32"/>
          <w:szCs w:val="32"/>
          <w:lang w:val="en-US" w:eastAsia="zh-CN"/>
        </w:rPr>
        <w:t>魏某豪</w:t>
      </w:r>
      <w:r>
        <w:rPr>
          <w:rFonts w:hint="eastAsia" w:ascii="楷体" w:hAnsi="楷体" w:eastAsia="楷体" w:cs="楷体"/>
          <w:b w:val="0"/>
          <w:bCs w:val="0"/>
          <w:sz w:val="32"/>
          <w:szCs w:val="32"/>
        </w:rPr>
        <w:t>违法证据：</w:t>
      </w: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kern w:val="2"/>
          <w:sz w:val="32"/>
          <w:szCs w:val="32"/>
          <w:u w:val="none"/>
          <w:lang w:val="en-US" w:eastAsia="zh-CN" w:bidi="ar-SA"/>
        </w:rPr>
        <w:t>机动车行驶证</w:t>
      </w:r>
      <w:r>
        <w:rPr>
          <w:rFonts w:hint="eastAsia" w:ascii="仿宋_GB2312" w:hAnsi="仿宋_GB2312" w:eastAsia="仿宋_GB2312" w:cs="仿宋_GB2312"/>
          <w:b w:val="0"/>
          <w:bCs w:val="0"/>
          <w:sz w:val="32"/>
          <w:szCs w:val="32"/>
          <w:u w:val="none"/>
          <w:lang w:val="en-US" w:eastAsia="zh-CN"/>
        </w:rPr>
        <w:t>复印件</w:t>
      </w:r>
      <w:r>
        <w:rPr>
          <w:rFonts w:hint="eastAsia" w:ascii="仿宋_GB2312" w:hAnsi="仿宋_GB2312" w:eastAsia="仿宋_GB2312" w:cs="仿宋_GB2312"/>
          <w:kern w:val="2"/>
          <w:sz w:val="32"/>
          <w:szCs w:val="32"/>
          <w:u w:val="none"/>
          <w:lang w:val="en-US" w:eastAsia="zh-CN" w:bidi="ar-SA"/>
        </w:rPr>
        <w:t>；</w:t>
      </w:r>
      <w:r>
        <w:rPr>
          <w:rFonts w:hint="eastAsia" w:ascii="仿宋_GB2312" w:hAnsi="仿宋_GB2312" w:eastAsia="仿宋_GB2312" w:cs="仿宋_GB2312"/>
          <w:b w:val="0"/>
          <w:bCs w:val="0"/>
          <w:sz w:val="32"/>
          <w:szCs w:val="32"/>
          <w:u w:val="none"/>
          <w:lang w:val="en-US" w:eastAsia="zh-CN"/>
        </w:rPr>
        <w:t>2、驾驶证复印件</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3、驾驶员身份证复印件；4、</w:t>
      </w:r>
      <w:r>
        <w:rPr>
          <w:rFonts w:hint="eastAsia" w:ascii="仿宋_GB2312" w:hAnsi="仿宋_GB2312" w:eastAsia="仿宋_GB2312" w:cs="仿宋_GB2312"/>
          <w:kern w:val="2"/>
          <w:sz w:val="32"/>
          <w:szCs w:val="32"/>
          <w:u w:val="none"/>
          <w:lang w:val="en-US" w:eastAsia="zh-CN" w:bidi="ar-SA"/>
        </w:rPr>
        <w:t>现场检查（勘验）笔录</w:t>
      </w:r>
      <w:r>
        <w:rPr>
          <w:rFonts w:hint="eastAsia" w:ascii="仿宋_GB2312" w:hAnsi="仿宋_GB2312" w:eastAsia="仿宋_GB2312" w:cs="仿宋_GB2312"/>
          <w:b w:val="0"/>
          <w:bCs w:val="0"/>
          <w:sz w:val="32"/>
          <w:szCs w:val="32"/>
          <w:u w:val="none"/>
          <w:lang w:val="en-US" w:eastAsia="zh-CN"/>
        </w:rPr>
        <w:t>；5、调查询问笔录；6、车辆照片。</w:t>
      </w:r>
    </w:p>
    <w:p w14:paraId="5959E3AC">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2024年2月26日，本机关依法向你（单位）送达了《行政处罚事先告知书》（</w:t>
      </w:r>
      <w:r>
        <w:rPr>
          <w:rFonts w:hint="eastAsia" w:ascii="仿宋_GB2312" w:hAnsi="仿宋_GB2312" w:eastAsia="仿宋_GB2312" w:cs="仿宋_GB2312"/>
          <w:color w:val="000000"/>
          <w:sz w:val="32"/>
          <w:szCs w:val="32"/>
          <w:lang w:eastAsia="zh-CN"/>
        </w:rPr>
        <w:t>乐综执罚先告字〔</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lang w:eastAsia="zh-CN"/>
        </w:rPr>
        <w:t>〕第</w:t>
      </w:r>
      <w:r>
        <w:rPr>
          <w:rFonts w:hint="eastAsia" w:ascii="仿宋_GB2312" w:hAnsi="仿宋_GB2312" w:eastAsia="仿宋_GB2312" w:cs="仿宋_GB2312"/>
          <w:color w:val="000000"/>
          <w:sz w:val="32"/>
          <w:szCs w:val="32"/>
          <w:lang w:val="en-US" w:eastAsia="zh-CN"/>
        </w:rPr>
        <w:t>1002号），告知对你单位拟作出行政处罚决定的事实、理由、依据和内容，并告知你单位依法享有的权利，你（单位）未提出陈述、申辩。</w:t>
      </w:r>
    </w:p>
    <w:p w14:paraId="43E7BAE0">
      <w:pPr>
        <w:keepNext w:val="0"/>
        <w:keepLines w:val="0"/>
        <w:pageBreakBefore w:val="0"/>
        <w:widowControl w:val="0"/>
        <w:suppressLineNumbers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据《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14:paraId="4C3B6E7A">
      <w:pPr>
        <w:pStyle w:val="2"/>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kern w:val="2"/>
          <w:sz w:val="32"/>
          <w:szCs w:val="32"/>
          <w:u w:val="none"/>
          <w:lang w:val="en-US" w:eastAsia="zh-CN" w:bidi="ar-SA"/>
        </w:rPr>
        <w:t>参照</w:t>
      </w:r>
      <w:r>
        <w:rPr>
          <w:rFonts w:hint="eastAsia" w:ascii="仿宋_GB2312" w:hAnsi="宋体" w:eastAsia="仿宋_GB2312" w:cs="仿宋_GB2312"/>
          <w:color w:val="000000"/>
          <w:kern w:val="0"/>
          <w:sz w:val="31"/>
          <w:szCs w:val="31"/>
          <w:lang w:val="en-US" w:eastAsia="zh-CN" w:bidi="ar"/>
        </w:rPr>
        <w:t>《河南省住房和城乡建设行政处罚裁量基准》中关于</w:t>
      </w:r>
      <w:r>
        <w:rPr>
          <w:rFonts w:hint="eastAsia" w:ascii="仿宋_GB2312" w:hAnsi="仿宋_GB2312" w:eastAsia="仿宋_GB2312" w:cs="仿宋_GB2312"/>
          <w:color w:val="000000"/>
          <w:sz w:val="32"/>
          <w:szCs w:val="32"/>
          <w:u w:val="none"/>
          <w:lang w:val="en-US" w:eastAsia="zh-CN"/>
        </w:rPr>
        <w:t>《中华人民共和国大气污染防治法》第一百一十六</w:t>
      </w:r>
      <w:r>
        <w:rPr>
          <w:rFonts w:hint="eastAsia" w:ascii="仿宋_GB2312" w:hAnsi="宋体" w:eastAsia="仿宋_GB2312" w:cs="仿宋_GB2312"/>
          <w:color w:val="000000"/>
          <w:kern w:val="0"/>
          <w:sz w:val="31"/>
          <w:szCs w:val="31"/>
          <w:lang w:val="en-US" w:eastAsia="zh-CN" w:bidi="ar"/>
        </w:rPr>
        <w:t>条之规定的违法行为情形和处罚基准：</w:t>
      </w:r>
      <w:r>
        <w:rPr>
          <w:rFonts w:hint="eastAsia" w:ascii="仿宋_GB2312" w:eastAsia="仿宋_GB2312" w:cs="仿宋_GB2312"/>
          <w:color w:val="000000"/>
          <w:kern w:val="0"/>
          <w:sz w:val="31"/>
          <w:szCs w:val="31"/>
          <w:lang w:val="en-US" w:eastAsia="zh-CN" w:bidi="ar"/>
        </w:rPr>
        <w:t>“</w:t>
      </w:r>
      <w:r>
        <w:rPr>
          <w:rFonts w:hint="eastAsia" w:ascii="仿宋_GB2312" w:eastAsia="仿宋_GB2312" w:cs="仿宋_GB2312"/>
          <w:color w:val="000000"/>
          <w:kern w:val="0"/>
          <w:sz w:val="31"/>
          <w:szCs w:val="31"/>
          <w:u w:val="none"/>
          <w:lang w:val="en-US" w:eastAsia="zh-CN" w:bidi="ar"/>
        </w:rPr>
        <w:t>轻微违法行为的表现情形：运输煤炭、垃圾、渣土、砂石、土方、灰浆等散装、流体物料的车辆，未采取密闭或者其他措施防止物料遗撒造成污染道路长度在50米以下的。处罚基准：处二千元以上八千元以下的罚款</w:t>
      </w:r>
      <w:r>
        <w:rPr>
          <w:rFonts w:hint="eastAsia" w:ascii="仿宋_GB2312" w:eastAsia="仿宋_GB2312" w:cs="仿宋_GB2312"/>
          <w:color w:val="000000"/>
          <w:kern w:val="0"/>
          <w:sz w:val="31"/>
          <w:szCs w:val="31"/>
          <w:lang w:val="en-US" w:eastAsia="zh-CN" w:bidi="ar"/>
        </w:rPr>
        <w:t>”之规定，</w:t>
      </w:r>
      <w:r>
        <w:rPr>
          <w:rFonts w:hint="eastAsia" w:ascii="仿宋_GB2312" w:hAnsi="仿宋_GB2312" w:eastAsia="仿宋_GB2312" w:cs="仿宋_GB2312"/>
          <w:kern w:val="2"/>
          <w:sz w:val="32"/>
          <w:szCs w:val="32"/>
          <w:lang w:val="en-US" w:eastAsia="zh-CN" w:bidi="ar-SA"/>
        </w:rPr>
        <w:t>根据违法事实、性质、情节和社会危害程度，</w:t>
      </w:r>
      <w:r>
        <w:rPr>
          <w:rFonts w:hint="eastAsia" w:ascii="仿宋_GB2312" w:hAnsi="仿宋_GB2312" w:eastAsia="仿宋_GB2312" w:cs="仿宋_GB2312"/>
          <w:color w:val="000000"/>
          <w:kern w:val="2"/>
          <w:sz w:val="32"/>
          <w:szCs w:val="32"/>
          <w:u w:val="none"/>
          <w:lang w:val="en-US" w:eastAsia="zh-CN" w:bidi="ar-SA"/>
        </w:rPr>
        <w:t>魏某豪</w:t>
      </w:r>
      <w:r>
        <w:rPr>
          <w:rFonts w:hint="eastAsia" w:ascii="仿宋_GB2312" w:hAnsi="仿宋_GB2312" w:eastAsia="仿宋_GB2312" w:cs="仿宋_GB2312"/>
          <w:kern w:val="2"/>
          <w:sz w:val="32"/>
          <w:szCs w:val="32"/>
          <w:lang w:val="en-US" w:eastAsia="zh-CN" w:bidi="ar-SA"/>
        </w:rPr>
        <w:t>的违法行为为</w:t>
      </w:r>
      <w:r>
        <w:rPr>
          <w:rFonts w:hint="eastAsia" w:ascii="仿宋_GB2312" w:hAnsi="仿宋_GB2312" w:eastAsia="仿宋_GB2312" w:cs="仿宋_GB2312"/>
          <w:b/>
          <w:bCs/>
          <w:kern w:val="2"/>
          <w:sz w:val="32"/>
          <w:szCs w:val="32"/>
          <w:lang w:val="en-US" w:eastAsia="zh-CN" w:bidi="ar-SA"/>
        </w:rPr>
        <w:t>轻微违法。</w:t>
      </w:r>
    </w:p>
    <w:p w14:paraId="08E33528">
      <w:pPr>
        <w:keepNext w:val="0"/>
        <w:keepLines w:val="0"/>
        <w:pageBreakBefore w:val="0"/>
        <w:widowControl w:val="0"/>
        <w:tabs>
          <w:tab w:val="left" w:pos="564"/>
        </w:tabs>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鉴于魏某豪及时改正违法行为，采取密闭措施，本机关决定对魏某豪作出如下行政处罚：</w:t>
      </w:r>
    </w:p>
    <w:p w14:paraId="01EB01E0">
      <w:pPr>
        <w:keepNext w:val="0"/>
        <w:keepLines w:val="0"/>
        <w:pageBreakBefore w:val="0"/>
        <w:widowControl w:val="0"/>
        <w:tabs>
          <w:tab w:val="left" w:pos="564"/>
        </w:tabs>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罚款人民币：</w:t>
      </w:r>
      <w:r>
        <w:rPr>
          <w:rFonts w:hint="eastAsia" w:ascii="仿宋_GB2312" w:hAnsi="仿宋" w:eastAsia="仿宋_GB2312" w:cs="仿宋"/>
          <w:color w:val="000000"/>
          <w:sz w:val="32"/>
          <w:szCs w:val="32"/>
          <w:lang w:val="en-US" w:eastAsia="zh-CN"/>
        </w:rPr>
        <w:t>贰仟元整（2000元）。</w:t>
      </w:r>
    </w:p>
    <w:p w14:paraId="3469C010">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你（单位）应当自收到本决定书之日起15日内将罚款缴纳至</w:t>
      </w:r>
      <w:r>
        <w:rPr>
          <w:rFonts w:hint="eastAsia" w:ascii="仿宋_GB2312" w:hAnsi="仿宋_GB2312" w:eastAsia="仿宋_GB2312" w:cs="仿宋_GB2312"/>
          <w:color w:val="000000"/>
          <w:sz w:val="32"/>
          <w:szCs w:val="32"/>
          <w:lang w:eastAsia="zh-CN"/>
        </w:rPr>
        <w:t>南乐县农商银行营业部</w:t>
      </w:r>
      <w:r>
        <w:rPr>
          <w:rFonts w:hint="eastAsia" w:ascii="仿宋_GB2312" w:hAnsi="仿宋_GB2312" w:eastAsia="仿宋_GB2312" w:cs="仿宋_GB2312"/>
          <w:color w:val="000000"/>
          <w:sz w:val="32"/>
          <w:szCs w:val="32"/>
        </w:rPr>
        <w:t>银行（</w:t>
      </w:r>
      <w:r>
        <w:rPr>
          <w:rFonts w:hint="eastAsia" w:ascii="仿宋_GB2312" w:hAnsi="仿宋_GB2312" w:eastAsia="仿宋_GB2312" w:cs="仿宋_GB2312"/>
          <w:color w:val="000000"/>
          <w:sz w:val="32"/>
          <w:szCs w:val="32"/>
          <w:lang w:val="en-US" w:eastAsia="zh-CN"/>
        </w:rPr>
        <w:t>南乐县非税收入集中汇缴专户</w:t>
      </w: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lang w:val="en-US" w:eastAsia="zh-CN"/>
        </w:rPr>
        <w:t>00000000154233124012</w:t>
      </w:r>
      <w:r>
        <w:rPr>
          <w:rFonts w:hint="eastAsia" w:ascii="仿宋_GB2312" w:hAnsi="仿宋_GB2312" w:eastAsia="仿宋_GB2312" w:cs="仿宋_GB2312"/>
          <w:color w:val="000000"/>
          <w:sz w:val="32"/>
          <w:szCs w:val="32"/>
        </w:rPr>
        <w:t>）或者通过电子支付系统缴纳罚款。逾期不缴纳罚款的，每日按罚款数额的3%加处罚款。</w:t>
      </w:r>
    </w:p>
    <w:p w14:paraId="29D54CA2">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你单位如不服本决定，可以自收到本决定书之日起六十日内</w:t>
      </w:r>
      <w:r>
        <w:rPr>
          <w:rFonts w:hint="eastAsia" w:ascii="仿宋_GB2312" w:hAnsi="仿宋_GB2312" w:eastAsia="仿宋_GB2312" w:cs="仿宋_GB2312"/>
          <w:color w:val="000000"/>
          <w:sz w:val="32"/>
          <w:szCs w:val="32"/>
          <w:lang w:eastAsia="zh-CN"/>
        </w:rPr>
        <w:t>依法</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eastAsia="zh-CN"/>
        </w:rPr>
        <w:t>南乐县人民政府</w:t>
      </w:r>
      <w:r>
        <w:rPr>
          <w:rFonts w:hint="eastAsia" w:ascii="仿宋_GB2312" w:hAnsi="仿宋_GB2312" w:eastAsia="仿宋_GB2312" w:cs="仿宋_GB2312"/>
          <w:color w:val="000000"/>
          <w:sz w:val="32"/>
          <w:szCs w:val="32"/>
        </w:rPr>
        <w:t>申请行政复议，也可以自收到本决定书之日起六个月内依法向</w:t>
      </w:r>
      <w:r>
        <w:rPr>
          <w:rFonts w:hint="eastAsia" w:ascii="仿宋_GB2312" w:hAnsi="仿宋_GB2312" w:eastAsia="仿宋_GB2312" w:cs="仿宋_GB2312"/>
          <w:color w:val="000000"/>
          <w:sz w:val="32"/>
          <w:szCs w:val="32"/>
          <w:lang w:eastAsia="zh-CN"/>
        </w:rPr>
        <w:t>南乐县</w:t>
      </w:r>
      <w:r>
        <w:rPr>
          <w:rFonts w:hint="eastAsia" w:ascii="仿宋_GB2312" w:hAnsi="仿宋_GB2312" w:eastAsia="仿宋_GB2312" w:cs="仿宋_GB2312"/>
          <w:color w:val="000000"/>
          <w:sz w:val="32"/>
          <w:szCs w:val="32"/>
        </w:rPr>
        <w:t>人民法院提起行政诉讼。逾期不申请行政复议，也不提起行政诉讼，又不履行本行政处罚决定的，本机关将依法申请人民法院强制执行（依法有强制执行权的，可以写“强制执行”）。</w:t>
      </w:r>
    </w:p>
    <w:p w14:paraId="37DF40B0">
      <w:pPr>
        <w:pStyle w:val="2"/>
        <w:keepNext w:val="0"/>
        <w:keepLines w:val="0"/>
        <w:pageBreakBefore w:val="0"/>
        <w:widowControl w:val="0"/>
        <w:kinsoku/>
        <w:wordWrap/>
        <w:overflowPunct/>
        <w:topLinePunct w:val="0"/>
        <w:autoSpaceDE/>
        <w:autoSpaceDN/>
        <w:bidi w:val="0"/>
        <w:adjustRightInd/>
        <w:snapToGrid/>
        <w:spacing w:line="460" w:lineRule="exact"/>
        <w:ind w:right="0" w:rightChars="0" w:firstLine="5440" w:firstLineChars="17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077556FB">
      <w:pPr>
        <w:pStyle w:val="2"/>
        <w:keepNext w:val="0"/>
        <w:keepLines w:val="0"/>
        <w:pageBreakBefore w:val="0"/>
        <w:widowControl w:val="0"/>
        <w:kinsoku/>
        <w:wordWrap/>
        <w:overflowPunct/>
        <w:topLinePunct w:val="0"/>
        <w:autoSpaceDE/>
        <w:autoSpaceDN/>
        <w:bidi w:val="0"/>
        <w:adjustRightInd/>
        <w:snapToGrid/>
        <w:spacing w:line="460" w:lineRule="exact"/>
        <w:ind w:right="0" w:rightChars="0" w:firstLine="5440" w:firstLineChars="17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 xml:space="preserve">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4B6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97C2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997C2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WI1MGI2Njg2MTAyZTlmZmU1MjQ3NDllZmI2YjAifQ=="/>
  </w:docVars>
  <w:rsids>
    <w:rsidRoot w:val="144421C5"/>
    <w:rsid w:val="014C6B51"/>
    <w:rsid w:val="038035CC"/>
    <w:rsid w:val="044C5A74"/>
    <w:rsid w:val="060C4B01"/>
    <w:rsid w:val="079B0292"/>
    <w:rsid w:val="09B53E2F"/>
    <w:rsid w:val="0A6273E5"/>
    <w:rsid w:val="11637652"/>
    <w:rsid w:val="13EB21F9"/>
    <w:rsid w:val="144421C5"/>
    <w:rsid w:val="14DF1632"/>
    <w:rsid w:val="1A0B1C7C"/>
    <w:rsid w:val="1A13563E"/>
    <w:rsid w:val="1F792451"/>
    <w:rsid w:val="1FC57DA2"/>
    <w:rsid w:val="210B0BE3"/>
    <w:rsid w:val="21AB1B93"/>
    <w:rsid w:val="21BA5A83"/>
    <w:rsid w:val="22704020"/>
    <w:rsid w:val="23066C04"/>
    <w:rsid w:val="240D7EDA"/>
    <w:rsid w:val="24A93807"/>
    <w:rsid w:val="2511628A"/>
    <w:rsid w:val="27B700A8"/>
    <w:rsid w:val="28577A06"/>
    <w:rsid w:val="29023E15"/>
    <w:rsid w:val="29FA689B"/>
    <w:rsid w:val="2A894160"/>
    <w:rsid w:val="2B7E25A8"/>
    <w:rsid w:val="2C1F4CDE"/>
    <w:rsid w:val="2CD7325B"/>
    <w:rsid w:val="2D2F2BD9"/>
    <w:rsid w:val="2E861327"/>
    <w:rsid w:val="2E9279E9"/>
    <w:rsid w:val="2EDE49DD"/>
    <w:rsid w:val="2FAD43AF"/>
    <w:rsid w:val="2FBE65BC"/>
    <w:rsid w:val="2FC37AA2"/>
    <w:rsid w:val="30C65728"/>
    <w:rsid w:val="30F533DF"/>
    <w:rsid w:val="32AE0B6A"/>
    <w:rsid w:val="33E1530A"/>
    <w:rsid w:val="348C7C8B"/>
    <w:rsid w:val="353510CF"/>
    <w:rsid w:val="353973B7"/>
    <w:rsid w:val="35E46651"/>
    <w:rsid w:val="35ED7BEC"/>
    <w:rsid w:val="361C403D"/>
    <w:rsid w:val="36DF5796"/>
    <w:rsid w:val="379A790F"/>
    <w:rsid w:val="38DE647B"/>
    <w:rsid w:val="39455658"/>
    <w:rsid w:val="39CE38A0"/>
    <w:rsid w:val="3AA50AA5"/>
    <w:rsid w:val="3C706E90"/>
    <w:rsid w:val="3DCE0312"/>
    <w:rsid w:val="3F8477D2"/>
    <w:rsid w:val="40416B7A"/>
    <w:rsid w:val="419929E5"/>
    <w:rsid w:val="41A3298B"/>
    <w:rsid w:val="448A3389"/>
    <w:rsid w:val="453E4575"/>
    <w:rsid w:val="4665558C"/>
    <w:rsid w:val="471A1ED2"/>
    <w:rsid w:val="499A72FA"/>
    <w:rsid w:val="49C626D2"/>
    <w:rsid w:val="4C6360CA"/>
    <w:rsid w:val="4C731E63"/>
    <w:rsid w:val="4CD314A1"/>
    <w:rsid w:val="4D270044"/>
    <w:rsid w:val="4D3F2693"/>
    <w:rsid w:val="4EDD2163"/>
    <w:rsid w:val="4F2E149A"/>
    <w:rsid w:val="50D708E5"/>
    <w:rsid w:val="5167665C"/>
    <w:rsid w:val="518C3AD4"/>
    <w:rsid w:val="532A16EF"/>
    <w:rsid w:val="53364538"/>
    <w:rsid w:val="549F0E1F"/>
    <w:rsid w:val="55D9088D"/>
    <w:rsid w:val="581B3CFC"/>
    <w:rsid w:val="58786992"/>
    <w:rsid w:val="5AC85185"/>
    <w:rsid w:val="5B052FDE"/>
    <w:rsid w:val="5B286E5C"/>
    <w:rsid w:val="5B9D2BF2"/>
    <w:rsid w:val="5CD1707F"/>
    <w:rsid w:val="5D101956"/>
    <w:rsid w:val="5F42521E"/>
    <w:rsid w:val="5FFB68ED"/>
    <w:rsid w:val="60B94E17"/>
    <w:rsid w:val="61926DDD"/>
    <w:rsid w:val="633D546F"/>
    <w:rsid w:val="63F176B7"/>
    <w:rsid w:val="656452D1"/>
    <w:rsid w:val="677C75F4"/>
    <w:rsid w:val="684828EC"/>
    <w:rsid w:val="6964240A"/>
    <w:rsid w:val="69BA15C7"/>
    <w:rsid w:val="6BCF3168"/>
    <w:rsid w:val="6CE0067D"/>
    <w:rsid w:val="6D633A42"/>
    <w:rsid w:val="6EBA74B5"/>
    <w:rsid w:val="71C1726B"/>
    <w:rsid w:val="721F06F8"/>
    <w:rsid w:val="740A0167"/>
    <w:rsid w:val="74100036"/>
    <w:rsid w:val="74D55A1D"/>
    <w:rsid w:val="76C84BF7"/>
    <w:rsid w:val="785E26E7"/>
    <w:rsid w:val="78FA44E4"/>
    <w:rsid w:val="7B29035B"/>
    <w:rsid w:val="7B7517F2"/>
    <w:rsid w:val="7B914152"/>
    <w:rsid w:val="7C3A2D5A"/>
    <w:rsid w:val="7C621A94"/>
    <w:rsid w:val="7CE502B1"/>
    <w:rsid w:val="7E3E571F"/>
    <w:rsid w:val="7FB83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宋体" w:hAnsi="宋体" w:eastAsia="宋体" w:cs="宋体"/>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1174</Words>
  <Characters>1272</Characters>
  <Lines>0</Lines>
  <Paragraphs>0</Paragraphs>
  <TotalTime>6</TotalTime>
  <ScaleCrop>false</ScaleCrop>
  <LinksUpToDate>false</LinksUpToDate>
  <CharactersWithSpaces>1282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2022-01-05T08:58:00Z</dcterms:created>
  <dc:creator>Administrator</dc:creator>
  <cp:lastModifiedBy>懂我不言</cp:lastModifiedBy>
  <cp:lastPrinted>2023-04-25T01:15:00Z</cp:lastPrinted>
  <dcterms:modified xsi:type="dcterms:W3CDTF">2024-11-11T06:43:26Z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96119054D0D044CEB4763684B52D4CA6</vt:lpwstr>
  </property>
</Properties>
</file>