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5B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b w:val="0"/>
          <w:bCs/>
          <w:color w:val="auto"/>
          <w:sz w:val="44"/>
          <w:szCs w:val="44"/>
          <w:lang w:eastAsia="zh-CN"/>
        </w:rPr>
      </w:pPr>
    </w:p>
    <w:p w14:paraId="6F56DC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b w:val="0"/>
          <w:bCs/>
          <w:color w:val="auto"/>
          <w:sz w:val="44"/>
          <w:szCs w:val="44"/>
          <w:lang w:eastAsia="zh-CN"/>
        </w:rPr>
      </w:pPr>
      <w:r>
        <w:rPr>
          <w:rFonts w:hint="eastAsia" w:ascii="Times New Roman" w:hAnsi="Times New Roman" w:eastAsia="方正小标宋_GBK" w:cs="Times New Roman"/>
          <w:b w:val="0"/>
          <w:bCs/>
          <w:color w:val="auto"/>
          <w:sz w:val="44"/>
          <w:szCs w:val="44"/>
          <w:lang w:eastAsia="zh-CN"/>
        </w:rPr>
        <w:t>关于信阳市社会信用体系建设示范区</w:t>
      </w:r>
    </w:p>
    <w:p w14:paraId="480D28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color w:val="auto"/>
          <w:sz w:val="44"/>
          <w:szCs w:val="44"/>
          <w:lang w:val="en-US" w:eastAsia="zh-CN"/>
        </w:rPr>
      </w:pPr>
      <w:r>
        <w:rPr>
          <w:rFonts w:hint="eastAsia" w:ascii="Times New Roman" w:hAnsi="Times New Roman" w:eastAsia="方正小标宋_GBK" w:cs="Times New Roman"/>
          <w:b w:val="0"/>
          <w:bCs/>
          <w:color w:val="auto"/>
          <w:sz w:val="44"/>
          <w:szCs w:val="44"/>
          <w:lang w:eastAsia="zh-CN"/>
        </w:rPr>
        <w:t>提升行动方案的起草说明</w:t>
      </w:r>
    </w:p>
    <w:p w14:paraId="7F681AFD">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Times New Roman" w:hAnsi="Times New Roman" w:cs="Times New Roman"/>
          <w:color w:val="auto"/>
          <w:kern w:val="0"/>
          <w:sz w:val="32"/>
          <w:szCs w:val="32"/>
          <w:lang w:val="en-US" w:eastAsia="zh-CN" w:bidi="ar"/>
        </w:rPr>
      </w:pPr>
    </w:p>
    <w:p w14:paraId="30D47339">
      <w:pPr>
        <w:keepNext w:val="0"/>
        <w:keepLines w:val="0"/>
        <w:pageBreakBefore w:val="0"/>
        <w:widowControl/>
        <w:kinsoku/>
        <w:wordWrap/>
        <w:overflowPunct/>
        <w:topLinePunct w:val="0"/>
        <w:autoSpaceDE w:val="0"/>
        <w:autoSpaceDN w:val="0"/>
        <w:bidi w:val="0"/>
        <w:adjustRightInd/>
        <w:snapToGrid/>
        <w:spacing w:line="580" w:lineRule="exact"/>
        <w:ind w:left="0" w:leftChars="0" w:firstLine="668" w:firstLineChars="200"/>
        <w:jc w:val="both"/>
        <w:textAlignment w:val="baseline"/>
        <w:outlineLvl w:val="0"/>
        <w:rPr>
          <w:rFonts w:hint="default" w:ascii="方正黑体_GBK" w:hAnsi="方正黑体_GBK" w:eastAsia="方正黑体_GBK" w:cs="方正黑体_GBK"/>
          <w:b w:val="0"/>
          <w:bCs w:val="0"/>
          <w:spacing w:val="7"/>
          <w:sz w:val="32"/>
          <w:szCs w:val="32"/>
          <w:lang w:val="en-US" w:eastAsia="zh-CN"/>
        </w:rPr>
      </w:pPr>
      <w:r>
        <w:rPr>
          <w:rFonts w:hint="eastAsia" w:ascii="方正黑体_GBK" w:hAnsi="方正黑体_GBK" w:eastAsia="方正黑体_GBK" w:cs="方正黑体_GBK"/>
          <w:b w:val="0"/>
          <w:bCs w:val="0"/>
          <w:spacing w:val="7"/>
          <w:sz w:val="32"/>
          <w:szCs w:val="32"/>
          <w:lang w:val="en-US" w:eastAsia="zh-CN"/>
        </w:rPr>
        <w:t>一、制定文件的必要性</w:t>
      </w:r>
    </w:p>
    <w:p w14:paraId="332F4D03">
      <w:pPr>
        <w:keepNext w:val="0"/>
        <w:keepLines w:val="0"/>
        <w:pageBreakBefore w:val="0"/>
        <w:widowControl/>
        <w:kinsoku/>
        <w:wordWrap/>
        <w:overflowPunct/>
        <w:topLinePunct w:val="0"/>
        <w:autoSpaceDE w:val="0"/>
        <w:autoSpaceDN w:val="0"/>
        <w:bidi w:val="0"/>
        <w:adjustRightInd/>
        <w:snapToGrid/>
        <w:spacing w:line="580" w:lineRule="exact"/>
        <w:ind w:left="0" w:leftChars="0" w:firstLine="640" w:firstLineChars="200"/>
        <w:jc w:val="both"/>
        <w:textAlignment w:val="baseline"/>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sz w:val="32"/>
          <w:szCs w:val="32"/>
        </w:rPr>
        <w:t>社会信用是加快完善社会主义市场经济体制的重要基础，也是弘扬社会主义核心价值观的重要内涵，更是提升社会治理能力和治理体系现代化水平的重要支撑。2023年</w:t>
      </w:r>
      <w:r>
        <w:rPr>
          <w:rFonts w:hint="default" w:eastAsia="方正仿宋_GBK" w:cs="Times New Roman"/>
          <w:sz w:val="32"/>
          <w:szCs w:val="32"/>
          <w:lang w:val="en-US"/>
        </w:rPr>
        <w:t>8月</w:t>
      </w:r>
      <w:r>
        <w:rPr>
          <w:rFonts w:hint="eastAsia" w:ascii="Times New Roman" w:hAnsi="Times New Roman" w:eastAsia="方正仿宋_GBK" w:cs="Times New Roman"/>
          <w:sz w:val="32"/>
          <w:szCs w:val="32"/>
        </w:rPr>
        <w:t>，我市成功创建全国第四批社会信用体系建设示范区。为</w:t>
      </w:r>
      <w:r>
        <w:rPr>
          <w:rFonts w:hint="default" w:eastAsia="方正仿宋_GBK" w:cs="Times New Roman"/>
          <w:sz w:val="32"/>
          <w:szCs w:val="32"/>
          <w:lang w:val="en-US"/>
        </w:rPr>
        <w:t>充分发挥典型示范作用，</w:t>
      </w:r>
      <w:r>
        <w:rPr>
          <w:rFonts w:hint="eastAsia" w:ascii="Times New Roman" w:hAnsi="Times New Roman" w:eastAsia="方正仿宋_GBK" w:cs="Times New Roman"/>
          <w:sz w:val="32"/>
          <w:szCs w:val="32"/>
        </w:rPr>
        <w:t>进一步巩固和强化示范区建设成效，更高水平构建适应信阳市高质量发展和现代化建设要求的社会信用体系，助力加快推进中国式现代化建设信阳实践，创优创新“信用信阳”示范品牌</w:t>
      </w:r>
      <w:r>
        <w:rPr>
          <w:rFonts w:hint="default" w:ascii="Times New Roman" w:hAnsi="Times New Roman" w:eastAsia="方正仿宋_GBK" w:cs="Times New Roman"/>
          <w:b w:val="0"/>
          <w:bCs w:val="0"/>
          <w:color w:val="000000"/>
          <w:kern w:val="0"/>
          <w:sz w:val="32"/>
          <w:szCs w:val="32"/>
          <w:lang w:val="en-US" w:eastAsia="zh-CN" w:bidi="ar"/>
        </w:rPr>
        <w:t>，研究起草了《</w:t>
      </w:r>
      <w:r>
        <w:rPr>
          <w:rFonts w:hint="eastAsia" w:ascii="Times New Roman" w:hAnsi="Times New Roman" w:eastAsia="方正仿宋_GBK" w:cs="Times New Roman"/>
          <w:b w:val="0"/>
          <w:bCs w:val="0"/>
          <w:color w:val="auto"/>
          <w:kern w:val="0"/>
          <w:sz w:val="32"/>
          <w:szCs w:val="32"/>
          <w:lang w:val="en-US" w:eastAsia="zh-CN" w:bidi="ar"/>
        </w:rPr>
        <w:t>信阳市社会信用体系建设示范区提升行动方案</w:t>
      </w:r>
      <w:r>
        <w:rPr>
          <w:rFonts w:hint="default" w:ascii="Times New Roman" w:hAnsi="Times New Roman" w:eastAsia="方正仿宋_GBK" w:cs="Times New Roman"/>
          <w:b w:val="0"/>
          <w:bCs w:val="0"/>
          <w:color w:val="000000"/>
          <w:kern w:val="0"/>
          <w:sz w:val="32"/>
          <w:szCs w:val="32"/>
          <w:lang w:val="en-US" w:eastAsia="zh-CN" w:bidi="ar"/>
        </w:rPr>
        <w:t>》</w:t>
      </w:r>
      <w:r>
        <w:rPr>
          <w:rFonts w:hint="eastAsia" w:ascii="Times New Roman" w:hAnsi="Times New Roman" w:eastAsia="方正仿宋_GBK" w:cs="Times New Roman"/>
          <w:b w:val="0"/>
          <w:bCs w:val="0"/>
          <w:color w:val="000000"/>
          <w:kern w:val="0"/>
          <w:sz w:val="32"/>
          <w:szCs w:val="32"/>
          <w:lang w:val="en-US" w:eastAsia="zh-CN" w:bidi="ar"/>
        </w:rPr>
        <w:t>（以下</w:t>
      </w:r>
      <w:r>
        <w:rPr>
          <w:rFonts w:hint="eastAsia" w:ascii="Times New Roman" w:hAnsi="Times New Roman" w:eastAsia="方正仿宋_GBK" w:cs="Times New Roman"/>
          <w:b w:val="0"/>
          <w:bCs w:val="0"/>
          <w:color w:val="auto"/>
          <w:kern w:val="0"/>
          <w:sz w:val="32"/>
          <w:szCs w:val="32"/>
          <w:lang w:val="en-US" w:eastAsia="zh-CN" w:bidi="ar"/>
        </w:rPr>
        <w:t>简称《行动方案》）。</w:t>
      </w:r>
    </w:p>
    <w:p w14:paraId="501AB3B7">
      <w:pPr>
        <w:keepNext w:val="0"/>
        <w:keepLines w:val="0"/>
        <w:pageBreakBefore w:val="0"/>
        <w:widowControl/>
        <w:kinsoku/>
        <w:wordWrap/>
        <w:overflowPunct/>
        <w:topLinePunct w:val="0"/>
        <w:autoSpaceDE w:val="0"/>
        <w:autoSpaceDN w:val="0"/>
        <w:bidi w:val="0"/>
        <w:adjustRightInd/>
        <w:snapToGrid/>
        <w:spacing w:line="580" w:lineRule="exact"/>
        <w:ind w:left="0" w:leftChars="0" w:firstLine="668" w:firstLineChars="200"/>
        <w:jc w:val="both"/>
        <w:textAlignment w:val="baseline"/>
        <w:outlineLvl w:val="0"/>
        <w:rPr>
          <w:rFonts w:hint="default" w:ascii="方正黑体_GBK" w:hAnsi="方正黑体_GBK" w:eastAsia="方正黑体_GBK" w:cs="方正黑体_GBK"/>
          <w:b w:val="0"/>
          <w:bCs w:val="0"/>
          <w:spacing w:val="7"/>
          <w:sz w:val="32"/>
          <w:szCs w:val="32"/>
          <w:lang w:val="en-US" w:eastAsia="zh-CN"/>
        </w:rPr>
      </w:pPr>
      <w:r>
        <w:rPr>
          <w:rFonts w:hint="eastAsia" w:ascii="方正黑体_GBK" w:hAnsi="方正黑体_GBK" w:eastAsia="方正黑体_GBK" w:cs="方正黑体_GBK"/>
          <w:b w:val="0"/>
          <w:bCs w:val="0"/>
          <w:spacing w:val="7"/>
          <w:sz w:val="32"/>
          <w:szCs w:val="32"/>
          <w:lang w:val="en-US" w:eastAsia="zh-CN"/>
        </w:rPr>
        <w:t>二、起草依据</w:t>
      </w:r>
    </w:p>
    <w:p w14:paraId="5B1A9EA4">
      <w:pPr>
        <w:keepNext w:val="0"/>
        <w:keepLines w:val="0"/>
        <w:pageBreakBefore w:val="0"/>
        <w:widowControl/>
        <w:kinsoku/>
        <w:wordWrap/>
        <w:overflowPunct/>
        <w:topLinePunct w:val="0"/>
        <w:autoSpaceDE w:val="0"/>
        <w:autoSpaceDN w:val="0"/>
        <w:bidi w:val="0"/>
        <w:adjustRightInd/>
        <w:snapToGrid/>
        <w:spacing w:line="580" w:lineRule="exact"/>
        <w:ind w:left="0" w:leftChars="0" w:firstLine="640" w:firstLineChars="200"/>
        <w:jc w:val="both"/>
        <w:textAlignment w:val="baseline"/>
        <w:outlineLvl w:val="0"/>
        <w:rPr>
          <w:rFonts w:hint="default"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sz w:val="32"/>
          <w:szCs w:val="32"/>
          <w:lang w:val="en-US" w:eastAsia="zh-CN"/>
        </w:rPr>
        <w:t>依据</w:t>
      </w:r>
      <w:r>
        <w:rPr>
          <w:rFonts w:hint="default" w:ascii="Times New Roman" w:hAnsi="Times New Roman" w:eastAsia="方正仿宋_GBK" w:cs="Times New Roman"/>
          <w:sz w:val="32"/>
          <w:szCs w:val="32"/>
        </w:rPr>
        <w:t>《国家发展改革委办公厅 中国人民银行办公厅关于印发第四批社会信用体系建设示范区名单的通知》（发改办财金〔2023〕624号）</w:t>
      </w:r>
      <w:r>
        <w:rPr>
          <w:rFonts w:hint="eastAsia" w:ascii="Times New Roman" w:hAnsi="Times New Roman" w:eastAsia="方正仿宋_GBK" w:cs="Times New Roman"/>
          <w:sz w:val="32"/>
          <w:szCs w:val="32"/>
          <w:lang w:eastAsia="zh-CN"/>
        </w:rPr>
        <w:t>、《国务院办公厅关于印发统筹融资信用服务平台建设提升中小微企业融资便利水平实施方案的通知》（国办发〔2024〕15号）、</w:t>
      </w:r>
      <w:r>
        <w:rPr>
          <w:rFonts w:hint="eastAsia" w:ascii="Times New Roman" w:hAnsi="Times New Roman" w:eastAsia="方正仿宋_GBK" w:cs="Times New Roman"/>
          <w:b w:val="0"/>
          <w:bCs w:val="0"/>
          <w:color w:val="auto"/>
          <w:kern w:val="0"/>
          <w:sz w:val="32"/>
          <w:szCs w:val="32"/>
          <w:lang w:val="en-US" w:eastAsia="zh-CN" w:bidi="ar"/>
        </w:rPr>
        <w:t>《河南省发展改革委关于印发信用环境系统性改革方案的通知》（</w:t>
      </w:r>
      <w:r>
        <w:rPr>
          <w:rFonts w:hint="default" w:ascii="Times New Roman" w:hAnsi="Times New Roman" w:eastAsia="方正仿宋_GBK" w:cs="Times New Roman"/>
          <w:b w:val="0"/>
          <w:bCs w:val="0"/>
          <w:color w:val="auto"/>
          <w:kern w:val="0"/>
          <w:sz w:val="32"/>
          <w:szCs w:val="32"/>
          <w:lang w:val="en-US" w:eastAsia="zh-CN" w:bidi="ar"/>
        </w:rPr>
        <w:t>豫</w:t>
      </w:r>
      <w:r>
        <w:rPr>
          <w:rFonts w:hint="eastAsia" w:eastAsia="方正仿宋_GBK" w:cs="Times New Roman"/>
          <w:b w:val="0"/>
          <w:bCs w:val="0"/>
          <w:color w:val="auto"/>
          <w:kern w:val="0"/>
          <w:sz w:val="32"/>
          <w:szCs w:val="32"/>
          <w:lang w:val="en-US" w:eastAsia="zh-CN" w:bidi="ar"/>
        </w:rPr>
        <w:t>发改财金</w:t>
      </w:r>
      <w:r>
        <w:rPr>
          <w:rFonts w:hint="default" w:ascii="Times New Roman" w:hAnsi="Times New Roman" w:eastAsia="方正仿宋_GBK" w:cs="Times New Roman"/>
          <w:b w:val="0"/>
          <w:bCs w:val="0"/>
          <w:color w:val="auto"/>
          <w:kern w:val="0"/>
          <w:sz w:val="32"/>
          <w:szCs w:val="32"/>
          <w:lang w:val="en-US" w:eastAsia="zh-CN" w:bidi="ar"/>
        </w:rPr>
        <w:t>〔202</w:t>
      </w:r>
      <w:r>
        <w:rPr>
          <w:rFonts w:hint="eastAsia" w:eastAsia="方正仿宋_GBK" w:cs="Times New Roman"/>
          <w:b w:val="0"/>
          <w:bCs w:val="0"/>
          <w:color w:val="auto"/>
          <w:kern w:val="0"/>
          <w:sz w:val="32"/>
          <w:szCs w:val="32"/>
          <w:lang w:val="en-US" w:eastAsia="zh-CN" w:bidi="ar"/>
        </w:rPr>
        <w:t>3</w:t>
      </w:r>
      <w:r>
        <w:rPr>
          <w:rFonts w:hint="default" w:ascii="Times New Roman" w:hAnsi="Times New Roman" w:eastAsia="方正仿宋_GBK" w:cs="Times New Roman"/>
          <w:b w:val="0"/>
          <w:bCs w:val="0"/>
          <w:color w:val="auto"/>
          <w:kern w:val="0"/>
          <w:sz w:val="32"/>
          <w:szCs w:val="32"/>
          <w:lang w:val="en-US" w:eastAsia="zh-CN" w:bidi="ar"/>
        </w:rPr>
        <w:t>〕</w:t>
      </w:r>
      <w:r>
        <w:rPr>
          <w:rFonts w:hint="eastAsia" w:eastAsia="方正仿宋_GBK" w:cs="Times New Roman"/>
          <w:b w:val="0"/>
          <w:bCs w:val="0"/>
          <w:color w:val="auto"/>
          <w:kern w:val="0"/>
          <w:sz w:val="32"/>
          <w:szCs w:val="32"/>
          <w:lang w:val="en-US" w:eastAsia="zh-CN" w:bidi="ar"/>
        </w:rPr>
        <w:t>39</w:t>
      </w:r>
      <w:r>
        <w:rPr>
          <w:rFonts w:hint="default" w:ascii="Times New Roman" w:hAnsi="Times New Roman" w:eastAsia="方正仿宋_GBK" w:cs="Times New Roman"/>
          <w:b w:val="0"/>
          <w:bCs w:val="0"/>
          <w:color w:val="auto"/>
          <w:kern w:val="0"/>
          <w:sz w:val="32"/>
          <w:szCs w:val="32"/>
          <w:lang w:val="en-US" w:eastAsia="zh-CN" w:bidi="ar"/>
        </w:rPr>
        <w:t>号</w:t>
      </w:r>
      <w:r>
        <w:rPr>
          <w:rFonts w:hint="eastAsia" w:ascii="Times New Roman" w:hAnsi="Times New Roman" w:eastAsia="方正仿宋_GBK" w:cs="Times New Roman"/>
          <w:b w:val="0"/>
          <w:bCs w:val="0"/>
          <w:color w:val="auto"/>
          <w:kern w:val="0"/>
          <w:sz w:val="32"/>
          <w:szCs w:val="32"/>
          <w:lang w:val="en-US" w:eastAsia="zh-CN" w:bidi="ar"/>
        </w:rPr>
        <w:t>）</w:t>
      </w:r>
      <w:r>
        <w:rPr>
          <w:rFonts w:hint="default" w:eastAsia="方正仿宋_GBK" w:cs="Times New Roman"/>
          <w:b w:val="0"/>
          <w:bCs w:val="0"/>
          <w:color w:val="auto"/>
          <w:kern w:val="0"/>
          <w:sz w:val="32"/>
          <w:szCs w:val="32"/>
          <w:lang w:val="en-US" w:eastAsia="zh-CN" w:bidi="ar"/>
        </w:rPr>
        <w:t>、</w:t>
      </w:r>
      <w:r>
        <w:rPr>
          <w:rFonts w:hint="eastAsia" w:ascii="Times New Roman" w:hAnsi="Times New Roman" w:eastAsia="方正仿宋_GBK" w:cs="Times New Roman"/>
          <w:sz w:val="32"/>
          <w:szCs w:val="32"/>
          <w:lang w:eastAsia="zh-CN"/>
        </w:rPr>
        <w:t>《河南省“十四五”营商环境和社会信用体系发展规划》（豫政〔2024〕5号）等</w:t>
      </w:r>
      <w:r>
        <w:rPr>
          <w:rFonts w:hint="eastAsia" w:eastAsia="方正仿宋_GBK" w:cs="Times New Roman"/>
          <w:b w:val="0"/>
          <w:bCs w:val="0"/>
          <w:color w:val="auto"/>
          <w:kern w:val="0"/>
          <w:sz w:val="32"/>
          <w:szCs w:val="32"/>
          <w:lang w:val="en-US" w:eastAsia="zh-CN" w:bidi="ar"/>
        </w:rPr>
        <w:t>文件精神和《城市信用状况监测预警</w:t>
      </w:r>
      <w:r>
        <w:rPr>
          <w:rFonts w:hint="eastAsia" w:ascii="Times New Roman" w:hAnsi="Times New Roman" w:eastAsia="方正仿宋_GBK" w:cs="Times New Roman"/>
          <w:sz w:val="32"/>
          <w:szCs w:val="32"/>
          <w:lang w:val="en-US" w:eastAsia="zh-CN"/>
        </w:rPr>
        <w:t>指标（2024年版）》、省市营商环境评价以及</w:t>
      </w:r>
      <w:r>
        <w:rPr>
          <w:rFonts w:hint="eastAsia" w:eastAsia="方正仿宋_GBK" w:cs="Times New Roman"/>
          <w:sz w:val="32"/>
          <w:szCs w:val="32"/>
          <w:lang w:eastAsia="zh-CN"/>
        </w:rPr>
        <w:t>市委、市政府有关</w:t>
      </w:r>
      <w:r>
        <w:rPr>
          <w:rFonts w:hint="default" w:ascii="Times New Roman" w:hAnsi="Times New Roman" w:eastAsia="方正仿宋_GBK" w:cs="Times New Roman"/>
          <w:sz w:val="32"/>
          <w:szCs w:val="32"/>
        </w:rPr>
        <w:t>决策</w:t>
      </w:r>
      <w:r>
        <w:rPr>
          <w:rFonts w:hint="default" w:ascii="Times New Roman" w:hAnsi="Times New Roman" w:eastAsia="方正仿宋_GBK" w:cs="Times New Roman"/>
          <w:b w:val="0"/>
          <w:bCs w:val="0"/>
          <w:color w:val="000000"/>
          <w:kern w:val="0"/>
          <w:sz w:val="32"/>
          <w:szCs w:val="32"/>
          <w:lang w:val="en-US" w:eastAsia="zh-CN" w:bidi="ar"/>
        </w:rPr>
        <w:t>部署</w:t>
      </w:r>
      <w:r>
        <w:rPr>
          <w:rFonts w:hint="eastAsia" w:ascii="Times New Roman" w:hAnsi="Times New Roman" w:eastAsia="方正仿宋_GBK" w:cs="Times New Roman"/>
          <w:b w:val="0"/>
          <w:bCs w:val="0"/>
          <w:color w:val="000000"/>
          <w:kern w:val="0"/>
          <w:sz w:val="32"/>
          <w:szCs w:val="32"/>
          <w:lang w:val="en-US" w:eastAsia="zh-CN" w:bidi="ar"/>
        </w:rPr>
        <w:t>制定。</w:t>
      </w:r>
    </w:p>
    <w:p w14:paraId="1CAE7F2D">
      <w:pPr>
        <w:keepNext w:val="0"/>
        <w:keepLines w:val="0"/>
        <w:pageBreakBefore w:val="0"/>
        <w:widowControl w:val="0"/>
        <w:kinsoku/>
        <w:wordWrap/>
        <w:overflowPunct/>
        <w:topLinePunct w:val="0"/>
        <w:autoSpaceDE/>
        <w:autoSpaceDN/>
        <w:bidi w:val="0"/>
        <w:adjustRightInd/>
        <w:snapToGrid/>
        <w:spacing w:line="580" w:lineRule="exact"/>
        <w:ind w:firstLine="668" w:firstLineChars="200"/>
        <w:textAlignment w:val="auto"/>
        <w:rPr>
          <w:rFonts w:hint="eastAsia" w:ascii="方正黑体_GBK" w:hAnsi="方正黑体_GBK" w:eastAsia="方正黑体_GBK" w:cs="方正黑体_GBK"/>
          <w:b w:val="0"/>
          <w:bCs w:val="0"/>
          <w:spacing w:val="7"/>
          <w:sz w:val="32"/>
          <w:szCs w:val="32"/>
          <w:lang w:val="en-US" w:eastAsia="zh-CN"/>
        </w:rPr>
      </w:pPr>
      <w:r>
        <w:rPr>
          <w:rFonts w:hint="eastAsia" w:ascii="方正黑体_GBK" w:hAnsi="方正黑体_GBK" w:eastAsia="方正黑体_GBK" w:cs="方正黑体_GBK"/>
          <w:b w:val="0"/>
          <w:bCs w:val="0"/>
          <w:spacing w:val="7"/>
          <w:sz w:val="32"/>
          <w:szCs w:val="32"/>
          <w:lang w:val="en-US" w:eastAsia="zh-CN"/>
        </w:rPr>
        <w:t>三、起草过程</w:t>
      </w:r>
    </w:p>
    <w:p w14:paraId="663D21C3">
      <w:pPr>
        <w:keepNext w:val="0"/>
        <w:keepLines w:val="0"/>
        <w:pageBreakBefore w:val="0"/>
        <w:widowControl/>
        <w:kinsoku/>
        <w:wordWrap/>
        <w:overflowPunct/>
        <w:topLinePunct w:val="0"/>
        <w:autoSpaceDE w:val="0"/>
        <w:autoSpaceDN w:val="0"/>
        <w:bidi w:val="0"/>
        <w:adjustRightInd/>
        <w:snapToGrid/>
        <w:spacing w:line="580" w:lineRule="exact"/>
        <w:ind w:left="0" w:leftChars="0" w:firstLine="640" w:firstLineChars="200"/>
        <w:jc w:val="both"/>
        <w:textAlignment w:val="baseline"/>
        <w:outlineLvl w:val="0"/>
        <w:rPr>
          <w:rFonts w:hint="eastAsia" w:eastAsia="方正仿宋_GBK" w:cs="Times New Roman"/>
          <w:b w:val="0"/>
          <w:bCs w:val="0"/>
          <w:color w:val="auto"/>
          <w:kern w:val="0"/>
          <w:sz w:val="32"/>
          <w:szCs w:val="32"/>
          <w:lang w:val="en-US" w:eastAsia="zh-CN" w:bidi="ar"/>
        </w:rPr>
      </w:pPr>
      <w:r>
        <w:rPr>
          <w:rFonts w:hint="eastAsia" w:eastAsia="方正仿宋_GBK" w:cs="Times New Roman"/>
          <w:b w:val="0"/>
          <w:bCs w:val="0"/>
          <w:color w:val="auto"/>
          <w:kern w:val="0"/>
          <w:sz w:val="32"/>
          <w:szCs w:val="32"/>
          <w:lang w:val="en-US" w:eastAsia="zh-CN" w:bidi="ar"/>
        </w:rPr>
        <w:t>根据国家、省有关政策文件要求，在全面对标学习苏州市等先进地市经验做法</w:t>
      </w:r>
      <w:r>
        <w:rPr>
          <w:rFonts w:hint="default" w:eastAsia="方正仿宋_GBK" w:cs="Times New Roman"/>
          <w:b w:val="0"/>
          <w:bCs w:val="0"/>
          <w:color w:val="auto"/>
          <w:kern w:val="0"/>
          <w:sz w:val="32"/>
          <w:szCs w:val="32"/>
          <w:lang w:val="en-US" w:eastAsia="zh-CN" w:bidi="ar"/>
        </w:rPr>
        <w:t>和体制机制</w:t>
      </w:r>
      <w:r>
        <w:rPr>
          <w:rFonts w:hint="eastAsia" w:eastAsia="方正仿宋_GBK" w:cs="Times New Roman"/>
          <w:b w:val="0"/>
          <w:bCs w:val="0"/>
          <w:color w:val="auto"/>
          <w:kern w:val="0"/>
          <w:sz w:val="32"/>
          <w:szCs w:val="32"/>
          <w:lang w:val="en-US" w:eastAsia="zh-CN" w:bidi="ar"/>
        </w:rPr>
        <w:t>的基础上，结合2023年第二批主题教育期间全市优化提升信阳市社会信用体系建设示范区典型案例解剖式调研成果，形成了《阳市社会信用体系建设示范区提升行动方案（征求意见稿）》。</w:t>
      </w:r>
      <w:bookmarkStart w:id="0" w:name="_GoBack"/>
      <w:bookmarkEnd w:id="0"/>
    </w:p>
    <w:p w14:paraId="09422410">
      <w:pPr>
        <w:keepNext w:val="0"/>
        <w:keepLines w:val="0"/>
        <w:pageBreakBefore w:val="0"/>
        <w:widowControl/>
        <w:kinsoku/>
        <w:wordWrap/>
        <w:overflowPunct/>
        <w:topLinePunct w:val="0"/>
        <w:autoSpaceDE w:val="0"/>
        <w:autoSpaceDN w:val="0"/>
        <w:bidi w:val="0"/>
        <w:adjustRightInd/>
        <w:snapToGrid/>
        <w:spacing w:line="580" w:lineRule="exact"/>
        <w:ind w:left="0" w:leftChars="0" w:firstLine="668" w:firstLineChars="200"/>
        <w:jc w:val="both"/>
        <w:textAlignment w:val="baseline"/>
        <w:outlineLvl w:val="0"/>
        <w:rPr>
          <w:rFonts w:hint="default"/>
          <w:lang w:val="en-US" w:eastAsia="zh-CN"/>
        </w:rPr>
      </w:pPr>
      <w:r>
        <w:rPr>
          <w:rFonts w:hint="eastAsia" w:ascii="方正黑体_GBK" w:hAnsi="方正黑体_GBK" w:eastAsia="方正黑体_GBK" w:cs="方正黑体_GBK"/>
          <w:b w:val="0"/>
          <w:bCs w:val="0"/>
          <w:spacing w:val="7"/>
          <w:sz w:val="32"/>
          <w:szCs w:val="32"/>
          <w:lang w:val="en-US" w:eastAsia="zh-CN"/>
        </w:rPr>
        <w:t>四、主要内容</w:t>
      </w:r>
    </w:p>
    <w:p w14:paraId="6AD598DF">
      <w:pPr>
        <w:keepNext w:val="0"/>
        <w:keepLines w:val="0"/>
        <w:pageBreakBefore w:val="0"/>
        <w:widowControl/>
        <w:kinsoku/>
        <w:wordWrap/>
        <w:overflowPunct/>
        <w:topLinePunct w:val="0"/>
        <w:autoSpaceDE w:val="0"/>
        <w:autoSpaceDN w:val="0"/>
        <w:bidi w:val="0"/>
        <w:adjustRightInd/>
        <w:snapToGrid/>
        <w:spacing w:line="580" w:lineRule="exact"/>
        <w:ind w:left="0" w:firstLine="640" w:firstLineChars="200"/>
        <w:jc w:val="both"/>
        <w:textAlignment w:val="baseline"/>
        <w:rPr>
          <w:rFonts w:hint="eastAsia"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w:t>
      </w:r>
      <w:r>
        <w:rPr>
          <w:rFonts w:hint="eastAsia" w:ascii="Times New Roman" w:hAnsi="Times New Roman" w:eastAsia="方正仿宋_GBK" w:cs="Times New Roman"/>
          <w:b w:val="0"/>
          <w:bCs/>
          <w:i w:val="0"/>
          <w:iCs w:val="0"/>
          <w:caps w:val="0"/>
          <w:color w:val="auto"/>
          <w:spacing w:val="0"/>
          <w:kern w:val="0"/>
          <w:sz w:val="32"/>
          <w:szCs w:val="32"/>
          <w:lang w:val="en-US" w:eastAsia="zh-CN" w:bidi="ar"/>
        </w:rPr>
        <w:t>行动</w:t>
      </w:r>
      <w:r>
        <w:rPr>
          <w:rFonts w:hint="eastAsia" w:eastAsia="方正仿宋_GBK" w:cs="Times New Roman"/>
          <w:b w:val="0"/>
          <w:bCs/>
          <w:i w:val="0"/>
          <w:iCs w:val="0"/>
          <w:caps w:val="0"/>
          <w:color w:val="auto"/>
          <w:spacing w:val="0"/>
          <w:kern w:val="0"/>
          <w:sz w:val="32"/>
          <w:szCs w:val="32"/>
          <w:lang w:val="en-US" w:eastAsia="zh-CN" w:bidi="ar"/>
        </w:rPr>
        <w:t>方案</w:t>
      </w:r>
      <w:r>
        <w:rPr>
          <w:rFonts w:hint="default" w:ascii="Times New Roman" w:hAnsi="Times New Roman" w:eastAsia="方正仿宋_GBK" w:cs="Times New Roman"/>
          <w:b w:val="0"/>
          <w:bCs w:val="0"/>
          <w:color w:val="auto"/>
          <w:kern w:val="0"/>
          <w:sz w:val="32"/>
          <w:szCs w:val="32"/>
          <w:lang w:val="en-US" w:eastAsia="zh-CN" w:bidi="ar"/>
        </w:rPr>
        <w:t>》共分</w:t>
      </w:r>
      <w:r>
        <w:rPr>
          <w:rFonts w:hint="eastAsia" w:ascii="Times New Roman" w:hAnsi="Times New Roman" w:eastAsia="方正仿宋_GBK" w:cs="Times New Roman"/>
          <w:b w:val="0"/>
          <w:bCs w:val="0"/>
          <w:color w:val="auto"/>
          <w:kern w:val="0"/>
          <w:sz w:val="32"/>
          <w:szCs w:val="32"/>
          <w:lang w:val="en-US" w:eastAsia="zh-CN" w:bidi="ar"/>
        </w:rPr>
        <w:t>四</w:t>
      </w:r>
      <w:r>
        <w:rPr>
          <w:rFonts w:hint="default" w:ascii="Times New Roman" w:hAnsi="Times New Roman" w:eastAsia="方正仿宋_GBK" w:cs="Times New Roman"/>
          <w:b w:val="0"/>
          <w:bCs w:val="0"/>
          <w:color w:val="auto"/>
          <w:kern w:val="0"/>
          <w:sz w:val="32"/>
          <w:szCs w:val="32"/>
          <w:lang w:val="en-US" w:eastAsia="zh-CN" w:bidi="ar"/>
        </w:rPr>
        <w:t>大部分：</w:t>
      </w:r>
      <w:r>
        <w:rPr>
          <w:rFonts w:hint="default" w:ascii="Times New Roman" w:hAnsi="Times New Roman" w:eastAsia="方正仿宋_GBK" w:cs="Times New Roman"/>
          <w:b/>
          <w:bCs/>
          <w:color w:val="auto"/>
          <w:kern w:val="0"/>
          <w:sz w:val="32"/>
          <w:szCs w:val="32"/>
          <w:lang w:val="en-US" w:eastAsia="zh-CN" w:bidi="ar"/>
        </w:rPr>
        <w:t>第一部分是总体要求</w:t>
      </w:r>
      <w:r>
        <w:rPr>
          <w:rFonts w:hint="default" w:ascii="Times New Roman" w:hAnsi="Times New Roman" w:eastAsia="方正仿宋_GBK" w:cs="Times New Roman"/>
          <w:b w:val="0"/>
          <w:bCs w:val="0"/>
          <w:color w:val="auto"/>
          <w:kern w:val="0"/>
          <w:sz w:val="32"/>
          <w:szCs w:val="32"/>
          <w:lang w:val="en-US" w:eastAsia="zh-CN" w:bidi="ar"/>
        </w:rPr>
        <w:t>，这一部分主要是确</w:t>
      </w:r>
      <w:r>
        <w:rPr>
          <w:rFonts w:hint="eastAsia" w:ascii="Times New Roman" w:hAnsi="Times New Roman" w:eastAsia="方正仿宋_GBK" w:cs="Times New Roman"/>
          <w:b w:val="0"/>
          <w:bCs w:val="0"/>
          <w:color w:val="auto"/>
          <w:kern w:val="0"/>
          <w:sz w:val="32"/>
          <w:szCs w:val="32"/>
          <w:lang w:val="en-US" w:eastAsia="zh-CN" w:bidi="ar"/>
        </w:rPr>
        <w:t>立指导思想</w:t>
      </w:r>
      <w:r>
        <w:rPr>
          <w:rFonts w:hint="default" w:ascii="Times New Roman" w:hAnsi="Times New Roman" w:eastAsia="方正仿宋_GBK"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明确工作思路、制定工作</w:t>
      </w:r>
      <w:r>
        <w:rPr>
          <w:rFonts w:hint="default" w:ascii="Times New Roman" w:hAnsi="Times New Roman" w:eastAsia="方正仿宋_GBK" w:cs="Times New Roman"/>
          <w:b w:val="0"/>
          <w:bCs w:val="0"/>
          <w:color w:val="auto"/>
          <w:kern w:val="0"/>
          <w:sz w:val="32"/>
          <w:szCs w:val="32"/>
          <w:lang w:val="en-US" w:eastAsia="zh-CN" w:bidi="ar"/>
        </w:rPr>
        <w:t>目标，提出了</w:t>
      </w:r>
      <w:r>
        <w:rPr>
          <w:rFonts w:hint="eastAsia" w:ascii="Times New Roman" w:hAnsi="Times New Roman" w:eastAsia="方正仿宋_GBK" w:cs="方正仿宋_GBK"/>
          <w:bCs/>
          <w:sz w:val="32"/>
          <w:szCs w:val="32"/>
        </w:rPr>
        <w:t>以高质量推进信用建设、高水平打造“信用信阳”城市品牌</w:t>
      </w:r>
      <w:r>
        <w:rPr>
          <w:rFonts w:hint="eastAsia" w:eastAsia="方正仿宋_GBK" w:cs="方正仿宋_GBK"/>
          <w:bCs/>
          <w:sz w:val="32"/>
          <w:szCs w:val="32"/>
          <w:lang w:eastAsia="zh-CN"/>
        </w:rPr>
        <w:t>的</w:t>
      </w:r>
      <w:r>
        <w:rPr>
          <w:rFonts w:hint="eastAsia" w:ascii="Times New Roman" w:hAnsi="Times New Roman" w:eastAsia="方正仿宋_GBK" w:cs="方正仿宋_GBK"/>
          <w:bCs/>
          <w:sz w:val="32"/>
          <w:szCs w:val="32"/>
        </w:rPr>
        <w:t>目标</w:t>
      </w:r>
      <w:r>
        <w:rPr>
          <w:rFonts w:hint="default" w:ascii="Times New Roman" w:hAnsi="Times New Roman" w:eastAsia="方正仿宋_GBK" w:cs="Times New Roman"/>
          <w:b w:val="0"/>
          <w:bCs w:val="0"/>
          <w:color w:val="auto"/>
          <w:kern w:val="0"/>
          <w:sz w:val="32"/>
          <w:szCs w:val="32"/>
          <w:lang w:val="en-US" w:eastAsia="zh-CN" w:bidi="ar"/>
        </w:rPr>
        <w:t>；</w:t>
      </w:r>
      <w:r>
        <w:rPr>
          <w:rFonts w:hint="default" w:ascii="Times New Roman" w:hAnsi="Times New Roman" w:eastAsia="方正仿宋_GBK" w:cs="Times New Roman"/>
          <w:b/>
          <w:bCs/>
          <w:color w:val="auto"/>
          <w:kern w:val="0"/>
          <w:sz w:val="32"/>
          <w:szCs w:val="32"/>
          <w:lang w:val="en-US" w:eastAsia="zh-CN" w:bidi="ar"/>
        </w:rPr>
        <w:t>第二部分夯实信阳社会信用体系建设高质量发展“三大基础”</w:t>
      </w:r>
      <w:r>
        <w:rPr>
          <w:rFonts w:hint="default" w:ascii="Times New Roman" w:hAnsi="Times New Roman" w:eastAsia="方正仿宋_GBK" w:cs="Times New Roman"/>
          <w:b w:val="0"/>
          <w:bCs w:val="0"/>
          <w:color w:val="auto"/>
          <w:kern w:val="0"/>
          <w:sz w:val="32"/>
          <w:szCs w:val="32"/>
          <w:lang w:val="en-US" w:eastAsia="zh-CN" w:bidi="ar"/>
        </w:rPr>
        <w:t>，围绕完善信用法治体系</w:t>
      </w:r>
      <w:r>
        <w:rPr>
          <w:rFonts w:hint="eastAsia" w:ascii="Times New Roman" w:hAnsi="Times New Roman" w:eastAsia="方正仿宋_GBK" w:cs="Times New Roman"/>
          <w:b w:val="0"/>
          <w:bCs w:val="0"/>
          <w:color w:val="auto"/>
          <w:kern w:val="0"/>
          <w:sz w:val="32"/>
          <w:szCs w:val="32"/>
          <w:lang w:val="en-US" w:eastAsia="zh-CN" w:bidi="ar"/>
        </w:rPr>
        <w:t>、提升信用平台服务能级、强化“信用信阳”城市文化建设等三项基础工作，夯实信用基础支撑，筑牢诚信文明基石。</w:t>
      </w:r>
      <w:r>
        <w:rPr>
          <w:rFonts w:hint="eastAsia" w:ascii="Times New Roman" w:hAnsi="Times New Roman" w:eastAsia="方正仿宋_GBK" w:cs="Times New Roman"/>
          <w:b/>
          <w:bCs/>
          <w:color w:val="auto"/>
          <w:kern w:val="0"/>
          <w:sz w:val="32"/>
          <w:szCs w:val="32"/>
          <w:lang w:val="en-US" w:eastAsia="zh-CN" w:bidi="ar"/>
        </w:rPr>
        <w:t>第三部分实施信阳社会信用体系建设高质量发展“六大工程”</w:t>
      </w:r>
      <w:r>
        <w:rPr>
          <w:rFonts w:hint="eastAsia" w:ascii="Times New Roman" w:hAnsi="Times New Roman" w:eastAsia="方正仿宋_GBK" w:cs="Times New Roman"/>
          <w:b w:val="0"/>
          <w:bCs w:val="0"/>
          <w:color w:val="auto"/>
          <w:kern w:val="0"/>
          <w:sz w:val="32"/>
          <w:szCs w:val="32"/>
          <w:lang w:val="en-US" w:eastAsia="zh-CN" w:bidi="ar"/>
        </w:rPr>
        <w:t>，主要围绕深入实施诚信政府示范工程、信用监管提升工程、企业融资信用服务工程、信用惠民应用工程、乡村信用建设特色工程、区域特色信用应用工程等六大工程，</w:t>
      </w:r>
      <w:r>
        <w:rPr>
          <w:rFonts w:hint="eastAsia" w:eastAsia="方正仿宋_GBK" w:cs="Times New Roman"/>
          <w:b w:val="0"/>
          <w:bCs w:val="0"/>
          <w:color w:val="auto"/>
          <w:kern w:val="0"/>
          <w:sz w:val="32"/>
          <w:szCs w:val="32"/>
          <w:lang w:val="en-US" w:eastAsia="zh-CN" w:bidi="ar"/>
        </w:rPr>
        <w:t>明确重点任务和工作举措；</w:t>
      </w:r>
      <w:r>
        <w:rPr>
          <w:rFonts w:hint="eastAsia" w:eastAsia="方正仿宋_GBK" w:cs="Times New Roman"/>
          <w:b/>
          <w:bCs/>
          <w:color w:val="auto"/>
          <w:kern w:val="0"/>
          <w:sz w:val="32"/>
          <w:szCs w:val="32"/>
          <w:lang w:val="en-US" w:eastAsia="zh-CN" w:bidi="ar"/>
        </w:rPr>
        <w:t>第四部分是保障措施</w:t>
      </w:r>
      <w:r>
        <w:rPr>
          <w:rFonts w:hint="default" w:ascii="Times New Roman" w:hAnsi="Times New Roman" w:eastAsia="方正仿宋_GBK" w:cs="Times New Roman"/>
          <w:b w:val="0"/>
          <w:bCs w:val="0"/>
          <w:color w:val="auto"/>
          <w:kern w:val="0"/>
          <w:sz w:val="32"/>
          <w:szCs w:val="32"/>
          <w:lang w:val="en-US" w:eastAsia="zh-CN" w:bidi="ar"/>
        </w:rPr>
        <w:t>，重点从）完善组织体系</w:t>
      </w:r>
      <w:r>
        <w:rPr>
          <w:rFonts w:hint="eastAsia" w:ascii="Times New Roman" w:hAnsi="Times New Roman" w:eastAsia="方正仿宋_GBK" w:cs="Times New Roman"/>
          <w:b w:val="0"/>
          <w:bCs w:val="0"/>
          <w:color w:val="auto"/>
          <w:kern w:val="0"/>
          <w:sz w:val="32"/>
          <w:szCs w:val="32"/>
          <w:lang w:val="en-US" w:eastAsia="zh-CN" w:bidi="ar"/>
        </w:rPr>
        <w:t>、</w:t>
      </w:r>
      <w:r>
        <w:rPr>
          <w:rFonts w:hint="default" w:ascii="Times New Roman" w:hAnsi="Times New Roman" w:eastAsia="方正仿宋_GBK" w:cs="Times New Roman"/>
          <w:b w:val="0"/>
          <w:bCs w:val="0"/>
          <w:color w:val="auto"/>
          <w:kern w:val="0"/>
          <w:sz w:val="32"/>
          <w:szCs w:val="32"/>
          <w:lang w:val="en-US" w:eastAsia="zh-CN" w:bidi="ar"/>
        </w:rPr>
        <w:t>加强组织</w:t>
      </w:r>
      <w:r>
        <w:rPr>
          <w:rFonts w:hint="default" w:eastAsia="方正仿宋_GBK" w:cs="Times New Roman"/>
          <w:b w:val="0"/>
          <w:bCs w:val="0"/>
          <w:color w:val="auto"/>
          <w:kern w:val="0"/>
          <w:sz w:val="32"/>
          <w:szCs w:val="32"/>
          <w:lang w:val="en-US" w:eastAsia="zh-CN" w:bidi="ar"/>
        </w:rPr>
        <w:t>领导</w:t>
      </w:r>
      <w:r>
        <w:rPr>
          <w:rFonts w:hint="eastAsia" w:eastAsia="方正仿宋_GBK" w:cs="Times New Roman"/>
          <w:b w:val="0"/>
          <w:bCs w:val="0"/>
          <w:color w:val="auto"/>
          <w:kern w:val="0"/>
          <w:sz w:val="32"/>
          <w:szCs w:val="32"/>
          <w:lang w:val="en-US" w:eastAsia="zh-CN" w:bidi="ar"/>
        </w:rPr>
        <w:t>，健全协调体系、强化监督落实，加强资金支持、强化运行保障</w:t>
      </w:r>
      <w:r>
        <w:rPr>
          <w:rFonts w:hint="default" w:eastAsia="方正仿宋_GBK" w:cs="Times New Roman"/>
          <w:b w:val="0"/>
          <w:bCs w:val="0"/>
          <w:color w:val="auto"/>
          <w:kern w:val="0"/>
          <w:sz w:val="32"/>
          <w:szCs w:val="32"/>
          <w:lang w:val="en-US" w:eastAsia="zh-CN" w:bidi="ar"/>
        </w:rPr>
        <w:t>等方面予以明确。</w:t>
      </w:r>
    </w:p>
    <w:p w14:paraId="5E589E37">
      <w:pPr>
        <w:keepNext w:val="0"/>
        <w:keepLines w:val="0"/>
        <w:pageBreakBefore w:val="0"/>
        <w:widowControl/>
        <w:kinsoku/>
        <w:wordWrap/>
        <w:overflowPunct/>
        <w:topLinePunct w:val="0"/>
        <w:autoSpaceDE w:val="0"/>
        <w:autoSpaceDN w:val="0"/>
        <w:bidi w:val="0"/>
        <w:adjustRightInd/>
        <w:snapToGrid/>
        <w:spacing w:line="580" w:lineRule="exact"/>
        <w:ind w:left="0" w:firstLine="640" w:firstLineChars="200"/>
        <w:jc w:val="both"/>
        <w:textAlignment w:val="baseline"/>
        <w:rPr>
          <w:rFonts w:hint="eastAsia" w:eastAsia="方正仿宋_GBK" w:cs="Times New Roman"/>
          <w:b w:val="0"/>
          <w:bCs w:val="0"/>
          <w:color w:val="auto"/>
          <w:kern w:val="0"/>
          <w:sz w:val="32"/>
          <w:szCs w:val="32"/>
          <w:lang w:val="en-US" w:eastAsia="zh-CN" w:bidi="ar"/>
        </w:rPr>
      </w:pPr>
    </w:p>
    <w:p w14:paraId="10F7B30D">
      <w:pPr>
        <w:spacing w:line="588" w:lineRule="exact"/>
        <w:ind w:firstLine="640" w:firstLineChars="200"/>
        <w:outlineLvl w:val="1"/>
        <w:rPr>
          <w:rFonts w:hint="default" w:ascii="Times New Roman" w:hAnsi="Times New Roman" w:eastAsia="方正仿宋_GBK" w:cs="方正仿宋_GBK"/>
          <w:sz w:val="32"/>
          <w:szCs w:val="32"/>
          <w:lang w:eastAsia="zh-CN"/>
        </w:rPr>
      </w:pPr>
    </w:p>
    <w:sectPr>
      <w:headerReference r:id="rId3" w:type="default"/>
      <w:footerReference r:id="rId4" w:type="default"/>
      <w:footerReference r:id="rId5" w:type="even"/>
      <w:pgSz w:w="11906" w:h="16838"/>
      <w:pgMar w:top="2041" w:right="1587" w:bottom="1757" w:left="1587" w:header="851" w:footer="1247" w:gutter="0"/>
      <w:pgNumType w:fmt="decimal"/>
      <w:cols w:space="72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8C83">
    <w:pPr>
      <w:pStyle w:val="11"/>
      <w:snapToGrid/>
      <w:spacing w:beforeLines="0" w:afterLines="0"/>
      <w:ind w:right="310" w:rightChars="100" w:firstLine="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184A1">
                          <w:pPr>
                            <w:pStyle w:val="11"/>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C184A1">
                    <w:pPr>
                      <w:pStyle w:val="11"/>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A02C">
    <w:pPr>
      <w:pStyle w:val="11"/>
      <w:snapToGrid/>
      <w:spacing w:beforeLines="0" w:afterLines="0"/>
      <w:ind w:left="310" w:leftChars="100" w:right="360" w:firstLine="0" w:firstLineChars="0"/>
      <w:jc w:val="left"/>
      <w:rPr>
        <w:sz w:val="28"/>
        <w:szCs w:val="28"/>
      </w:rPr>
    </w:pPr>
    <w:r>
      <w:rPr>
        <w:rStyle w:val="18"/>
        <w:rFonts w:hint="eastAsia" w:ascii="宋体" w:hAnsi="宋体"/>
        <w:sz w:val="28"/>
        <w:szCs w:val="28"/>
      </w:rPr>
      <w:t>—</w:t>
    </w:r>
    <w:r>
      <w:rPr>
        <w:rStyle w:val="18"/>
        <w:sz w:val="28"/>
        <w:szCs w:val="28"/>
      </w:rPr>
      <w:t xml:space="preserve"> </w:t>
    </w:r>
    <w:r>
      <w:rPr>
        <w:rFonts w:ascii="宋体" w:hAnsi="宋体"/>
        <w:sz w:val="28"/>
        <w:szCs w:val="28"/>
      </w:rPr>
      <w:fldChar w:fldCharType="begin"/>
    </w:r>
    <w:r>
      <w:rPr>
        <w:rStyle w:val="18"/>
        <w:rFonts w:ascii="宋体" w:hAnsi="宋体"/>
        <w:sz w:val="28"/>
        <w:szCs w:val="28"/>
      </w:rPr>
      <w:instrText xml:space="preserve"> PAGE   \* MERGEFORMAT </w:instrText>
    </w:r>
    <w:r>
      <w:rPr>
        <w:rFonts w:ascii="宋体" w:hAnsi="宋体"/>
        <w:sz w:val="28"/>
        <w:szCs w:val="28"/>
      </w:rPr>
      <w:fldChar w:fldCharType="separate"/>
    </w:r>
    <w:r>
      <w:rPr>
        <w:rStyle w:val="18"/>
        <w:rFonts w:ascii="宋体" w:hAnsi="宋体"/>
        <w:sz w:val="28"/>
        <w:szCs w:val="28"/>
      </w:rPr>
      <w:t>2</w:t>
    </w:r>
    <w:r>
      <w:rPr>
        <w:rFonts w:ascii="宋体" w:hAnsi="宋体"/>
        <w:sz w:val="28"/>
        <w:szCs w:val="28"/>
      </w:rPr>
      <w:fldChar w:fldCharType="end"/>
    </w:r>
    <w:r>
      <w:rPr>
        <w:rStyle w:val="18"/>
        <w:sz w:val="28"/>
        <w:szCs w:val="28"/>
      </w:rPr>
      <w:t xml:space="preserve"> </w:t>
    </w:r>
    <w:r>
      <w:rPr>
        <w:rStyle w:val="18"/>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2727">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31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TlmNjM4ZGJhMjE5Yjc0NTQwMjRmZmMyYTM3YzMifQ=="/>
  </w:docVars>
  <w:rsids>
    <w:rsidRoot w:val="7B37083B"/>
    <w:rsid w:val="00021396"/>
    <w:rsid w:val="00045B79"/>
    <w:rsid w:val="00070959"/>
    <w:rsid w:val="00095273"/>
    <w:rsid w:val="000D79C2"/>
    <w:rsid w:val="00115AAF"/>
    <w:rsid w:val="00152711"/>
    <w:rsid w:val="00170AA6"/>
    <w:rsid w:val="00192A11"/>
    <w:rsid w:val="001B5B97"/>
    <w:rsid w:val="001F2502"/>
    <w:rsid w:val="0020430F"/>
    <w:rsid w:val="00243BE2"/>
    <w:rsid w:val="002A1335"/>
    <w:rsid w:val="002B7555"/>
    <w:rsid w:val="0031660B"/>
    <w:rsid w:val="00383A92"/>
    <w:rsid w:val="003C1778"/>
    <w:rsid w:val="003C5DD4"/>
    <w:rsid w:val="003D3F3A"/>
    <w:rsid w:val="003E6C05"/>
    <w:rsid w:val="003F713C"/>
    <w:rsid w:val="00415710"/>
    <w:rsid w:val="004329BB"/>
    <w:rsid w:val="00450F24"/>
    <w:rsid w:val="00464077"/>
    <w:rsid w:val="00586BF1"/>
    <w:rsid w:val="005955F2"/>
    <w:rsid w:val="005A5DA0"/>
    <w:rsid w:val="005B2170"/>
    <w:rsid w:val="005D5E8A"/>
    <w:rsid w:val="005D7034"/>
    <w:rsid w:val="00624729"/>
    <w:rsid w:val="00632B51"/>
    <w:rsid w:val="00671A55"/>
    <w:rsid w:val="006A6BDB"/>
    <w:rsid w:val="006C506A"/>
    <w:rsid w:val="00762EF0"/>
    <w:rsid w:val="00800FA2"/>
    <w:rsid w:val="00806FE8"/>
    <w:rsid w:val="00957A5F"/>
    <w:rsid w:val="00957E3F"/>
    <w:rsid w:val="00972390"/>
    <w:rsid w:val="009764D0"/>
    <w:rsid w:val="009A287A"/>
    <w:rsid w:val="009B696A"/>
    <w:rsid w:val="009C1F82"/>
    <w:rsid w:val="009D39E2"/>
    <w:rsid w:val="009D4D6A"/>
    <w:rsid w:val="00A13F61"/>
    <w:rsid w:val="00A41144"/>
    <w:rsid w:val="00AE0CA6"/>
    <w:rsid w:val="00AF3C3F"/>
    <w:rsid w:val="00B136E8"/>
    <w:rsid w:val="00B429D1"/>
    <w:rsid w:val="00B5225F"/>
    <w:rsid w:val="00B77835"/>
    <w:rsid w:val="00B906AD"/>
    <w:rsid w:val="00B977C9"/>
    <w:rsid w:val="00BF5E3E"/>
    <w:rsid w:val="00C06BDB"/>
    <w:rsid w:val="00C31CC1"/>
    <w:rsid w:val="00C4503A"/>
    <w:rsid w:val="00C67422"/>
    <w:rsid w:val="00CA5732"/>
    <w:rsid w:val="00CE3FE6"/>
    <w:rsid w:val="00CF23FC"/>
    <w:rsid w:val="00D4121F"/>
    <w:rsid w:val="00DD13F6"/>
    <w:rsid w:val="00DF31E9"/>
    <w:rsid w:val="00E87AC0"/>
    <w:rsid w:val="00EA3C03"/>
    <w:rsid w:val="00EC176C"/>
    <w:rsid w:val="00EC1BEF"/>
    <w:rsid w:val="00EE1EF4"/>
    <w:rsid w:val="00EE66F2"/>
    <w:rsid w:val="00EF615B"/>
    <w:rsid w:val="00F12F3E"/>
    <w:rsid w:val="00F90610"/>
    <w:rsid w:val="00F95428"/>
    <w:rsid w:val="00F96499"/>
    <w:rsid w:val="00FC08D6"/>
    <w:rsid w:val="013403B2"/>
    <w:rsid w:val="04114082"/>
    <w:rsid w:val="06292629"/>
    <w:rsid w:val="0CFF900B"/>
    <w:rsid w:val="0EFC9B04"/>
    <w:rsid w:val="120133E9"/>
    <w:rsid w:val="12732D52"/>
    <w:rsid w:val="135FA9A9"/>
    <w:rsid w:val="148521EB"/>
    <w:rsid w:val="17D1385D"/>
    <w:rsid w:val="1AA23E0C"/>
    <w:rsid w:val="1DBEA2A5"/>
    <w:rsid w:val="1EFD81D8"/>
    <w:rsid w:val="1F6F4BB4"/>
    <w:rsid w:val="24252B1A"/>
    <w:rsid w:val="29384CAE"/>
    <w:rsid w:val="2EDEE0A3"/>
    <w:rsid w:val="2EFD8EEC"/>
    <w:rsid w:val="2F733C46"/>
    <w:rsid w:val="2FB845FD"/>
    <w:rsid w:val="2FFFFBF5"/>
    <w:rsid w:val="30B1DA16"/>
    <w:rsid w:val="315FCC53"/>
    <w:rsid w:val="337644C7"/>
    <w:rsid w:val="34DEA3A0"/>
    <w:rsid w:val="37710E61"/>
    <w:rsid w:val="37CFCD8E"/>
    <w:rsid w:val="37F9115F"/>
    <w:rsid w:val="397F5E79"/>
    <w:rsid w:val="39E473CF"/>
    <w:rsid w:val="39FCEAB3"/>
    <w:rsid w:val="3A951893"/>
    <w:rsid w:val="3BDDE643"/>
    <w:rsid w:val="3BEBEBA0"/>
    <w:rsid w:val="3D9F5CF0"/>
    <w:rsid w:val="3EBFFDE1"/>
    <w:rsid w:val="3EF7D91D"/>
    <w:rsid w:val="3F3F1C37"/>
    <w:rsid w:val="3FF3972B"/>
    <w:rsid w:val="3FFEDA8A"/>
    <w:rsid w:val="3FFF1B70"/>
    <w:rsid w:val="3FFFCA90"/>
    <w:rsid w:val="3FFFCD7E"/>
    <w:rsid w:val="477BE777"/>
    <w:rsid w:val="49BB3D32"/>
    <w:rsid w:val="4B8C82E8"/>
    <w:rsid w:val="4DD7739E"/>
    <w:rsid w:val="4DFF5929"/>
    <w:rsid w:val="4EB75A95"/>
    <w:rsid w:val="4EE364CD"/>
    <w:rsid w:val="4EEE3065"/>
    <w:rsid w:val="4F0431F2"/>
    <w:rsid w:val="4FBFADB0"/>
    <w:rsid w:val="4FFA0EE2"/>
    <w:rsid w:val="4FFE049E"/>
    <w:rsid w:val="4FFFF6EC"/>
    <w:rsid w:val="51F794A1"/>
    <w:rsid w:val="53FB5936"/>
    <w:rsid w:val="57F35EEE"/>
    <w:rsid w:val="57FD8E6A"/>
    <w:rsid w:val="59F83BC2"/>
    <w:rsid w:val="59FED8F8"/>
    <w:rsid w:val="5B1F1FC3"/>
    <w:rsid w:val="5B672551"/>
    <w:rsid w:val="5BCFFBC8"/>
    <w:rsid w:val="5BEFA365"/>
    <w:rsid w:val="5D3FD274"/>
    <w:rsid w:val="5D873441"/>
    <w:rsid w:val="5DDDCC14"/>
    <w:rsid w:val="5DFF4479"/>
    <w:rsid w:val="5E796A1E"/>
    <w:rsid w:val="5E7CA797"/>
    <w:rsid w:val="5EFB9930"/>
    <w:rsid w:val="5F42218A"/>
    <w:rsid w:val="5F57B34B"/>
    <w:rsid w:val="5F7B8E3B"/>
    <w:rsid w:val="5FB9C7C2"/>
    <w:rsid w:val="5FD96894"/>
    <w:rsid w:val="61FF37B0"/>
    <w:rsid w:val="66E770FF"/>
    <w:rsid w:val="67753D66"/>
    <w:rsid w:val="677F463E"/>
    <w:rsid w:val="67D4545B"/>
    <w:rsid w:val="67FBF152"/>
    <w:rsid w:val="6CB6B744"/>
    <w:rsid w:val="6CF5AF83"/>
    <w:rsid w:val="6CFF849A"/>
    <w:rsid w:val="6E7DFE85"/>
    <w:rsid w:val="6EFA2313"/>
    <w:rsid w:val="6EFFCC53"/>
    <w:rsid w:val="6F2712BC"/>
    <w:rsid w:val="6F28EEC7"/>
    <w:rsid w:val="6F8029C1"/>
    <w:rsid w:val="6FBFB610"/>
    <w:rsid w:val="6FD77015"/>
    <w:rsid w:val="6FEF4F81"/>
    <w:rsid w:val="6FFBBCD1"/>
    <w:rsid w:val="700724FD"/>
    <w:rsid w:val="70F71F3B"/>
    <w:rsid w:val="717A8B48"/>
    <w:rsid w:val="71B1AC13"/>
    <w:rsid w:val="71FBFD1F"/>
    <w:rsid w:val="71FF3231"/>
    <w:rsid w:val="71FF5EAD"/>
    <w:rsid w:val="736778CF"/>
    <w:rsid w:val="7385633C"/>
    <w:rsid w:val="73FFCF2B"/>
    <w:rsid w:val="74D91D17"/>
    <w:rsid w:val="757F5B4B"/>
    <w:rsid w:val="75E67ECF"/>
    <w:rsid w:val="75FB7CF6"/>
    <w:rsid w:val="75FE0684"/>
    <w:rsid w:val="75FE5816"/>
    <w:rsid w:val="75FE8841"/>
    <w:rsid w:val="76E72437"/>
    <w:rsid w:val="76F17823"/>
    <w:rsid w:val="771FAED8"/>
    <w:rsid w:val="7756A222"/>
    <w:rsid w:val="776F9A76"/>
    <w:rsid w:val="777A62DE"/>
    <w:rsid w:val="777B0453"/>
    <w:rsid w:val="77C7039E"/>
    <w:rsid w:val="77DCB587"/>
    <w:rsid w:val="77DF32F9"/>
    <w:rsid w:val="77DFA244"/>
    <w:rsid w:val="77EFB493"/>
    <w:rsid w:val="77FF8593"/>
    <w:rsid w:val="78D7D4CB"/>
    <w:rsid w:val="78FB7151"/>
    <w:rsid w:val="792E4514"/>
    <w:rsid w:val="7B37083B"/>
    <w:rsid w:val="7B9F376E"/>
    <w:rsid w:val="7BDE7539"/>
    <w:rsid w:val="7C46A952"/>
    <w:rsid w:val="7CEC8617"/>
    <w:rsid w:val="7CED808A"/>
    <w:rsid w:val="7D5D2C77"/>
    <w:rsid w:val="7D7E7B9F"/>
    <w:rsid w:val="7DA9F006"/>
    <w:rsid w:val="7DF7DC1A"/>
    <w:rsid w:val="7DFF05AA"/>
    <w:rsid w:val="7E6FA4EC"/>
    <w:rsid w:val="7E7B9717"/>
    <w:rsid w:val="7E7D7151"/>
    <w:rsid w:val="7E7F20FA"/>
    <w:rsid w:val="7EF5B30B"/>
    <w:rsid w:val="7F160DA9"/>
    <w:rsid w:val="7F6F8D4C"/>
    <w:rsid w:val="7FBF5310"/>
    <w:rsid w:val="7FBFEC7E"/>
    <w:rsid w:val="7FC57AFA"/>
    <w:rsid w:val="7FCEBAB0"/>
    <w:rsid w:val="7FCF67E8"/>
    <w:rsid w:val="7FDF4CAE"/>
    <w:rsid w:val="7FDF86E5"/>
    <w:rsid w:val="7FE4380B"/>
    <w:rsid w:val="7FEB34DD"/>
    <w:rsid w:val="7FEEDC13"/>
    <w:rsid w:val="7FEFC377"/>
    <w:rsid w:val="7FF5CCE5"/>
    <w:rsid w:val="7FFBB905"/>
    <w:rsid w:val="7FFCF876"/>
    <w:rsid w:val="7FFD5E4B"/>
    <w:rsid w:val="7FFFD132"/>
    <w:rsid w:val="877F2673"/>
    <w:rsid w:val="8F7F2479"/>
    <w:rsid w:val="99BF44F9"/>
    <w:rsid w:val="9BDF5AFC"/>
    <w:rsid w:val="9EEBEF8F"/>
    <w:rsid w:val="9FFF6E85"/>
    <w:rsid w:val="A0EFA175"/>
    <w:rsid w:val="A4FF48A8"/>
    <w:rsid w:val="A57E486C"/>
    <w:rsid w:val="A75F2B8E"/>
    <w:rsid w:val="ABFF4198"/>
    <w:rsid w:val="ACF93EA4"/>
    <w:rsid w:val="AE5709E7"/>
    <w:rsid w:val="AE5D8197"/>
    <w:rsid w:val="B37B852A"/>
    <w:rsid w:val="B57DF8CF"/>
    <w:rsid w:val="B5BF562C"/>
    <w:rsid w:val="B6FF8E72"/>
    <w:rsid w:val="B7BFB5D0"/>
    <w:rsid w:val="B97B00BF"/>
    <w:rsid w:val="BA7384B0"/>
    <w:rsid w:val="BBBB8726"/>
    <w:rsid w:val="BBEFB09C"/>
    <w:rsid w:val="BBFD2BB8"/>
    <w:rsid w:val="BBFD7D5D"/>
    <w:rsid w:val="BBFDD24A"/>
    <w:rsid w:val="BCFF0DFD"/>
    <w:rsid w:val="BDB3A193"/>
    <w:rsid w:val="BEB988D4"/>
    <w:rsid w:val="BEEFF6A3"/>
    <w:rsid w:val="BFF754E0"/>
    <w:rsid w:val="BFFC128D"/>
    <w:rsid w:val="BFFF0EC3"/>
    <w:rsid w:val="C6FF239C"/>
    <w:rsid w:val="CDEFD589"/>
    <w:rsid w:val="CDF33774"/>
    <w:rsid w:val="D39FC40F"/>
    <w:rsid w:val="D39FD29A"/>
    <w:rsid w:val="D3BF085F"/>
    <w:rsid w:val="D3F75ABE"/>
    <w:rsid w:val="DAFE5595"/>
    <w:rsid w:val="DB7D775C"/>
    <w:rsid w:val="DB7F04F3"/>
    <w:rsid w:val="DBCCB631"/>
    <w:rsid w:val="DEC482B7"/>
    <w:rsid w:val="DF3FD1C3"/>
    <w:rsid w:val="DF79AF1E"/>
    <w:rsid w:val="DF974085"/>
    <w:rsid w:val="DFBBE289"/>
    <w:rsid w:val="DFBF89A9"/>
    <w:rsid w:val="DFFF9677"/>
    <w:rsid w:val="E35B2D5E"/>
    <w:rsid w:val="E4F789EF"/>
    <w:rsid w:val="E5EF6B70"/>
    <w:rsid w:val="E6D71A2D"/>
    <w:rsid w:val="EADFA1BB"/>
    <w:rsid w:val="EB1877B6"/>
    <w:rsid w:val="EBDB9055"/>
    <w:rsid w:val="EBFFF424"/>
    <w:rsid w:val="ECD129B2"/>
    <w:rsid w:val="EDB69EA1"/>
    <w:rsid w:val="EDDDB3C4"/>
    <w:rsid w:val="EE7865C7"/>
    <w:rsid w:val="EE971140"/>
    <w:rsid w:val="EEFA8D0E"/>
    <w:rsid w:val="EFBB1CC0"/>
    <w:rsid w:val="EFBDBA60"/>
    <w:rsid w:val="EFD701D9"/>
    <w:rsid w:val="EFFE0C3E"/>
    <w:rsid w:val="F27FE3BF"/>
    <w:rsid w:val="F2DFD1B2"/>
    <w:rsid w:val="F3EB4C72"/>
    <w:rsid w:val="F5DF1B3E"/>
    <w:rsid w:val="F6DF40C0"/>
    <w:rsid w:val="F6EF3673"/>
    <w:rsid w:val="F743B5D3"/>
    <w:rsid w:val="F7BF469B"/>
    <w:rsid w:val="F7FACFFC"/>
    <w:rsid w:val="FAF34EB2"/>
    <w:rsid w:val="FB5FD7F5"/>
    <w:rsid w:val="FB6F576C"/>
    <w:rsid w:val="FBD48329"/>
    <w:rsid w:val="FBF571E4"/>
    <w:rsid w:val="FBF7C8D8"/>
    <w:rsid w:val="FC2B3874"/>
    <w:rsid w:val="FC7D5CEC"/>
    <w:rsid w:val="FDFDA98A"/>
    <w:rsid w:val="FDFDC0D6"/>
    <w:rsid w:val="FDFF5988"/>
    <w:rsid w:val="FE3E2403"/>
    <w:rsid w:val="FE5FABC3"/>
    <w:rsid w:val="FEA6D070"/>
    <w:rsid w:val="FECFCA28"/>
    <w:rsid w:val="FEF78318"/>
    <w:rsid w:val="FF3FFBFB"/>
    <w:rsid w:val="FF6C5C11"/>
    <w:rsid w:val="FF7646EC"/>
    <w:rsid w:val="FF8BBECC"/>
    <w:rsid w:val="FFBF62B6"/>
    <w:rsid w:val="FFBF9434"/>
    <w:rsid w:val="FFCE8E68"/>
    <w:rsid w:val="FFD7DEF0"/>
    <w:rsid w:val="FFDE101A"/>
    <w:rsid w:val="FFDEA796"/>
    <w:rsid w:val="FFDEDCA3"/>
    <w:rsid w:val="FFF7E190"/>
    <w:rsid w:val="FFFD614A"/>
    <w:rsid w:val="FFFD69AC"/>
    <w:rsid w:val="FFFE0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3">
    <w:name w:val="heading 1"/>
    <w:basedOn w:val="1"/>
    <w:next w:val="1"/>
    <w:qFormat/>
    <w:uiPriority w:val="0"/>
    <w:pPr>
      <w:keepNext/>
      <w:keepLines/>
      <w:spacing w:before="340" w:after="330" w:line="578" w:lineRule="atLeast"/>
      <w:jc w:val="center"/>
      <w:outlineLvl w:val="0"/>
    </w:pPr>
    <w:rPr>
      <w:rFonts w:ascii="Times New Roman" w:hAnsi="Times New Roman" w:eastAsia="方正小标宋简体"/>
      <w:bCs/>
      <w:kern w:val="44"/>
      <w:sz w:val="44"/>
      <w:szCs w:val="44"/>
    </w:rPr>
  </w:style>
  <w:style w:type="paragraph" w:styleId="4">
    <w:name w:val="heading 3"/>
    <w:basedOn w:val="1"/>
    <w:next w:val="1"/>
    <w:qFormat/>
    <w:uiPriority w:val="0"/>
    <w:pPr>
      <w:keepNext/>
      <w:keepLines/>
      <w:spacing w:beforeLines="0" w:beforeAutospacing="0" w:afterLines="0" w:afterAutospacing="0" w:line="360" w:lineRule="auto"/>
      <w:outlineLvl w:val="2"/>
    </w:pPr>
    <w:rPr>
      <w:b/>
    </w:rPr>
  </w:style>
  <w:style w:type="paragraph" w:styleId="5">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6">
    <w:name w:val="Normal Indent"/>
    <w:basedOn w:val="1"/>
    <w:qFormat/>
    <w:uiPriority w:val="99"/>
    <w:pPr>
      <w:tabs>
        <w:tab w:val="left" w:pos="720"/>
      </w:tabs>
      <w:autoSpaceDE w:val="0"/>
      <w:autoSpaceDN w:val="0"/>
      <w:adjustRightInd w:val="0"/>
      <w:snapToGrid w:val="0"/>
      <w:spacing w:line="360" w:lineRule="auto"/>
      <w:ind w:left="624" w:hanging="624"/>
      <w:textAlignment w:val="baseline"/>
    </w:pPr>
    <w:rPr>
      <w:rFonts w:ascii="宋体"/>
      <w:color w:val="000000"/>
      <w:kern w:val="0"/>
      <w:szCs w:val="20"/>
    </w:rPr>
  </w:style>
  <w:style w:type="paragraph" w:styleId="7">
    <w:name w:val="Body Text"/>
    <w:basedOn w:val="1"/>
    <w:next w:val="1"/>
    <w:qFormat/>
    <w:uiPriority w:val="0"/>
    <w:rPr>
      <w:szCs w:val="24"/>
    </w:rPr>
  </w:style>
  <w:style w:type="paragraph" w:styleId="8">
    <w:name w:val="Body Text Indent"/>
    <w:basedOn w:val="1"/>
    <w:qFormat/>
    <w:uiPriority w:val="0"/>
    <w:pPr>
      <w:ind w:firstLine="640" w:firstLineChars="200"/>
    </w:pPr>
    <w:rPr>
      <w:szCs w:val="24"/>
    </w:rPr>
  </w:style>
  <w:style w:type="paragraph" w:styleId="9">
    <w:name w:val="Date"/>
    <w:basedOn w:val="1"/>
    <w:next w:val="1"/>
    <w:link w:val="23"/>
    <w:qFormat/>
    <w:uiPriority w:val="0"/>
    <w:rPr>
      <w:rFonts w:ascii="仿宋_GB2312"/>
      <w:sz w:val="32"/>
    </w:rPr>
  </w:style>
  <w:style w:type="paragraph" w:styleId="10">
    <w:name w:val="Body Text Indent 2"/>
    <w:basedOn w:val="1"/>
    <w:qFormat/>
    <w:uiPriority w:val="0"/>
    <w:pPr>
      <w:spacing w:after="120" w:afterAutospacing="0" w:line="480" w:lineRule="auto"/>
      <w:ind w:left="420" w:leftChars="200"/>
    </w:pPr>
  </w:style>
  <w:style w:type="paragraph" w:styleId="11">
    <w:name w:val="footer"/>
    <w:basedOn w:val="1"/>
    <w:link w:val="24"/>
    <w:unhideWhenUsed/>
    <w:qFormat/>
    <w:uiPriority w:val="0"/>
    <w:pPr>
      <w:tabs>
        <w:tab w:val="center" w:pos="4153"/>
        <w:tab w:val="right" w:pos="8306"/>
      </w:tabs>
      <w:snapToGrid w:val="0"/>
      <w:jc w:val="left"/>
    </w:pPr>
    <w:rPr>
      <w:rFonts w:ascii="Calibri" w:hAnsi="Calibri" w:eastAsia="宋体"/>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Body Text First Indent 21"/>
    <w:basedOn w:val="20"/>
    <w:qFormat/>
    <w:uiPriority w:val="0"/>
    <w:pPr>
      <w:ind w:firstLine="420"/>
    </w:pPr>
  </w:style>
  <w:style w:type="paragraph" w:customStyle="1" w:styleId="20">
    <w:name w:val="Body Text Indent1"/>
    <w:basedOn w:val="1"/>
    <w:qFormat/>
    <w:uiPriority w:val="0"/>
    <w:pPr>
      <w:spacing w:after="120"/>
      <w:ind w:left="420" w:leftChars="200"/>
    </w:pPr>
  </w:style>
  <w:style w:type="paragraph" w:customStyle="1" w:styleId="21">
    <w:name w:val="style4"/>
    <w:basedOn w:val="1"/>
    <w:next w:val="22"/>
    <w:qFormat/>
    <w:uiPriority w:val="0"/>
    <w:pPr>
      <w:widowControl/>
      <w:autoSpaceDE/>
      <w:autoSpaceDN/>
      <w:spacing w:before="280" w:beforeLines="0" w:after="280" w:afterLines="0" w:line="240" w:lineRule="auto"/>
      <w:ind w:left="0" w:firstLine="0"/>
      <w:jc w:val="both"/>
    </w:pPr>
    <w:rPr>
      <w:rFonts w:ascii="宋体" w:eastAsia="宋体"/>
      <w:sz w:val="18"/>
    </w:rPr>
  </w:style>
  <w:style w:type="paragraph" w:customStyle="1" w:styleId="22">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23">
    <w:name w:val=" Char Char"/>
    <w:link w:val="9"/>
    <w:qFormat/>
    <w:uiPriority w:val="0"/>
    <w:rPr>
      <w:rFonts w:ascii="仿宋_GB2312" w:eastAsia="仿宋_GB2312"/>
      <w:kern w:val="2"/>
      <w:sz w:val="32"/>
      <w:szCs w:val="24"/>
      <w:lang w:val="en-US" w:eastAsia="zh-CN" w:bidi="ar-SA"/>
    </w:rPr>
  </w:style>
  <w:style w:type="character" w:customStyle="1" w:styleId="24">
    <w:name w:val=" Char Char1"/>
    <w:link w:val="11"/>
    <w:qFormat/>
    <w:uiPriority w:val="0"/>
    <w:rPr>
      <w:rFonts w:ascii="Calibri" w:hAnsi="Calibri" w:eastAsia="宋体"/>
      <w:kern w:val="2"/>
      <w:sz w:val="18"/>
      <w:szCs w:val="18"/>
      <w:lang w:val="en-US" w:eastAsia="zh-CN" w:bidi="ar-SA"/>
    </w:rPr>
  </w:style>
  <w:style w:type="character" w:customStyle="1" w:styleId="25">
    <w:name w:val=" Char Char2"/>
    <w:link w:val="12"/>
    <w:qFormat/>
    <w:uiPriority w:val="0"/>
    <w:rPr>
      <w:rFonts w:ascii="Calibri" w:hAnsi="Calibri" w:eastAsia="宋体"/>
      <w:kern w:val="2"/>
      <w:sz w:val="18"/>
      <w:szCs w:val="18"/>
      <w:lang w:val="en-US" w:eastAsia="zh-CN" w:bidi="ar-SA"/>
    </w:rPr>
  </w:style>
  <w:style w:type="paragraph" w:customStyle="1" w:styleId="26">
    <w:name w:val="样式2"/>
    <w:basedOn w:val="1"/>
    <w:qFormat/>
    <w:uiPriority w:val="0"/>
    <w:rPr>
      <w:rFonts w:eastAsia="黑体"/>
    </w:rPr>
  </w:style>
  <w:style w:type="paragraph" w:customStyle="1" w:styleId="27">
    <w:name w:val="UserStyle_0"/>
    <w:qFormat/>
    <w:uiPriority w:val="0"/>
    <w:pPr>
      <w:spacing w:before="100" w:after="100"/>
      <w:textAlignment w:val="baseline"/>
    </w:pPr>
    <w:rPr>
      <w:rFonts w:ascii="Calibri" w:hAnsi="Calibri" w:eastAsia="Calibri" w:cs="Times New Roman"/>
      <w:color w:val="000000"/>
      <w:sz w:val="24"/>
      <w:szCs w:val="24"/>
      <w:lang w:val="en-US" w:eastAsia="zh-CN" w:bidi="ar-SA"/>
    </w:rPr>
  </w:style>
  <w:style w:type="paragraph" w:customStyle="1" w:styleId="28">
    <w:name w:val="二级标题"/>
    <w:basedOn w:val="1"/>
    <w:qFormat/>
    <w:uiPriority w:val="0"/>
    <w:pPr>
      <w:spacing w:line="588" w:lineRule="exact"/>
      <w:ind w:firstLine="0" w:firstLineChars="0"/>
      <w:jc w:val="center"/>
      <w:outlineLvl w:val="1"/>
    </w:pPr>
    <w:rPr>
      <w:rFonts w:ascii="楷体" w:hAnsi="楷体" w:eastAsia="楷体"/>
      <w:sz w:val="30"/>
    </w:rPr>
  </w:style>
  <w:style w:type="paragraph" w:customStyle="1" w:styleId="29">
    <w:name w:val="全文正文"/>
    <w:link w:val="30"/>
    <w:qFormat/>
    <w:uiPriority w:val="0"/>
    <w:pPr>
      <w:spacing w:line="590" w:lineRule="exact"/>
      <w:ind w:firstLine="420" w:firstLineChars="200"/>
    </w:pPr>
    <w:rPr>
      <w:rFonts w:ascii="Times New Roman" w:hAnsi="Times New Roman" w:eastAsia="仿宋" w:cs="Times New Roman"/>
      <w:sz w:val="30"/>
    </w:rPr>
  </w:style>
  <w:style w:type="character" w:customStyle="1" w:styleId="30">
    <w:name w:val="全文正文 Char"/>
    <w:link w:val="29"/>
    <w:qFormat/>
    <w:uiPriority w:val="0"/>
    <w:rPr>
      <w:rFonts w:ascii="Times New Roman" w:hAnsi="Times New Roman" w:eastAsia="仿宋" w:cs="Times New Roman"/>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3</Pages>
  <Words>11170</Words>
  <Characters>11290</Characters>
  <Lines>13</Lines>
  <Paragraphs>6</Paragraphs>
  <TotalTime>41</TotalTime>
  <ScaleCrop>false</ScaleCrop>
  <LinksUpToDate>false</LinksUpToDate>
  <CharactersWithSpaces>11292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2018-10-09T18:49:00Z</dcterms:created>
  <dc:creator>系统管理</dc:creator>
  <cp:lastModifiedBy>李跃</cp:lastModifiedBy>
  <cp:lastPrinted>2024-05-17T10:46:00Z</cp:lastPrinted>
  <dcterms:modified xsi:type="dcterms:W3CDTF">2025-01-03T08:05:22Z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89FCF912F11F40D5AA53DB567E2E7676_13</vt:lpwstr>
  </property>
  <property fmtid="{D5CDD505-2E9C-101B-9397-08002B2CF9AE}" pid="4" name="KSOTemplateDocerSaveRecord">
    <vt:lpwstr>eyJoZGlkIjoiMzI0NWVjMDMxYzA4MjI2MGU1NTkyYjA5MmI2MGM3YWMifQ==</vt:lpwstr>
  </property>
</Properties>
</file>