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90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rPr>
          <w:trHeight w:val="1191" w:hRule="atLeast"/>
        </w:trPr>
        <w:tc>
          <w:tcPr>
            <w:tcW w:w="9061" w:type="dxa"/>
            <w:tcBorders/>
          </w:tcPr>
          <w:p>
            <w:pPr>
              <w:pStyle w:val="style0"/>
              <w:rPr>
                <w:rFonts w:ascii="Times New Roman" w:hAnsi="Times New Roman"/>
              </w:rPr>
            </w:pPr>
          </w:p>
        </w:tc>
      </w:tr>
      <w:tr>
        <w:tblPrEx/>
        <w:trPr>
          <w:trHeight w:val="1644" w:hRule="atLeast"/>
        </w:trPr>
        <w:tc>
          <w:tcPr>
            <w:tcW w:w="9061" w:type="dxa"/>
            <w:tcBorders/>
          </w:tcPr>
          <w:p>
            <w:pPr>
              <w:pStyle w:val="style0"/>
              <w:spacing w:lineRule="exact" w:line="1600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cs="方正行楷_GBK" w:eastAsia="方正行楷_GBK" w:hAnsi="方正行楷_GBK" w:hint="eastAsia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/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bottom"/>
          </w:tcPr>
          <w:p>
            <w:pPr>
              <w:pStyle w:val="style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sz w:val="32"/>
                <w:szCs w:val="32"/>
              </w:rPr>
              <w:t>第</w:t>
            </w:r>
            <w:r>
              <w:rPr>
                <w:rFonts w:ascii="Times New Roman" w:eastAsia="仿宋" w:hAnsi="Times New Roman" w:hint="eastAsia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期</w:t>
            </w:r>
          </w:p>
          <w:p>
            <w:pPr>
              <w:pStyle w:val="style0"/>
              <w:rPr>
                <w:rFonts w:ascii="仿宋_GB2312" w:cs="仿宋_GB2312" w:eastAsia="仿宋_GB2312" w:hAnsi="仿宋_GB2312"/>
                <w:spacing w:val="-23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pacing w:val="-23"/>
                <w:sz w:val="32"/>
                <w:szCs w:val="32"/>
                <w:lang w:eastAsia="zh-CN"/>
              </w:rPr>
              <w:t>内乡县</w:t>
            </w:r>
            <w:r>
              <w:rPr>
                <w:rFonts w:ascii="仿宋_GB2312" w:cs="仿宋_GB2312" w:eastAsia="仿宋_GB2312" w:hAnsi="仿宋_GB2312" w:hint="eastAsia"/>
                <w:spacing w:val="-23"/>
                <w:sz w:val="32"/>
                <w:szCs w:val="32"/>
              </w:rPr>
              <w:t>减灾委办公室</w:t>
            </w:r>
          </w:p>
          <w:p>
            <w:pPr>
              <w:pStyle w:val="style0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  <w:lang w:eastAsia="zh-CN"/>
              </w:rPr>
              <w:t>内乡县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应急管理局</w:t>
            </w:r>
            <w:r>
              <w:rPr>
                <w:rFonts w:ascii="Times New Roman" w:eastAsia="仿宋_GB2312" w:hAnsi="Times New Roman" w:hint="eastAsia"/>
                <w:sz w:val="32"/>
                <w:szCs w:val="32"/>
                <w:lang w:val="en-US" w:eastAsia="zh-CN"/>
              </w:rPr>
              <w:t xml:space="preserve">                       </w:t>
            </w:r>
            <w:bookmarkStart w:id="0" w:name="_GoBack"/>
            <w:bookmarkEnd w:id="0"/>
            <w:r>
              <w:rPr>
                <w:rFonts w:ascii="Times New Roman" w:eastAsia="仿宋" w:hAnsi="Times New Roman"/>
                <w:sz w:val="32"/>
                <w:szCs w:val="32"/>
              </w:rPr>
              <w:t>202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4年</w:t>
            </w:r>
            <w:r>
              <w:rPr>
                <w:rFonts w:ascii="Times New Roman" w:eastAsia="仿宋" w:hAnsi="Times New Roman" w:hint="eastAsia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hint="eastAsia"/>
                <w:sz w:val="32"/>
                <w:szCs w:val="32"/>
                <w:lang w:val="en-US" w:eastAsia="zh-CN"/>
              </w:rPr>
              <w:t>11</w:t>
            </w:r>
            <w:r>
              <w:rPr>
                <w:rFonts w:ascii="Times New Roman" w:eastAsia="仿宋" w:hAnsi="Times New Roman" w:hint="eastAsia"/>
                <w:sz w:val="32"/>
                <w:szCs w:val="32"/>
              </w:rPr>
              <w:t>日</w:t>
            </w:r>
          </w:p>
        </w:tc>
      </w:tr>
    </w:tbl>
    <w:p>
      <w:pPr>
        <w:pStyle w:val="style0"/>
        <w:spacing w:lineRule="exact" w:line="600"/>
        <w:rPr>
          <w:rFonts w:ascii="Times New Roman" w:hAnsi="Times New Roman"/>
        </w:rPr>
      </w:pPr>
    </w:p>
    <w:p>
      <w:pPr>
        <w:pStyle w:val="style0"/>
        <w:spacing w:lineRule="exact" w:line="60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  <w:lang w:val="en-US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高温橙色预警提示</w:t>
      </w:r>
    </w:p>
    <w:p>
      <w:pPr>
        <w:pStyle w:val="style0"/>
        <w:spacing w:lineRule="exact" w:line="60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</w:p>
    <w:p>
      <w:pPr>
        <w:pStyle w:val="style66"/>
        <w:spacing w:before="100" w:lineRule="auto" w:line="304"/>
        <w:ind w:right="170" w:firstLine="640"/>
        <w:rPr>
          <w:rFonts w:ascii="黑体" w:cs="黑体" w:eastAsia="黑体" w:hAnsi="黑体" w:hint="eastAsia"/>
          <w:sz w:val="32"/>
          <w:szCs w:val="32"/>
        </w:rPr>
      </w:pPr>
      <w:r>
        <w:rPr>
          <w:rFonts w:ascii="黑体" w:cs="黑体" w:eastAsia="黑体" w:hAnsi="黑体" w:hint="eastAsia"/>
          <w:sz w:val="32"/>
          <w:szCs w:val="32"/>
        </w:rPr>
        <w:t>一、预警信息</w:t>
      </w:r>
    </w:p>
    <w:p>
      <w:pPr>
        <w:pStyle w:val="style66"/>
        <w:spacing w:before="100" w:lineRule="auto" w:line="304"/>
        <w:ind w:right="170" w:firstLine="640"/>
        <w:rPr>
          <w:rFonts w:cs="楷体_GB2312" w:eastAsia="仿宋_GB2312" w:hAnsi="黑体" w:hint="eastAsia"/>
          <w:b/>
          <w:color w:val="000000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内乡县</w:t>
      </w:r>
      <w:r>
        <w:rPr>
          <w:rFonts w:ascii="仿宋_GB2312" w:cs="仿宋_GB2312" w:eastAsia="仿宋_GB2312" w:hAnsi="仿宋_GB2312" w:hint="eastAsia"/>
          <w:sz w:val="32"/>
          <w:szCs w:val="32"/>
        </w:rPr>
        <w:t>气象台2024年6月11日</w:t>
      </w: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15</w:t>
      </w:r>
      <w:r>
        <w:rPr>
          <w:rFonts w:ascii="仿宋_GB2312" w:cs="仿宋_GB2312" w:eastAsia="仿宋_GB2312" w:hAnsi="仿宋_GB2312" w:hint="eastAsia"/>
          <w:sz w:val="32"/>
          <w:szCs w:val="32"/>
        </w:rPr>
        <w:t>时</w:t>
      </w: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6</w:t>
      </w:r>
      <w:r>
        <w:rPr>
          <w:rFonts w:ascii="仿宋_GB2312" w:cs="仿宋_GB2312" w:eastAsia="仿宋_GB2312" w:hAnsi="仿宋_GB2312" w:hint="eastAsia"/>
          <w:sz w:val="32"/>
          <w:szCs w:val="32"/>
        </w:rPr>
        <w:t>分发布高温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橙</w:t>
      </w:r>
      <w:r>
        <w:rPr>
          <w:rFonts w:ascii="仿宋_GB2312" w:cs="仿宋_GB2312" w:eastAsia="仿宋_GB2312" w:hAnsi="仿宋_GB2312" w:hint="eastAsia"/>
          <w:sz w:val="32"/>
          <w:szCs w:val="32"/>
        </w:rPr>
        <w:t>色预警信号</w:t>
      </w:r>
      <w:r>
        <w:rPr>
          <w:rFonts w:cs="仿宋_GB2312" w:hint="eastAsia"/>
          <w:sz w:val="32"/>
          <w:szCs w:val="32"/>
          <w:lang w:eastAsia="zh-CN"/>
        </w:rPr>
        <w:t>：</w:t>
      </w:r>
      <w:r>
        <w:rPr>
          <w:rFonts w:ascii="仿宋_GB2312" w:cs="仿宋_GB2312" w:eastAsia="仿宋_GB2312" w:hAnsi="仿宋_GB2312" w:hint="eastAsia"/>
          <w:sz w:val="32"/>
          <w:szCs w:val="32"/>
        </w:rPr>
        <w:t>预计未来24小时内，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内乡县</w:t>
      </w:r>
      <w:r>
        <w:rPr>
          <w:rFonts w:ascii="仿宋_GB2312" w:cs="仿宋_GB2312" w:eastAsia="仿宋_GB2312" w:hAnsi="仿宋_GB2312" w:hint="eastAsia"/>
          <w:sz w:val="32"/>
          <w:szCs w:val="32"/>
        </w:rPr>
        <w:t>所辖乡镇最高气温将升至37℃以上，请注意做好防暑降温工作</w:t>
      </w:r>
      <w:r>
        <w:rPr>
          <w:rFonts w:cs="仿宋_GB2312" w:hint="eastAsia"/>
          <w:sz w:val="32"/>
          <w:szCs w:val="32"/>
          <w:lang w:eastAsia="zh-CN"/>
        </w:rPr>
        <w:t>。</w:t>
      </w:r>
    </w:p>
    <w:p>
      <w:pPr>
        <w:pStyle w:val="style4100"/>
        <w:ind w:firstLine="643" w:firstLineChars="200"/>
        <w:rPr>
          <w:rFonts w:cs="楷体_GB2312" w:eastAsia="仿宋_GB2312" w:hAnsi="黑体" w:hint="eastAsia"/>
          <w:b/>
          <w:color w:val="000000"/>
          <w:sz w:val="32"/>
          <w:szCs w:val="32"/>
          <w:lang w:eastAsia="zh-CN"/>
        </w:rPr>
      </w:pPr>
      <w:r>
        <w:rPr>
          <w:rFonts w:cs="楷体_GB2312" w:hAnsi="黑体" w:hint="eastAsia"/>
          <w:b/>
          <w:color w:val="000000"/>
          <w:sz w:val="32"/>
          <w:szCs w:val="32"/>
        </w:rPr>
        <w:t>图标</w:t>
      </w:r>
      <w:r>
        <w:rPr>
          <w:rFonts w:cs="楷体_GB2312" w:hAnsi="黑体" w:hint="eastAsia"/>
          <w:b/>
          <w:color w:val="000000"/>
          <w:sz w:val="32"/>
          <w:szCs w:val="32"/>
          <w:lang w:eastAsia="zh-CN"/>
        </w:rPr>
        <w:t>：</w:t>
      </w:r>
    </w:p>
    <w:p>
      <w:pPr>
        <w:pStyle w:val="style66"/>
        <w:spacing w:before="100" w:lineRule="auto" w:line="304"/>
        <w:ind w:right="170" w:firstLine="64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drawing>
          <wp:inline distL="0" distT="0" distB="0" distR="0">
            <wp:extent cx="1630045" cy="1149985"/>
            <wp:effectExtent l="0" t="0" r="8255" b="12065"/>
            <wp:docPr id="1026" name="图片 1" descr="C:/Users/hp/Desktop/1.png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2844" t="0" r="2844" b="0"/>
                    <a:stretch/>
                  </pic:blipFill>
                  <pic:spPr>
                    <a:xfrm rot="0">
                      <a:off x="0" y="0"/>
                      <a:ext cx="1630045" cy="11499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before="1"/>
        <w:ind w:left="754"/>
        <w:rPr>
          <w:rFonts w:ascii="黑体" w:eastAsia="黑体" w:hint="eastAsia"/>
        </w:rPr>
      </w:pPr>
      <w:r>
        <w:rPr>
          <w:rFonts w:ascii="黑体" w:eastAsia="黑体" w:hint="eastAsia"/>
          <w:lang w:val="en-US" w:eastAsia="zh-CN"/>
        </w:rPr>
        <w:t>二</w:t>
      </w:r>
      <w:r>
        <w:rPr>
          <w:rFonts w:ascii="黑体" w:eastAsia="黑体" w:hint="eastAsia"/>
        </w:rPr>
        <w:t>、具体天气预报</w:t>
      </w:r>
    </w:p>
    <w:p>
      <w:pPr>
        <w:pStyle w:val="style66"/>
        <w:spacing w:before="109" w:lineRule="exact" w:line="397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6月11日</w:t>
      </w:r>
      <w:r>
        <w:rPr>
          <w:rFonts w:cs="仿宋_GB2312" w:hint="eastAsia"/>
          <w:sz w:val="32"/>
          <w:szCs w:val="32"/>
          <w:lang w:eastAsia="zh-CN"/>
        </w:rPr>
        <w:t>：</w:t>
      </w:r>
      <w:r>
        <w:rPr>
          <w:rFonts w:ascii="仿宋_GB2312" w:cs="仿宋_GB2312" w:eastAsia="仿宋_GB2312" w:hAnsi="仿宋_GB2312" w:hint="eastAsia"/>
          <w:sz w:val="32"/>
          <w:szCs w:val="32"/>
        </w:rPr>
        <w:t>晴天间多云，偏南风2～3级，23～37℃。</w:t>
      </w:r>
    </w:p>
    <w:p>
      <w:pPr>
        <w:pStyle w:val="style66"/>
        <w:spacing w:before="109" w:lineRule="exact" w:line="397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6月12日</w:t>
      </w:r>
      <w:r>
        <w:rPr>
          <w:rFonts w:cs="仿宋_GB2312" w:hint="eastAsia"/>
          <w:sz w:val="32"/>
          <w:szCs w:val="32"/>
          <w:lang w:eastAsia="zh-CN"/>
        </w:rPr>
        <w:t>：</w:t>
      </w:r>
      <w:r>
        <w:rPr>
          <w:rFonts w:ascii="仿宋_GB2312" w:cs="仿宋_GB2312" w:eastAsia="仿宋_GB2312" w:hAnsi="仿宋_GB2312" w:hint="eastAsia"/>
          <w:sz w:val="32"/>
          <w:szCs w:val="32"/>
        </w:rPr>
        <w:t>晴天间多云，偏南风2～3级，26～39℃。</w:t>
      </w:r>
    </w:p>
    <w:p>
      <w:pPr>
        <w:pStyle w:val="style66"/>
        <w:spacing w:before="109" w:lineRule="exact" w:line="397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6月13日</w:t>
      </w:r>
      <w:r>
        <w:rPr>
          <w:rFonts w:cs="仿宋_GB2312" w:hint="eastAsia"/>
          <w:sz w:val="32"/>
          <w:szCs w:val="32"/>
          <w:lang w:eastAsia="zh-CN"/>
        </w:rPr>
        <w:t>：</w:t>
      </w:r>
      <w:r>
        <w:rPr>
          <w:rFonts w:ascii="仿宋_GB2312" w:cs="仿宋_GB2312" w:eastAsia="仿宋_GB2312" w:hAnsi="仿宋_GB2312" w:hint="eastAsia"/>
          <w:sz w:val="32"/>
          <w:szCs w:val="32"/>
        </w:rPr>
        <w:t>多云转阴天，偏南风2～3级，26～37℃。</w:t>
      </w:r>
    </w:p>
    <w:p>
      <w:pPr>
        <w:pStyle w:val="style66"/>
        <w:spacing w:before="109" w:lineRule="exact" w:line="397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6月14日</w:t>
      </w:r>
      <w:r>
        <w:rPr>
          <w:rFonts w:cs="仿宋_GB2312" w:hint="eastAsia"/>
          <w:sz w:val="32"/>
          <w:szCs w:val="32"/>
          <w:lang w:eastAsia="zh-CN"/>
        </w:rPr>
        <w:t>：</w:t>
      </w:r>
      <w:r>
        <w:rPr>
          <w:rFonts w:ascii="仿宋_GB2312" w:cs="仿宋_GB2312" w:eastAsia="仿宋_GB2312" w:hAnsi="仿宋_GB2312" w:hint="eastAsia"/>
          <w:sz w:val="32"/>
          <w:szCs w:val="32"/>
        </w:rPr>
        <w:t>阵雨转多云，偏北风3～4级，22～40℃。</w:t>
      </w:r>
    </w:p>
    <w:p>
      <w:pPr>
        <w:pStyle w:val="style66"/>
        <w:spacing w:before="109" w:lineRule="exact" w:line="397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6月15日</w:t>
      </w:r>
      <w:r>
        <w:rPr>
          <w:rFonts w:cs="仿宋_GB2312" w:hint="eastAsia"/>
          <w:sz w:val="32"/>
          <w:szCs w:val="32"/>
          <w:lang w:eastAsia="zh-CN"/>
        </w:rPr>
        <w:t>：</w:t>
      </w:r>
      <w:r>
        <w:rPr>
          <w:rFonts w:ascii="仿宋_GB2312" w:cs="仿宋_GB2312" w:eastAsia="仿宋_GB2312" w:hAnsi="仿宋_GB2312" w:hint="eastAsia"/>
          <w:sz w:val="32"/>
          <w:szCs w:val="32"/>
        </w:rPr>
        <w:t>多云到晴天，偏北风2～3级，24～36℃。</w:t>
      </w:r>
    </w:p>
    <w:p>
      <w:pPr>
        <w:pStyle w:val="style66"/>
        <w:spacing w:before="109" w:lineRule="exact" w:line="397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6月16日</w:t>
      </w:r>
      <w:r>
        <w:rPr>
          <w:rFonts w:cs="仿宋_GB2312" w:hint="eastAsia"/>
          <w:sz w:val="32"/>
          <w:szCs w:val="32"/>
          <w:lang w:eastAsia="zh-CN"/>
        </w:rPr>
        <w:t>：</w:t>
      </w:r>
      <w:r>
        <w:rPr>
          <w:rFonts w:ascii="仿宋_GB2312" w:cs="仿宋_GB2312" w:eastAsia="仿宋_GB2312" w:hAnsi="仿宋_GB2312" w:hint="eastAsia"/>
          <w:sz w:val="32"/>
          <w:szCs w:val="32"/>
        </w:rPr>
        <w:t>多云间阴天，偏南风2～3级，24～37℃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。</w:t>
      </w:r>
    </w:p>
    <w:p>
      <w:pPr>
        <w:pStyle w:val="style0"/>
        <w:spacing w:lineRule="exact" w:line="600"/>
        <w:ind w:firstLine="640" w:firstLineChars="200"/>
        <w:rPr>
          <w:rFonts w:ascii="黑体" w:cs="黑体" w:eastAsia="黑体" w:hAnsi="黑体"/>
          <w:sz w:val="32"/>
          <w:szCs w:val="32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三</w:t>
      </w:r>
      <w:r>
        <w:rPr>
          <w:rFonts w:ascii="黑体" w:cs="黑体" w:eastAsia="黑体" w:hAnsi="黑体" w:hint="eastAsia"/>
          <w:sz w:val="32"/>
          <w:szCs w:val="32"/>
        </w:rPr>
        <w:t>、防范措施建议</w:t>
      </w: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县</w:t>
      </w:r>
      <w:r>
        <w:rPr>
          <w:rFonts w:ascii="仿宋_GB2312" w:cs="仿宋_GB2312" w:eastAsia="仿宋_GB2312" w:hAnsi="仿宋_GB2312" w:hint="eastAsia"/>
          <w:sz w:val="32"/>
          <w:szCs w:val="32"/>
        </w:rPr>
        <w:t>减灾委员会办公室、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县</w:t>
      </w:r>
      <w:r>
        <w:rPr>
          <w:rFonts w:ascii="仿宋_GB2312" w:cs="仿宋_GB2312" w:eastAsia="仿宋_GB2312" w:hAnsi="仿宋_GB2312" w:hint="eastAsia"/>
          <w:sz w:val="32"/>
          <w:szCs w:val="32"/>
        </w:rPr>
        <w:t>应急管理局提醒：</w:t>
      </w: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</w:rPr>
        <w:t>（一）及时研判预报预警。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气象部门要强化对天气的实时监测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密切关注天气变化，强化短临预报和预警速报，为民生保障、群众出行、农业生产等提供及时准确的气象服务。涉灾部门要加强与气象部门沟通会商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实现信息共享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扎实做好防范应对工作。宣传部门和新闻媒体要加大社会宣传引导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加强对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val="en-US" w:eastAsia="zh-CN"/>
        </w:rPr>
        <w:t>异常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天气防范应对知识宣传，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eastAsia="zh-CN"/>
        </w:rPr>
        <w:t>增强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群众防灾减灾救灾意识和能力。</w:t>
      </w: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</w:rPr>
        <w:t>（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</w:rPr>
        <w:t>）重点关注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  <w:lang w:val="en-US" w:eastAsia="zh-CN"/>
        </w:rPr>
        <w:t>旱情发展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</w:rPr>
        <w:t>。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val="en-US" w:eastAsia="zh-CN"/>
        </w:rPr>
        <w:t>根据气象部门预报，预计6月19日前我县无大范围明显降水天气过程，晴热高温天气将加剧旱情发展，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各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eastAsia="zh-CN"/>
        </w:rPr>
        <w:t>乡镇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要密切关注旱情发展过程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val="en-US" w:eastAsia="zh-CN"/>
        </w:rPr>
        <w:t>进一步做好抗旱保播种工作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。</w:t>
      </w: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b w:val="false"/>
          <w:bCs w:val="false"/>
          <w:color w:val="000000"/>
          <w:kern w:val="0"/>
          <w:sz w:val="32"/>
          <w:szCs w:val="32"/>
        </w:rPr>
      </w:pP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</w:rPr>
        <w:t>（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</w:rPr>
        <w:t>）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  <w:lang w:val="en-US" w:eastAsia="zh-CN"/>
        </w:rPr>
        <w:t>全面落实各项防御措施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</w:rPr>
        <w:t>。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重点行业部门要重点分析此轮降水降温天气可能造成的影响，指导相关行业采取针对性措施，严防因自然灾害引起的生产安全事故。尤其</w:t>
      </w:r>
      <w:r>
        <w:rPr>
          <w:rFonts w:ascii="仿宋_GB2312" w:cs="仿宋_GB2312" w:eastAsia="仿宋_GB2312" w:hAnsi="仿宋_GB2312" w:hint="eastAsia"/>
          <w:b/>
          <w:bCs/>
          <w:color w:val="000000"/>
          <w:kern w:val="0"/>
          <w:sz w:val="32"/>
          <w:szCs w:val="32"/>
          <w:lang w:val="en-US" w:eastAsia="zh-CN"/>
        </w:rPr>
        <w:t>气象部门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val="en-US" w:eastAsia="zh-CN"/>
        </w:rPr>
        <w:t>要气象部门将继续密切监视天气变化，加强会商研判，科学组织人工增雨作业，助力秋粮作物生产。</w:t>
      </w:r>
      <w:r>
        <w:rPr>
          <w:rFonts w:ascii="仿宋_GB2312" w:cs="仿宋_GB2312" w:eastAsia="仿宋_GB2312" w:hAnsi="仿宋_GB2312" w:hint="eastAsia"/>
          <w:b/>
          <w:bCs/>
          <w:color w:val="000000"/>
          <w:kern w:val="0"/>
          <w:sz w:val="32"/>
          <w:szCs w:val="32"/>
        </w:rPr>
        <w:t>住建、城管等部门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要加强对在建工程工地等的安全监管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严格执行高温天气室外施工作业防暑降温措施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严禁在施工现场违章使用明火作业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eastAsia="zh-CN"/>
        </w:rPr>
        <w:t>。</w:t>
      </w:r>
      <w:r>
        <w:rPr>
          <w:rFonts w:ascii="仿宋_GB2312" w:cs="仿宋_GB2312" w:eastAsia="仿宋_GB2312" w:hAnsi="仿宋_GB2312" w:hint="eastAsia"/>
          <w:b/>
          <w:bCs/>
          <w:color w:val="000000"/>
          <w:kern w:val="0"/>
          <w:sz w:val="32"/>
          <w:szCs w:val="32"/>
        </w:rPr>
        <w:t>水利等相关部门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要加强对水库、池塘等重点水域的安全管理。</w:t>
      </w:r>
      <w:r>
        <w:rPr>
          <w:rFonts w:ascii="仿宋_GB2312" w:cs="仿宋_GB2312" w:eastAsia="仿宋_GB2312" w:hAnsi="仿宋_GB2312" w:hint="eastAsia"/>
          <w:b/>
          <w:bCs/>
          <w:color w:val="000000"/>
          <w:kern w:val="0"/>
          <w:sz w:val="32"/>
          <w:szCs w:val="32"/>
        </w:rPr>
        <w:t>消防部门要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kern w:val="0"/>
          <w:sz w:val="32"/>
          <w:szCs w:val="32"/>
        </w:rPr>
        <w:t>紧盯商场市场、餐饮娱乐、宾馆、饭店、学校、医院、社会福利机构等人员密集场所，加强消防安全管理和隐患排查，及时消除火灾隐患。</w:t>
      </w:r>
      <w:r>
        <w:rPr>
          <w:rFonts w:ascii="仿宋_GB2312" w:cs="仿宋_GB2312" w:eastAsia="仿宋_GB2312" w:hAnsi="仿宋_GB2312" w:hint="eastAsia"/>
          <w:b/>
          <w:bCs/>
          <w:color w:val="000000"/>
          <w:kern w:val="0"/>
          <w:sz w:val="32"/>
          <w:szCs w:val="32"/>
        </w:rPr>
        <w:t>农业农村部门</w:t>
      </w:r>
      <w:r>
        <w:rPr>
          <w:rFonts w:ascii="仿宋_GB2312" w:cs="仿宋_GB2312" w:eastAsia="仿宋_GB2312" w:hAnsi="仿宋_GB2312" w:hint="eastAsia"/>
          <w:b w:val="false"/>
          <w:bCs w:val="false"/>
          <w:color w:val="000000"/>
          <w:kern w:val="0"/>
          <w:sz w:val="32"/>
          <w:szCs w:val="32"/>
        </w:rPr>
        <w:t>要加强对“三夏”工作的宣传和指导，组织农户利用近期晴好天气，抓紧时间抢收、晾晒、抢种，确保颗粒归仓。积极指导群众造墒播种或播后浇灌“蒙头水”，关注高温对秋粮作物播种后的出苗影响，做好应对措施。</w:t>
      </w: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eastAsia="zh-CN"/>
        </w:rPr>
      </w:pP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</w:rPr>
        <w:t>（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</w:rPr>
        <w:t>）严格落实森林防灭火工作。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eastAsia="zh-CN"/>
        </w:rPr>
        <w:t>近期，降水偏少，气温偏高，森林火险等级持续高位。要加大森林火灾隐患排查整治和查处违规用火行为，建立森林火灾隐患台账，对排查出的隐患分类整改。有关部门要认真落实野外火源管理规定，对林缘、林内生产用火，要严格按有关规定进行审批，坚决杜绝随意用火行为，把各方责任落到实处，确保不发生森林火灾。</w:t>
      </w: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</w:rPr>
        <w:t>（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</w:rPr>
        <w:t>）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  <w:lang w:val="en-US" w:eastAsia="zh-CN"/>
        </w:rPr>
        <w:t>公众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</w:rPr>
        <w:t>注意生活安全。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eastAsia="zh-CN"/>
        </w:rPr>
        <w:t>公众要密切关注天气变化，高温时段，有慢性病、心脑血管疾病和老人、孕妇等特殊人群应尽可能减少外出，确需外出时应注意防晒、补水，备好防中暑等应急药品；要确保安全用电，应全面检查家中电线线路，合理使用空调等大功率电器设备，以免超负荷运转造成温度过高而引发火灾。驾驶人员应注意车内勿放置聚光、易燃物品，开车前应检查车况，严防车辆自燃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。</w:t>
      </w: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</w:rPr>
        <w:t>（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ascii="楷体_GB2312" w:cs="楷体_GB2312" w:eastAsia="楷体_GB2312" w:hAnsi="楷体_GB2312" w:hint="eastAsia"/>
          <w:color w:val="000000"/>
          <w:kern w:val="0"/>
          <w:sz w:val="32"/>
          <w:szCs w:val="32"/>
        </w:rPr>
        <w:t>）严格值班值守。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要严格落实24小时值班和领导带班制度，保证通讯畅通和信息及时上报。应急管理部门和应急救援队伍要做好应急备战准备，对重点区域、重点时段、重大活动前置救援力量，确保遇有突发事件及时妥善处置。</w:t>
      </w: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</w:pP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</w:pP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</w:pP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</w:pP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</w:pP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</w:pP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</w:pP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</w:pPr>
    </w:p>
    <w:p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</w:pPr>
    </w:p>
    <w:tbl>
      <w:tblPr>
        <w:tblStyle w:val="style154"/>
        <w:tblpPr w:leftFromText="180" w:rightFromText="180" w:topFromText="0" w:bottomFromText="0" w:vertAnchor="text" w:horzAnchor="page" w:tblpX="1752" w:tblpY="3353"/>
        <w:tblOverlap w:val="never"/>
        <w:tblW w:w="90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rPr>
          <w:trHeight w:val="1451" w:hRule="atLeast"/>
        </w:trPr>
        <w:tc>
          <w:tcPr>
            <w:tcW w:w="9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>
            <w:pPr>
              <w:pStyle w:val="style0"/>
              <w:spacing w:lineRule="exact" w:line="400"/>
              <w:ind w:left="105" w:leftChars="50" w:right="105" w:rightChars="50" w:firstLine="198"/>
              <w:jc w:val="left"/>
              <w:rPr>
                <w:rFonts w:ascii="仿宋_GB2312" w:cs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报：</w:t>
            </w: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eastAsia="zh-CN"/>
              </w:rPr>
              <w:t>南阳市</w:t>
            </w: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应急管理</w:t>
            </w: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eastAsia="zh-CN"/>
              </w:rPr>
              <w:t>局</w:t>
            </w:r>
          </w:p>
          <w:p>
            <w:pPr>
              <w:pStyle w:val="style0"/>
              <w:spacing w:lineRule="exact" w:line="400"/>
              <w:ind w:left="105" w:leftChars="50" w:right="105" w:rightChars="50" w:firstLine="198"/>
              <w:jc w:val="left"/>
              <w:rPr>
                <w:rFonts w:ascii="仿宋_GB2312" w:cs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送：</w:t>
            </w: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eastAsia="zh-CN"/>
              </w:rPr>
              <w:t>内乡县</w:t>
            </w: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减灾委员会成员单位</w:t>
            </w:r>
          </w:p>
          <w:p>
            <w:pPr>
              <w:pStyle w:val="style0"/>
              <w:spacing w:lineRule="exact" w:line="400"/>
              <w:ind w:left="105" w:leftChars="50" w:right="105" w:rightChars="50" w:firstLine="198"/>
              <w:jc w:val="left"/>
              <w:rPr>
                <w:rFonts w:ascii="仿宋_GB2312" w:cs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发：各</w:t>
            </w:r>
            <w:r>
              <w:rPr>
                <w:rFonts w:ascii="仿宋_GB2312" w:cs="仿宋_GB2312" w:eastAsia="仿宋_GB2312" w:hAnsi="仿宋_GB2312" w:hint="eastAsia"/>
                <w:sz w:val="32"/>
                <w:szCs w:val="32"/>
                <w:lang w:eastAsia="zh-CN"/>
              </w:rPr>
              <w:t>乡镇人民政府</w:t>
            </w:r>
          </w:p>
        </w:tc>
      </w:tr>
    </w:tbl>
    <w:p>
      <w:pPr>
        <w:pStyle w:val="style0"/>
        <w:spacing w:lineRule="exact" w:line="600"/>
        <w:ind w:firstLine="200"/>
        <w:rPr>
          <w:rFonts w:ascii="仿宋_GB2312" w:eastAsia="仿宋_GB2312"/>
          <w:sz w:val="32"/>
          <w:szCs w:val="32"/>
        </w:rPr>
      </w:pPr>
    </w:p>
    <w:sectPr>
      <w:footerReference w:type="default" r:id="rId3"/>
      <w:pgSz w:w="11906" w:h="16838" w:orient="portrait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/>
    <w:rPr>
      <w:rFonts w:ascii="仿宋_GB2312" w:cs="仿宋_GB2312" w:eastAsia="仿宋_GB2312" w:hAnsi="仿宋_GB2312"/>
      <w:sz w:val="34"/>
      <w:szCs w:val="34"/>
      <w:lang w:val="zh-CN" w:bidi="zh-CN"/>
    </w:rPr>
  </w:style>
  <w:style w:type="paragraph" w:styleId="style153">
    <w:name w:val="Balloon Text"/>
    <w:basedOn w:val="style0"/>
    <w:next w:val="style153"/>
    <w:link w:val="style4097"/>
    <w:qFormat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批注框文本 Char"/>
    <w:basedOn w:val="style65"/>
    <w:next w:val="style4097"/>
    <w:link w:val="style153"/>
    <w:qFormat/>
    <w:uiPriority w:val="0"/>
    <w:rPr>
      <w:rFonts w:ascii="Calibri" w:cs="宋体" w:eastAsia="宋体" w:hAnsi="Calibri"/>
      <w:kern w:val="2"/>
      <w:sz w:val="18"/>
      <w:szCs w:val="18"/>
    </w:rPr>
  </w:style>
  <w:style w:type="paragraph" w:customStyle="1" w:styleId="style4098">
    <w:name w:val="Heading 1"/>
    <w:basedOn w:val="style0"/>
    <w:next w:val="style4098"/>
    <w:qFormat/>
    <w:uiPriority w:val="1"/>
    <w:pPr>
      <w:ind w:left="100"/>
      <w:jc w:val="left"/>
      <w:outlineLvl w:val="1"/>
    </w:pPr>
    <w:rPr>
      <w:rFonts w:ascii="仿宋_GB2312" w:eastAsia="仿宋_GB2312" w:hAnsi="仿宋_GB2312"/>
      <w:kern w:val="0"/>
      <w:sz w:val="34"/>
      <w:szCs w:val="34"/>
      <w:lang w:eastAsia="en-US"/>
    </w:rPr>
  </w:style>
  <w:style w:type="paragraph" w:customStyle="1" w:styleId="style4099">
    <w:name w:val="Table Paragraph"/>
    <w:basedOn w:val="style0"/>
    <w:next w:val="style4099"/>
    <w:qFormat/>
    <w:uiPriority w:val="1"/>
    <w:pPr>
      <w:spacing w:before="55"/>
      <w:ind w:left="50"/>
    </w:pPr>
    <w:rPr>
      <w:rFonts w:ascii="仿宋_GB2312" w:cs="仿宋_GB2312" w:eastAsia="仿宋_GB2312" w:hAnsi="仿宋_GB2312"/>
      <w:lang w:val="zh-CN" w:bidi="zh-CN" w:eastAsia="zh-CN"/>
    </w:rPr>
  </w:style>
  <w:style w:type="paragraph" w:styleId="style179">
    <w:name w:val="List Paragraph"/>
    <w:basedOn w:val="style0"/>
    <w:next w:val="style179"/>
    <w:qFormat/>
    <w:uiPriority w:val="1"/>
    <w:pPr>
      <w:ind w:left="113" w:right="264" w:firstLine="640"/>
    </w:pPr>
    <w:rPr>
      <w:rFonts w:ascii="仿宋_GB2312" w:cs="仿宋_GB2312" w:eastAsia="仿宋_GB2312" w:hAnsi="仿宋_GB2312"/>
      <w:lang w:val="zh-CN" w:bidi="zh-CN" w:eastAsia="zh-CN"/>
    </w:rPr>
  </w:style>
  <w:style w:type="paragraph" w:customStyle="1" w:styleId="style4100">
    <w:name w:val="Default"/>
    <w:next w:val="style4100"/>
    <w:qFormat/>
    <w:uiPriority w:val="0"/>
    <w:pPr>
      <w:widowControl w:val="false"/>
      <w:autoSpaceDE w:val="false"/>
      <w:autoSpaceDN w:val="false"/>
      <w:adjustRightInd w:val="false"/>
    </w:pPr>
    <w:rPr>
      <w:rFonts w:ascii="仿宋_GB2312" w:cs="仿宋_GB2312" w:eastAsia="仿宋_GB2312" w:hAnsi="Calibri"/>
      <w:color w:val="000000"/>
      <w:sz w:val="24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1393</Words>
  <Pages>4</Pages>
  <Characters>1425</Characters>
  <Application>WPS Office</Application>
  <DocSecurity>0</DocSecurity>
  <Paragraphs>48</Paragraphs>
  <ScaleCrop>false</ScaleCrop>
  <Company>潮州市直及下属单位</Company>
  <LinksUpToDate>false</LinksUpToDate>
  <CharactersWithSpaces>1448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2023-12-08T05:35:00Z</dcterms:created>
  <dc:creator>hp</dc:creator>
  <lastModifiedBy>PEGM10</lastModifiedBy>
  <lastPrinted>2021-02-10T02:16:00Z</lastPrinted>
  <dcterms:modified xsi:type="dcterms:W3CDTF">2024-06-11T10:20:51Z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f2555d98fcaf47c087e0f0cd529bd55b_23</vt:lpwstr>
  </property>
</Properties>
</file>