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1709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14:paraId="33B6971A">
            <w:pPr>
              <w:rPr>
                <w:rFonts w:ascii="Times New Roman" w:hAnsi="Times New Roman"/>
                <w:color w:val="000000" w:themeColor="text1"/>
                <w14:textFill>
                  <w14:solidFill>
                    <w14:schemeClr w14:val="tx1"/>
                  </w14:solidFill>
                </w14:textFill>
              </w:rPr>
            </w:pPr>
          </w:p>
        </w:tc>
      </w:tr>
      <w:tr w14:paraId="2537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14:paraId="5A1CF0F2">
            <w:pPr>
              <w:spacing w:line="1600" w:lineRule="exact"/>
              <w:jc w:val="distribute"/>
              <w:rPr>
                <w:rFonts w:ascii="Times New Roman" w:hAnsi="Times New Roman"/>
                <w:color w:val="FF0000"/>
              </w:rPr>
            </w:pPr>
            <w:r>
              <w:rPr>
                <w:rFonts w:hint="eastAsia" w:ascii="Times New Roman" w:hAnsi="方正行楷_GBK" w:eastAsia="方正行楷_GBK" w:cs="方正行楷_GBK"/>
                <w:color w:val="FF0000"/>
                <w:sz w:val="144"/>
                <w:szCs w:val="144"/>
              </w:rPr>
              <w:t>风险监测预警</w:t>
            </w:r>
          </w:p>
        </w:tc>
      </w:tr>
      <w:tr w14:paraId="3436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14:paraId="2442A383">
            <w:pPr>
              <w:jc w:val="cente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第</w:t>
            </w:r>
            <w:r>
              <w:rPr>
                <w:rFonts w:hint="eastAsia" w:ascii="Times New Roman" w:hAnsi="Times New Roman" w:eastAsia="仿宋"/>
                <w:color w:val="000000" w:themeColor="text1"/>
                <w:sz w:val="32"/>
                <w:szCs w:val="32"/>
                <w:lang w:val="en-US" w:eastAsia="zh-CN"/>
                <w14:textFill>
                  <w14:solidFill>
                    <w14:schemeClr w14:val="tx1"/>
                  </w14:solidFill>
                </w14:textFill>
              </w:rPr>
              <w:t>24</w:t>
            </w:r>
            <w:r>
              <w:rPr>
                <w:rFonts w:hint="eastAsia" w:ascii="Times New Roman" w:hAnsi="Times New Roman" w:eastAsia="仿宋"/>
                <w:color w:val="000000" w:themeColor="text1"/>
                <w:sz w:val="32"/>
                <w:szCs w:val="32"/>
                <w14:textFill>
                  <w14:solidFill>
                    <w14:schemeClr w14:val="tx1"/>
                  </w14:solidFill>
                </w14:textFill>
              </w:rPr>
              <w:t>期</w:t>
            </w:r>
          </w:p>
          <w:p w14:paraId="70FACB56">
            <w:pPr>
              <w:rPr>
                <w:rFonts w:ascii="仿宋_GB2312" w:hAnsi="仿宋_GB2312" w:eastAsia="仿宋_GB2312" w:cs="仿宋_GB2312"/>
                <w:color w:val="000000" w:themeColor="text1"/>
                <w:spacing w:val="-23"/>
                <w:sz w:val="32"/>
                <w:szCs w:val="32"/>
                <w14:textFill>
                  <w14:solidFill>
                    <w14:schemeClr w14:val="tx1"/>
                  </w14:solidFill>
                </w14:textFill>
              </w:rPr>
            </w:pPr>
            <w:r>
              <w:rPr>
                <w:rFonts w:hint="eastAsia" w:ascii="仿宋_GB2312" w:hAnsi="仿宋_GB2312" w:eastAsia="仿宋_GB2312" w:cs="仿宋_GB2312"/>
                <w:color w:val="000000" w:themeColor="text1"/>
                <w:spacing w:val="-23"/>
                <w:sz w:val="32"/>
                <w:szCs w:val="32"/>
                <w:lang w:val="en-US" w:eastAsia="zh-CN"/>
                <w14:textFill>
                  <w14:solidFill>
                    <w14:schemeClr w14:val="tx1"/>
                  </w14:solidFill>
                </w14:textFill>
              </w:rPr>
              <w:t>内乡县</w:t>
            </w:r>
            <w:r>
              <w:rPr>
                <w:rFonts w:hint="eastAsia" w:ascii="仿宋_GB2312" w:hAnsi="仿宋_GB2312" w:eastAsia="仿宋_GB2312" w:cs="仿宋_GB2312"/>
                <w:color w:val="000000" w:themeColor="text1"/>
                <w:spacing w:val="-23"/>
                <w:sz w:val="32"/>
                <w:szCs w:val="32"/>
                <w14:textFill>
                  <w14:solidFill>
                    <w14:schemeClr w14:val="tx1"/>
                  </w14:solidFill>
                </w14:textFill>
              </w:rPr>
              <w:t>减灾委办公室</w:t>
            </w:r>
          </w:p>
          <w:p w14:paraId="42EBFF40">
            <w:pPr>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内乡县</w:t>
            </w:r>
            <w:r>
              <w:rPr>
                <w:rFonts w:hint="eastAsia" w:ascii="Times New Roman" w:hAnsi="Times New Roman" w:eastAsia="仿宋_GB2312"/>
                <w:color w:val="000000" w:themeColor="text1"/>
                <w:sz w:val="32"/>
                <w:szCs w:val="32"/>
                <w14:textFill>
                  <w14:solidFill>
                    <w14:schemeClr w14:val="tx1"/>
                  </w14:solidFill>
                </w14:textFill>
              </w:rPr>
              <w:t>应急管理局</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202</w:t>
            </w:r>
            <w:r>
              <w:rPr>
                <w:rFonts w:hint="eastAsia" w:ascii="Times New Roman" w:hAnsi="Times New Roman" w:eastAsia="仿宋"/>
                <w:color w:val="000000" w:themeColor="text1"/>
                <w:sz w:val="32"/>
                <w:szCs w:val="32"/>
                <w:lang w:val="en-US" w:eastAsia="zh-CN"/>
                <w14:textFill>
                  <w14:solidFill>
                    <w14:schemeClr w14:val="tx1"/>
                  </w14:solidFill>
                </w14:textFill>
              </w:rPr>
              <w:t>4</w:t>
            </w:r>
            <w:r>
              <w:rPr>
                <w:rFonts w:hint="eastAsia" w:ascii="Times New Roman" w:hAnsi="Times New Roman" w:eastAsia="仿宋"/>
                <w:color w:val="000000" w:themeColor="text1"/>
                <w:sz w:val="32"/>
                <w:szCs w:val="32"/>
                <w14:textFill>
                  <w14:solidFill>
                    <w14:schemeClr w14:val="tx1"/>
                  </w14:solidFill>
                </w14:textFill>
              </w:rPr>
              <w:t>年</w:t>
            </w:r>
            <w:r>
              <w:rPr>
                <w:rFonts w:hint="eastAsia" w:ascii="Times New Roman" w:hAnsi="Times New Roman" w:eastAsia="仿宋"/>
                <w:color w:val="000000" w:themeColor="text1"/>
                <w:sz w:val="32"/>
                <w:szCs w:val="32"/>
                <w:lang w:val="en-US" w:eastAsia="zh-CN"/>
                <w14:textFill>
                  <w14:solidFill>
                    <w14:schemeClr w14:val="tx1"/>
                  </w14:solidFill>
                </w14:textFill>
              </w:rPr>
              <w:t>9</w:t>
            </w:r>
            <w:r>
              <w:rPr>
                <w:rFonts w:hint="eastAsia" w:ascii="Times New Roman" w:hAnsi="Times New Roman" w:eastAsia="仿宋"/>
                <w:color w:val="000000" w:themeColor="text1"/>
                <w:sz w:val="32"/>
                <w:szCs w:val="32"/>
                <w14:textFill>
                  <w14:solidFill>
                    <w14:schemeClr w14:val="tx1"/>
                  </w14:solidFill>
                </w14:textFill>
              </w:rPr>
              <w:t>月</w:t>
            </w:r>
            <w:r>
              <w:rPr>
                <w:rFonts w:hint="eastAsia" w:ascii="Times New Roman" w:hAnsi="Times New Roman" w:eastAsia="仿宋"/>
                <w:color w:val="000000" w:themeColor="text1"/>
                <w:sz w:val="32"/>
                <w:szCs w:val="32"/>
                <w:lang w:val="en-US" w:eastAsia="zh-CN"/>
                <w14:textFill>
                  <w14:solidFill>
                    <w14:schemeClr w14:val="tx1"/>
                  </w14:solidFill>
                </w14:textFill>
              </w:rPr>
              <w:t>5</w:t>
            </w:r>
            <w:r>
              <w:rPr>
                <w:rFonts w:hint="eastAsia" w:ascii="Times New Roman" w:hAnsi="Times New Roman" w:eastAsia="仿宋"/>
                <w:color w:val="000000" w:themeColor="text1"/>
                <w:sz w:val="32"/>
                <w:szCs w:val="32"/>
                <w14:textFill>
                  <w14:solidFill>
                    <w14:schemeClr w14:val="tx1"/>
                  </w14:solidFill>
                </w14:textFill>
              </w:rPr>
              <w:t>日</w:t>
            </w:r>
          </w:p>
        </w:tc>
      </w:tr>
    </w:tbl>
    <w:p w14:paraId="2FD0B2A4">
      <w:pPr>
        <w:autoSpaceDE w:val="0"/>
        <w:autoSpaceDN w:val="0"/>
        <w:adjustRightInd w:val="0"/>
        <w:jc w:val="left"/>
        <w:rPr>
          <w:rFonts w:ascii="楷体_GB2312" w:hAnsi="Calibri" w:eastAsia="楷体_GB2312" w:cs="楷体_GB2312"/>
          <w:color w:val="000000" w:themeColor="text1"/>
          <w:kern w:val="0"/>
          <w:sz w:val="24"/>
          <w14:textFill>
            <w14:solidFill>
              <w14:schemeClr w14:val="tx1"/>
            </w14:solidFill>
          </w14:textFill>
        </w:rPr>
      </w:pPr>
    </w:p>
    <w:p w14:paraId="47709D6B">
      <w:pPr>
        <w:pStyle w:val="11"/>
        <w:spacing w:line="600" w:lineRule="exact"/>
        <w:ind w:firstLine="640" w:firstLineChars="200"/>
        <w:rPr>
          <w:rFonts w:hint="eastAsia" w:ascii="黑体" w:hAnsi="黑体" w:eastAsia="黑体" w:cs="楷体_GB2312"/>
          <w:color w:val="000000" w:themeColor="text1"/>
          <w:sz w:val="32"/>
          <w:szCs w:val="32"/>
          <w14:textFill>
            <w14:solidFill>
              <w14:schemeClr w14:val="tx1"/>
            </w14:solidFill>
          </w14:textFill>
        </w:rPr>
      </w:pPr>
      <w:r>
        <w:rPr>
          <w:rFonts w:hint="eastAsia" w:ascii="黑体" w:hAnsi="黑体" w:eastAsia="黑体" w:cs="楷体_GB2312"/>
          <w:color w:val="000000" w:themeColor="text1"/>
          <w:sz w:val="32"/>
          <w:szCs w:val="32"/>
          <w14:textFill>
            <w14:solidFill>
              <w14:schemeClr w14:val="tx1"/>
            </w14:solidFill>
          </w14:textFill>
        </w:rPr>
        <w:t>一、预警信息</w:t>
      </w:r>
    </w:p>
    <w:p w14:paraId="10AA8B70">
      <w:pPr>
        <w:pStyle w:val="11"/>
        <w:spacing w:line="600" w:lineRule="exact"/>
        <w:ind w:firstLine="640" w:firstLineChars="200"/>
        <w:rPr>
          <w:rFonts w:hint="eastAsia" w:ascii="Times New Roman" w:hAnsi="Times New Roman" w:cstheme="minorBidi"/>
          <w:color w:val="000000" w:themeColor="text1"/>
          <w:sz w:val="32"/>
          <w:szCs w:val="32"/>
          <w14:textFill>
            <w14:solidFill>
              <w14:schemeClr w14:val="tx1"/>
            </w14:solidFill>
          </w14:textFill>
        </w:rPr>
      </w:pPr>
      <w:r>
        <w:rPr>
          <w:rFonts w:hint="eastAsia" w:ascii="Times New Roman" w:hAnsi="Times New Roman" w:cstheme="minorBidi"/>
          <w:color w:val="000000" w:themeColor="text1"/>
          <w:kern w:val="2"/>
          <w:sz w:val="32"/>
          <w:szCs w:val="32"/>
          <w14:textFill>
            <w14:solidFill>
              <w14:schemeClr w14:val="tx1"/>
            </w14:solidFill>
          </w14:textFill>
        </w:rPr>
        <w:t>内乡县气象台2024年9月5日14时46分发布暴雨橙色预警信号：目前内乡县桃溪镇降雨量已达46毫米，预计未来3小时，我县桃溪镇、岞岖镇及周边乡镇降雨量将达50毫米以上，请注意防范强降雨引发的山洪、泥石流和城市内涝等次生灾害。请相关</w:t>
      </w:r>
      <w:r>
        <w:rPr>
          <w:rFonts w:hint="eastAsia" w:ascii="Times New Roman" w:hAnsi="Times New Roman" w:cstheme="minorBidi"/>
          <w:color w:val="000000" w:themeColor="text1"/>
          <w:kern w:val="2"/>
          <w:sz w:val="32"/>
          <w:szCs w:val="32"/>
          <w:lang w:val="en-US" w:eastAsia="zh-CN"/>
          <w14:textFill>
            <w14:solidFill>
              <w14:schemeClr w14:val="tx1"/>
            </w14:solidFill>
          </w14:textFill>
        </w:rPr>
        <w:t>乡镇</w:t>
      </w:r>
      <w:r>
        <w:rPr>
          <w:rFonts w:hint="eastAsia" w:ascii="Times New Roman" w:hAnsi="Times New Roman" w:cstheme="minorBidi"/>
          <w:color w:val="000000" w:themeColor="text1"/>
          <w:kern w:val="2"/>
          <w:sz w:val="32"/>
          <w:szCs w:val="32"/>
          <w14:textFill>
            <w14:solidFill>
              <w14:schemeClr w14:val="tx1"/>
            </w14:solidFill>
          </w14:textFill>
        </w:rPr>
        <w:t>和单位做好防范</w:t>
      </w:r>
      <w:r>
        <w:rPr>
          <w:rFonts w:hint="eastAsia" w:ascii="Times New Roman" w:hAnsi="Times New Roman" w:cstheme="minorBidi"/>
          <w:color w:val="000000" w:themeColor="text1"/>
          <w:kern w:val="2"/>
          <w:sz w:val="32"/>
          <w:szCs w:val="32"/>
          <w:lang w:val="en-US" w:eastAsia="zh-CN"/>
          <w14:textFill>
            <w14:solidFill>
              <w14:schemeClr w14:val="tx1"/>
            </w14:solidFill>
          </w14:textFill>
        </w:rPr>
        <w:t>应对</w:t>
      </w:r>
      <w:bookmarkStart w:id="0" w:name="_GoBack"/>
      <w:bookmarkEnd w:id="0"/>
      <w:r>
        <w:rPr>
          <w:rFonts w:hint="eastAsia" w:ascii="Times New Roman" w:hAnsi="Times New Roman" w:cstheme="minorBidi"/>
          <w:color w:val="000000" w:themeColor="text1"/>
          <w:kern w:val="2"/>
          <w:sz w:val="32"/>
          <w:szCs w:val="32"/>
          <w14:textFill>
            <w14:solidFill>
              <w14:schemeClr w14:val="tx1"/>
            </w14:solidFill>
          </w14:textFill>
        </w:rPr>
        <w:t>工作。</w:t>
      </w:r>
    </w:p>
    <w:p w14:paraId="77467D82">
      <w:pPr>
        <w:ind w:firstLine="640" w:firstLineChars="200"/>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二、防范应对措施</w:t>
      </w:r>
    </w:p>
    <w:p w14:paraId="3FF0326C">
      <w:pPr>
        <w:numPr>
          <w:ilvl w:val="0"/>
          <w:numId w:val="1"/>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及时研判预报预警。</w:t>
      </w:r>
      <w:r>
        <w:rPr>
          <w:rFonts w:hint="eastAsia" w:ascii="仿宋_GB2312" w:hAnsi="仿宋_GB2312" w:eastAsia="仿宋_GB2312" w:cs="仿宋_GB2312"/>
          <w:color w:val="000000"/>
          <w:kern w:val="0"/>
          <w:sz w:val="32"/>
          <w:szCs w:val="32"/>
        </w:rPr>
        <w:t>气象部门要强化对天气的实时监测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密切关注天气变化，强化短临预报和预警速报，为民生保障、群众出行、农业生产等提供及时准确的气象服务。</w:t>
      </w:r>
      <w:r>
        <w:rPr>
          <w:rFonts w:hint="eastAsia" w:ascii="楷体_GB2312" w:hAnsi="楷体_GB2312" w:eastAsia="楷体_GB2312" w:cs="楷体_GB2312"/>
          <w:color w:val="000000"/>
          <w:kern w:val="0"/>
          <w:sz w:val="32"/>
          <w:szCs w:val="32"/>
        </w:rPr>
        <w:t>压紧压实责任。</w:t>
      </w:r>
      <w:r>
        <w:rPr>
          <w:rFonts w:hint="eastAsia" w:ascii="仿宋_GB2312" w:hAnsi="仿宋_GB2312" w:eastAsia="仿宋_GB2312" w:cs="仿宋_GB2312"/>
          <w:color w:val="000000"/>
          <w:kern w:val="0"/>
          <w:sz w:val="32"/>
          <w:szCs w:val="32"/>
        </w:rPr>
        <w:t>各</w:t>
      </w:r>
      <w:r>
        <w:rPr>
          <w:rFonts w:hint="eastAsia" w:ascii="仿宋_GB2312" w:hAnsi="仿宋_GB2312" w:eastAsia="仿宋_GB2312" w:cs="仿宋_GB2312"/>
          <w:color w:val="000000"/>
          <w:kern w:val="0"/>
          <w:sz w:val="32"/>
          <w:szCs w:val="32"/>
          <w:lang w:val="en-US" w:eastAsia="zh-CN"/>
        </w:rPr>
        <w:t>乡镇</w:t>
      </w:r>
      <w:r>
        <w:rPr>
          <w:rFonts w:hint="eastAsia" w:ascii="仿宋_GB2312" w:hAnsi="仿宋_GB2312" w:eastAsia="仿宋_GB2312" w:cs="仿宋_GB2312"/>
          <w:color w:val="000000"/>
          <w:kern w:val="0"/>
          <w:sz w:val="32"/>
          <w:szCs w:val="32"/>
        </w:rPr>
        <w:t>和各有关部门要密切关注天气相关预警信息</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及时加强会商研判和防范应对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积极做好山洪、泥石流和城市内涝等防范应对工作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减少各类因暴雨天气引起的突发事件和安全生产事故发生。涉灾部门要加强与气象部门沟通会商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实现信息共享</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扎实做好防范应对工作。宣传部门和新闻媒体要加大社会宣传引导</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w:t>
      </w:r>
      <w:r>
        <w:rPr>
          <w:rFonts w:hint="eastAsia" w:ascii="仿宋_GB2312" w:hAnsi="仿宋_GB2312" w:eastAsia="仿宋_GB2312" w:cs="仿宋_GB2312"/>
          <w:color w:val="000000"/>
          <w:kern w:val="0"/>
          <w:sz w:val="32"/>
          <w:szCs w:val="32"/>
          <w:lang w:val="en-US" w:eastAsia="zh-CN"/>
        </w:rPr>
        <w:t>强对流</w:t>
      </w:r>
      <w:r>
        <w:rPr>
          <w:rFonts w:hint="eastAsia" w:ascii="仿宋_GB2312" w:hAnsi="仿宋_GB2312" w:eastAsia="仿宋_GB2312" w:cs="仿宋_GB2312"/>
          <w:color w:val="000000"/>
          <w:kern w:val="0"/>
          <w:sz w:val="32"/>
          <w:szCs w:val="32"/>
        </w:rPr>
        <w:t>天气防范应对知识宣传，</w:t>
      </w:r>
      <w:r>
        <w:rPr>
          <w:rFonts w:hint="eastAsia" w:ascii="仿宋_GB2312" w:hAnsi="仿宋_GB2312" w:eastAsia="仿宋_GB2312" w:cs="仿宋_GB2312"/>
          <w:color w:val="000000"/>
          <w:kern w:val="0"/>
          <w:sz w:val="32"/>
          <w:szCs w:val="32"/>
          <w:lang w:eastAsia="zh-CN"/>
        </w:rPr>
        <w:t>增强</w:t>
      </w:r>
      <w:r>
        <w:rPr>
          <w:rFonts w:hint="eastAsia" w:ascii="仿宋_GB2312" w:hAnsi="仿宋_GB2312" w:eastAsia="仿宋_GB2312" w:cs="仿宋_GB2312"/>
          <w:color w:val="000000"/>
          <w:kern w:val="0"/>
          <w:sz w:val="32"/>
          <w:szCs w:val="32"/>
        </w:rPr>
        <w:t>群众防灾减灾救灾意识和能力。</w:t>
      </w:r>
    </w:p>
    <w:p w14:paraId="615CEBA3">
      <w:pPr>
        <w:numPr>
          <w:ilvl w:val="0"/>
          <w:numId w:val="1"/>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rPr>
        <w:t>积极报送风险隐患信息。</w:t>
      </w:r>
      <w:r>
        <w:rPr>
          <w:rFonts w:hint="eastAsia" w:ascii="仿宋_GB2312" w:hAnsi="仿宋_GB2312" w:eastAsia="仿宋_GB2312" w:cs="仿宋_GB2312"/>
          <w:color w:val="000000"/>
          <w:kern w:val="0"/>
          <w:sz w:val="32"/>
          <w:szCs w:val="32"/>
          <w:lang w:val="en-US" w:eastAsia="zh-CN"/>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地灾害信息员与网格员对本地区灾害风险隐患信息做到早发现、早报告，并及时通过“灾害风险隐患信息报送系统”上报相关信息。各级协调员要积极协调有关部门进行早处置，竭力将风险隐患遏制在萌芽状态。要完善激励机制，对于积极投身灾害风险隐患信息报送工作、有效避免人员伤亡和重大财产损失的，及时向本级党委政府以及上级业务部门呈报，给予信息报送员、联络员或协调员等相关人员适时奖励。</w:t>
      </w:r>
    </w:p>
    <w:p w14:paraId="23B3104D">
      <w:pPr>
        <w:numPr>
          <w:ilvl w:val="0"/>
          <w:numId w:val="1"/>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注意交通安全。</w:t>
      </w:r>
      <w:r>
        <w:rPr>
          <w:rFonts w:hint="eastAsia" w:ascii="仿宋_GB2312" w:hAnsi="仿宋_GB2312" w:eastAsia="仿宋_GB2312" w:cs="仿宋_GB2312"/>
          <w:color w:val="000000"/>
          <w:kern w:val="0"/>
          <w:sz w:val="32"/>
          <w:szCs w:val="32"/>
          <w:lang w:val="en-US" w:eastAsia="zh-CN"/>
        </w:rPr>
        <w:t>公安、交通等部门要加强对事故易发路段的巡逻，加强对重点路段、桥梁、涵洞等易积水部位的排险和防范，并对重要路段实施交通管制。广大群众驾车出行要确保刹车、转向、雨刷等部件安全有效，遇到积水较深的路段，不要贸然涉水通过，车辆在涉水行驶中熄火，应在水位上涨前快速撤离。</w:t>
      </w:r>
    </w:p>
    <w:p w14:paraId="793B4750">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四</w:t>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全面落实各项防御措施</w:t>
      </w:r>
      <w:r>
        <w:rPr>
          <w:rFonts w:hint="eastAsia" w:ascii="楷体_GB2312" w:hAnsi="楷体_GB2312" w:eastAsia="楷体_GB2312" w:cs="楷体_GB2312"/>
          <w:color w:val="000000"/>
          <w:kern w:val="0"/>
          <w:sz w:val="32"/>
          <w:szCs w:val="32"/>
        </w:rPr>
        <w:t>。</w:t>
      </w:r>
      <w:r>
        <w:rPr>
          <w:rFonts w:hint="eastAsia" w:ascii="仿宋_GB2312" w:hAnsi="仿宋_GB2312" w:eastAsia="仿宋_GB2312" w:cs="仿宋_GB2312"/>
          <w:color w:val="000000"/>
          <w:kern w:val="0"/>
          <w:sz w:val="32"/>
          <w:szCs w:val="32"/>
        </w:rPr>
        <w:t>相关部门必要时要及时封闭地下商场、地下停车场、易涝点等部位。必要时要迅速关闭隧道、涵洞，公共设施的地下空间等易积水的低洼区域，严防雨水倒灌引发事故。</w:t>
      </w:r>
      <w:r>
        <w:rPr>
          <w:rFonts w:hint="eastAsia" w:ascii="仿宋_GB2312" w:hAnsi="仿宋_GB2312" w:eastAsia="仿宋_GB2312" w:cs="仿宋_GB2312"/>
          <w:b/>
          <w:bCs/>
          <w:color w:val="000000"/>
          <w:kern w:val="0"/>
          <w:sz w:val="32"/>
          <w:szCs w:val="32"/>
        </w:rPr>
        <w:t>农业农村部门</w:t>
      </w:r>
      <w:r>
        <w:rPr>
          <w:rFonts w:hint="eastAsia" w:ascii="仿宋_GB2312" w:hAnsi="仿宋_GB2312" w:eastAsia="仿宋_GB2312" w:cs="仿宋_GB2312"/>
          <w:color w:val="000000"/>
          <w:kern w:val="0"/>
          <w:sz w:val="32"/>
          <w:szCs w:val="32"/>
        </w:rPr>
        <w:t>要指导群众及时做好农田排涝工作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最大限度避免灾害损失。</w:t>
      </w:r>
      <w:r>
        <w:rPr>
          <w:rFonts w:hint="eastAsia" w:ascii="仿宋_GB2312" w:hAnsi="仿宋_GB2312" w:eastAsia="仿宋_GB2312" w:cs="仿宋_GB2312"/>
          <w:b/>
          <w:bCs/>
          <w:color w:val="000000"/>
          <w:kern w:val="0"/>
          <w:sz w:val="32"/>
          <w:szCs w:val="32"/>
        </w:rPr>
        <w:t>自然资源部门</w:t>
      </w:r>
      <w:r>
        <w:rPr>
          <w:rFonts w:hint="eastAsia" w:ascii="仿宋_GB2312" w:hAnsi="仿宋_GB2312" w:eastAsia="仿宋_GB2312" w:cs="仿宋_GB2312"/>
          <w:color w:val="000000"/>
          <w:kern w:val="0"/>
          <w:sz w:val="32"/>
          <w:szCs w:val="32"/>
        </w:rPr>
        <w:t>要加强对地质灾害隐患点的巡查排查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强化源头管控。及时发布地质灾害预报预警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确保受威胁群众熟悉避险信号、避险路线,关键时刻紧急转移时组织迅速有序。</w:t>
      </w:r>
      <w:r>
        <w:rPr>
          <w:rFonts w:hint="eastAsia" w:ascii="仿宋_GB2312" w:hAnsi="仿宋_GB2312" w:eastAsia="仿宋_GB2312" w:cs="仿宋_GB2312"/>
          <w:b/>
          <w:bCs/>
          <w:color w:val="000000"/>
          <w:kern w:val="0"/>
          <w:sz w:val="32"/>
          <w:szCs w:val="32"/>
        </w:rPr>
        <w:t>民政部门</w:t>
      </w:r>
      <w:r>
        <w:rPr>
          <w:rFonts w:hint="eastAsia" w:ascii="仿宋_GB2312" w:hAnsi="仿宋_GB2312" w:eastAsia="仿宋_GB2312" w:cs="仿宋_GB2312"/>
          <w:color w:val="000000"/>
          <w:kern w:val="0"/>
          <w:sz w:val="32"/>
          <w:szCs w:val="32"/>
        </w:rPr>
        <w:t>要加强巡查敬老院、救助机构等部位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重点保障老人、五保户、残疾人等弱势群体、特殊群体基本生活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有针对性地开展专项救助和妥善安置。教育部门要指导学校、幼儿园停止暴雨天气期间的户外活动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受暴雨洪涝威胁的危险地带应停课，采取多种有效方式加强对未成年人的警示教育</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做好各项防范工作，确保学生、幼儿安全。</w:t>
      </w:r>
      <w:r>
        <w:rPr>
          <w:rFonts w:hint="eastAsia" w:ascii="仿宋_GB2312" w:hAnsi="仿宋_GB2312" w:eastAsia="仿宋_GB2312" w:cs="仿宋_GB2312"/>
          <w:b/>
          <w:bCs/>
          <w:color w:val="000000"/>
          <w:kern w:val="0"/>
          <w:sz w:val="32"/>
          <w:szCs w:val="32"/>
        </w:rPr>
        <w:t>发改、城管、水利、通信、电力</w:t>
      </w:r>
      <w:r>
        <w:rPr>
          <w:rFonts w:hint="eastAsia" w:ascii="仿宋_GB2312" w:hAnsi="仿宋_GB2312" w:eastAsia="仿宋_GB2312" w:cs="仿宋_GB2312"/>
          <w:color w:val="000000"/>
          <w:kern w:val="0"/>
          <w:sz w:val="32"/>
          <w:szCs w:val="32"/>
        </w:rPr>
        <w:t>等部门要加强对城乡供电、供水、供气、通信等基础设施的巡查维护。各有关部门要加强工程监测和巡查值守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加强对南水北调工程、水库等重点水域的安全管理，发现险情及时处置。</w:t>
      </w:r>
    </w:p>
    <w:p w14:paraId="26E7C980">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五</w:t>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公众</w:t>
      </w:r>
      <w:r>
        <w:rPr>
          <w:rFonts w:hint="eastAsia" w:ascii="楷体_GB2312" w:hAnsi="楷体_GB2312" w:eastAsia="楷体_GB2312" w:cs="楷体_GB2312"/>
          <w:color w:val="000000"/>
          <w:kern w:val="0"/>
          <w:sz w:val="32"/>
          <w:szCs w:val="32"/>
        </w:rPr>
        <w:t>注意生活安全。</w:t>
      </w:r>
      <w:r>
        <w:rPr>
          <w:rFonts w:hint="eastAsia" w:ascii="仿宋_GB2312" w:hAnsi="仿宋_GB2312" w:eastAsia="仿宋_GB2312" w:cs="仿宋_GB2312"/>
          <w:color w:val="000000"/>
          <w:kern w:val="0"/>
          <w:sz w:val="32"/>
          <w:szCs w:val="32"/>
          <w:lang w:eastAsia="zh-CN"/>
        </w:rPr>
        <w:t>广大群众应增强防范应对短时强降水天气的防范意识，尽量减少户外活动，远离河道行洪区、山洪威胁区。关好门窗，妥善安置易受暴雨、大风影响的室外物品</w:t>
      </w:r>
      <w:r>
        <w:rPr>
          <w:rFonts w:hint="eastAsia" w:ascii="仿宋_GB2312" w:hAnsi="仿宋_GB2312" w:eastAsia="仿宋_GB2312" w:cs="仿宋_GB2312"/>
          <w:color w:val="000000"/>
          <w:kern w:val="0"/>
          <w:sz w:val="32"/>
          <w:szCs w:val="32"/>
        </w:rPr>
        <w:t>。</w:t>
      </w:r>
    </w:p>
    <w:p w14:paraId="26B3FA16">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六</w:t>
      </w:r>
      <w:r>
        <w:rPr>
          <w:rFonts w:hint="eastAsia" w:ascii="楷体_GB2312" w:hAnsi="楷体_GB2312" w:eastAsia="楷体_GB2312" w:cs="楷体_GB2312"/>
          <w:color w:val="000000"/>
          <w:kern w:val="0"/>
          <w:sz w:val="32"/>
          <w:szCs w:val="32"/>
        </w:rPr>
        <w:t>）严格值班值守。</w:t>
      </w:r>
      <w:r>
        <w:rPr>
          <w:rFonts w:hint="eastAsia" w:ascii="仿宋_GB2312" w:hAnsi="仿宋_GB2312" w:eastAsia="仿宋_GB2312" w:cs="仿宋_GB2312"/>
          <w:color w:val="000000"/>
          <w:kern w:val="0"/>
          <w:sz w:val="32"/>
          <w:szCs w:val="32"/>
        </w:rPr>
        <w:t>要严格落实24小时值班和领导带班制度，保证通讯畅通和信息及时上报。应急管理部门和应急救援队伍要做好应急备战准备，对重点区域、重点时段、重大活动前置救援力量，确保遇有突发事件及时妥善处置。</w:t>
      </w:r>
    </w:p>
    <w:p w14:paraId="14AB5A89">
      <w:pPr>
        <w:spacing w:line="600" w:lineRule="exact"/>
        <w:ind w:firstLine="640" w:firstLineChars="200"/>
        <w:rPr>
          <w:rFonts w:ascii="仿宋_GB2312" w:hAnsi="Times New Roman" w:eastAsia="仿宋_GB2312"/>
          <w:color w:val="000000" w:themeColor="text1"/>
          <w:sz w:val="32"/>
          <w:szCs w:val="32"/>
          <w14:textFill>
            <w14:solidFill>
              <w14:schemeClr w14:val="tx1"/>
            </w14:solidFill>
          </w14:textFill>
        </w:rPr>
      </w:pPr>
    </w:p>
    <w:p w14:paraId="32623A46">
      <w:pPr>
        <w:spacing w:line="20" w:lineRule="exact"/>
        <w:rPr>
          <w:rFonts w:ascii="Times New Roman" w:hAnsi="Times New Roman"/>
          <w:color w:val="000000" w:themeColor="text1"/>
          <w14:textFill>
            <w14:solidFill>
              <w14:schemeClr w14:val="tx1"/>
            </w14:solidFill>
          </w14:textFill>
        </w:rPr>
      </w:pPr>
    </w:p>
    <w:tbl>
      <w:tblPr>
        <w:tblStyle w:val="7"/>
        <w:tblpPr w:leftFromText="180" w:rightFromText="180" w:vertAnchor="text" w:horzAnchor="page" w:tblpX="1792" w:tblpY="9733"/>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481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14:paraId="6C8092F5">
            <w:pPr>
              <w:spacing w:line="460" w:lineRule="exact"/>
              <w:ind w:left="105" w:leftChars="50" w:right="105" w:rightChars="50"/>
              <w:jc w:val="left"/>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报：</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市</w:t>
            </w:r>
            <w:r>
              <w:rPr>
                <w:rFonts w:hint="eastAsia" w:ascii="Times New Roman" w:hAnsi="Times New Roman" w:eastAsia="仿宋_GB2312" w:cs="仿宋"/>
                <w:color w:val="000000" w:themeColor="text1"/>
                <w:spacing w:val="-20"/>
                <w:sz w:val="32"/>
                <w:szCs w:val="30"/>
                <w14:textFill>
                  <w14:solidFill>
                    <w14:schemeClr w14:val="tx1"/>
                  </w14:solidFill>
                </w14:textFill>
              </w:rPr>
              <w:t>减灾委办公室、</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南阳市</w:t>
            </w:r>
            <w:r>
              <w:rPr>
                <w:rFonts w:hint="eastAsia" w:ascii="Times New Roman" w:hAnsi="Times New Roman" w:eastAsia="仿宋_GB2312" w:cs="仿宋"/>
                <w:color w:val="000000" w:themeColor="text1"/>
                <w:spacing w:val="-20"/>
                <w:sz w:val="32"/>
                <w:szCs w:val="30"/>
                <w14:textFill>
                  <w14:solidFill>
                    <w14:schemeClr w14:val="tx1"/>
                  </w14:solidFill>
                </w14:textFill>
              </w:rPr>
              <w:t>应急管理</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局</w:t>
            </w:r>
            <w:r>
              <w:rPr>
                <w:rFonts w:hint="eastAsia" w:ascii="Times New Roman" w:hAnsi="Times New Roman" w:eastAsia="仿宋_GB2312" w:cs="仿宋"/>
                <w:color w:val="000000" w:themeColor="text1"/>
                <w:spacing w:val="-20"/>
                <w:sz w:val="32"/>
                <w:szCs w:val="30"/>
                <w14:textFill>
                  <w14:solidFill>
                    <w14:schemeClr w14:val="tx1"/>
                  </w14:solidFill>
                </w14:textFill>
              </w:rPr>
              <w:t>风险监测和综合减灾</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科</w:t>
            </w:r>
          </w:p>
          <w:p w14:paraId="13E22DE0">
            <w:pPr>
              <w:spacing w:line="460" w:lineRule="exact"/>
              <w:ind w:left="105" w:leftChars="50" w:right="105" w:rightChars="50"/>
              <w:jc w:val="left"/>
              <w:rPr>
                <w:rFonts w:ascii="Times New Roman" w:hAnsi="Times New Roman" w:eastAsia="仿宋_GB2312" w:cs="仿宋"/>
                <w:color w:val="000000" w:themeColor="text1"/>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送：</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内乡县</w:t>
            </w:r>
            <w:r>
              <w:rPr>
                <w:rFonts w:hint="eastAsia" w:ascii="Times New Roman" w:hAnsi="Times New Roman" w:eastAsia="仿宋_GB2312" w:cs="仿宋"/>
                <w:color w:val="000000" w:themeColor="text1"/>
                <w:sz w:val="32"/>
                <w:szCs w:val="30"/>
                <w14:textFill>
                  <w14:solidFill>
                    <w14:schemeClr w14:val="tx1"/>
                  </w14:solidFill>
                </w14:textFill>
              </w:rPr>
              <w:t>减灾委员会成员单位</w:t>
            </w:r>
          </w:p>
          <w:p w14:paraId="06C07610">
            <w:pPr>
              <w:spacing w:line="460" w:lineRule="exact"/>
              <w:ind w:left="105" w:leftChars="50" w:right="105" w:rightChars="50"/>
              <w:jc w:val="left"/>
              <w:rPr>
                <w:rFonts w:hint="default" w:ascii="Times New Roman" w:hAnsi="Times New Roman" w:eastAsia="仿宋_GB2312" w:cs="仿宋"/>
                <w:color w:val="000000" w:themeColor="text1"/>
                <w:sz w:val="32"/>
                <w:szCs w:val="30"/>
                <w:lang w:val="en-US"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发：各</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乡镇人民政府</w:t>
            </w:r>
          </w:p>
        </w:tc>
      </w:tr>
    </w:tbl>
    <w:p w14:paraId="2DD84BEB">
      <w:pPr>
        <w:rPr>
          <w:color w:val="000000" w:themeColor="text1"/>
          <w14:textFill>
            <w14:solidFill>
              <w14:schemeClr w14:val="tx1"/>
            </w14:solidFill>
          </w14:textFill>
        </w:rPr>
      </w:pP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行楷_GBK">
    <w:altName w:val="楷体_GB2312"/>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9F77">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0706A6">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10706A6">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73B80"/>
    <w:multiLevelType w:val="singleLevel"/>
    <w:tmpl w:val="2D373B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zQwMDk1MzBkM2M0Y2I0NzNjNzY5YmI2ZTQxOGIifQ=="/>
  </w:docVars>
  <w:rsids>
    <w:rsidRoot w:val="487D0EDC"/>
    <w:rsid w:val="000427A6"/>
    <w:rsid w:val="00070C3B"/>
    <w:rsid w:val="00087804"/>
    <w:rsid w:val="00095179"/>
    <w:rsid w:val="00097D2D"/>
    <w:rsid w:val="000A5056"/>
    <w:rsid w:val="000A6730"/>
    <w:rsid w:val="000D67AD"/>
    <w:rsid w:val="000F0501"/>
    <w:rsid w:val="00121A0D"/>
    <w:rsid w:val="00180CF9"/>
    <w:rsid w:val="001B76F5"/>
    <w:rsid w:val="001C54DA"/>
    <w:rsid w:val="001D776B"/>
    <w:rsid w:val="001D7F86"/>
    <w:rsid w:val="001E071C"/>
    <w:rsid w:val="002111DB"/>
    <w:rsid w:val="00237C35"/>
    <w:rsid w:val="00244806"/>
    <w:rsid w:val="00263FA3"/>
    <w:rsid w:val="002B2ED8"/>
    <w:rsid w:val="002C52AA"/>
    <w:rsid w:val="002F676B"/>
    <w:rsid w:val="00316D71"/>
    <w:rsid w:val="003233F7"/>
    <w:rsid w:val="003302CC"/>
    <w:rsid w:val="0035025C"/>
    <w:rsid w:val="00356C46"/>
    <w:rsid w:val="00362834"/>
    <w:rsid w:val="00365643"/>
    <w:rsid w:val="003A0F7D"/>
    <w:rsid w:val="003C3C83"/>
    <w:rsid w:val="003C4813"/>
    <w:rsid w:val="003E1FB2"/>
    <w:rsid w:val="003F107B"/>
    <w:rsid w:val="00400A55"/>
    <w:rsid w:val="00457C30"/>
    <w:rsid w:val="00460882"/>
    <w:rsid w:val="004918D4"/>
    <w:rsid w:val="00496E29"/>
    <w:rsid w:val="004B4AC2"/>
    <w:rsid w:val="004E4ACF"/>
    <w:rsid w:val="005055D1"/>
    <w:rsid w:val="005204DB"/>
    <w:rsid w:val="005711F6"/>
    <w:rsid w:val="00584234"/>
    <w:rsid w:val="005911B9"/>
    <w:rsid w:val="005C0A30"/>
    <w:rsid w:val="005C3063"/>
    <w:rsid w:val="005D2448"/>
    <w:rsid w:val="005D43A4"/>
    <w:rsid w:val="005D6267"/>
    <w:rsid w:val="005F090D"/>
    <w:rsid w:val="005F2A3A"/>
    <w:rsid w:val="005F4BE4"/>
    <w:rsid w:val="00623B9F"/>
    <w:rsid w:val="00624F88"/>
    <w:rsid w:val="0062716D"/>
    <w:rsid w:val="0062734D"/>
    <w:rsid w:val="006463BC"/>
    <w:rsid w:val="00655A56"/>
    <w:rsid w:val="0068152E"/>
    <w:rsid w:val="006854CC"/>
    <w:rsid w:val="006B3C4C"/>
    <w:rsid w:val="006C39D1"/>
    <w:rsid w:val="006C5701"/>
    <w:rsid w:val="006F46D3"/>
    <w:rsid w:val="00700397"/>
    <w:rsid w:val="0072687E"/>
    <w:rsid w:val="00726931"/>
    <w:rsid w:val="00751769"/>
    <w:rsid w:val="00795EE2"/>
    <w:rsid w:val="007A7C2D"/>
    <w:rsid w:val="007B3AB6"/>
    <w:rsid w:val="007C5FE5"/>
    <w:rsid w:val="007D324C"/>
    <w:rsid w:val="00821DB8"/>
    <w:rsid w:val="00860B46"/>
    <w:rsid w:val="00871D7B"/>
    <w:rsid w:val="00883ADC"/>
    <w:rsid w:val="008A1F9F"/>
    <w:rsid w:val="008A4BE5"/>
    <w:rsid w:val="008B230D"/>
    <w:rsid w:val="008C1D0D"/>
    <w:rsid w:val="008D257E"/>
    <w:rsid w:val="009357C3"/>
    <w:rsid w:val="00956E2A"/>
    <w:rsid w:val="00973AA8"/>
    <w:rsid w:val="00973C6B"/>
    <w:rsid w:val="009817F6"/>
    <w:rsid w:val="009A1947"/>
    <w:rsid w:val="009B6753"/>
    <w:rsid w:val="009D6FBA"/>
    <w:rsid w:val="00A12F6C"/>
    <w:rsid w:val="00A149BD"/>
    <w:rsid w:val="00A16644"/>
    <w:rsid w:val="00A2792A"/>
    <w:rsid w:val="00A339C0"/>
    <w:rsid w:val="00A37E88"/>
    <w:rsid w:val="00A45B3A"/>
    <w:rsid w:val="00A61D58"/>
    <w:rsid w:val="00A66C8D"/>
    <w:rsid w:val="00A84D5D"/>
    <w:rsid w:val="00A90096"/>
    <w:rsid w:val="00AA4E0B"/>
    <w:rsid w:val="00AD1CD6"/>
    <w:rsid w:val="00AD2D3B"/>
    <w:rsid w:val="00AD600B"/>
    <w:rsid w:val="00AE609C"/>
    <w:rsid w:val="00AE65EF"/>
    <w:rsid w:val="00AE6D02"/>
    <w:rsid w:val="00AF36C9"/>
    <w:rsid w:val="00B05B5A"/>
    <w:rsid w:val="00B12BFE"/>
    <w:rsid w:val="00B12CAF"/>
    <w:rsid w:val="00B154D1"/>
    <w:rsid w:val="00B1611E"/>
    <w:rsid w:val="00B17135"/>
    <w:rsid w:val="00B425EF"/>
    <w:rsid w:val="00B70723"/>
    <w:rsid w:val="00B7569D"/>
    <w:rsid w:val="00B814D1"/>
    <w:rsid w:val="00BB6B96"/>
    <w:rsid w:val="00BC1A6C"/>
    <w:rsid w:val="00BE13FF"/>
    <w:rsid w:val="00BE76BA"/>
    <w:rsid w:val="00C15866"/>
    <w:rsid w:val="00C320FD"/>
    <w:rsid w:val="00C66334"/>
    <w:rsid w:val="00C7100F"/>
    <w:rsid w:val="00C86BA4"/>
    <w:rsid w:val="00C939D1"/>
    <w:rsid w:val="00CA0EA5"/>
    <w:rsid w:val="00CA2967"/>
    <w:rsid w:val="00CA7A6C"/>
    <w:rsid w:val="00CC46DF"/>
    <w:rsid w:val="00D1184A"/>
    <w:rsid w:val="00D53DB8"/>
    <w:rsid w:val="00D73752"/>
    <w:rsid w:val="00D76F67"/>
    <w:rsid w:val="00DA1541"/>
    <w:rsid w:val="00DA3613"/>
    <w:rsid w:val="00DA553A"/>
    <w:rsid w:val="00DF3642"/>
    <w:rsid w:val="00DF5B4D"/>
    <w:rsid w:val="00E17B4E"/>
    <w:rsid w:val="00E2439D"/>
    <w:rsid w:val="00E25789"/>
    <w:rsid w:val="00E26BF5"/>
    <w:rsid w:val="00E8257A"/>
    <w:rsid w:val="00EA2ED2"/>
    <w:rsid w:val="00EC4142"/>
    <w:rsid w:val="00F07CBB"/>
    <w:rsid w:val="00F172BE"/>
    <w:rsid w:val="00F21C40"/>
    <w:rsid w:val="00F21CDE"/>
    <w:rsid w:val="00F8390F"/>
    <w:rsid w:val="00FB6979"/>
    <w:rsid w:val="00FD4098"/>
    <w:rsid w:val="00FF3EB4"/>
    <w:rsid w:val="09025682"/>
    <w:rsid w:val="0FDC318B"/>
    <w:rsid w:val="1084172F"/>
    <w:rsid w:val="22593643"/>
    <w:rsid w:val="32583CDF"/>
    <w:rsid w:val="3DE863CC"/>
    <w:rsid w:val="3EB45007"/>
    <w:rsid w:val="487D0EDC"/>
    <w:rsid w:val="4B5015EC"/>
    <w:rsid w:val="527F5AF0"/>
    <w:rsid w:val="56A16F92"/>
    <w:rsid w:val="7B1C0226"/>
    <w:rsid w:val="7C1C4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822</Words>
  <Characters>838</Characters>
  <Lines>6</Lines>
  <Paragraphs>1</Paragraphs>
  <TotalTime>2</TotalTime>
  <ScaleCrop>false</ScaleCrop>
  <LinksUpToDate>false</LinksUpToDate>
  <CharactersWithSpaces>863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2020-01-03T02:43:00Z</dcterms:created>
  <dc:creator>hp</dc:creator>
  <cp:lastModifiedBy>李强</cp:lastModifiedBy>
  <cp:lastPrinted>2021-02-10T02:16:00Z</cp:lastPrinted>
  <dcterms:modified xsi:type="dcterms:W3CDTF">2024-09-09T01:23:36Z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57418CA6BD92456D89417F4F94111584_13</vt:lpwstr>
  </property>
</Properties>
</file>