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14:paraId="4B86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9061" w:type="dxa"/>
          </w:tcPr>
          <w:p w14:paraId="42D44372">
            <w:pPr>
              <w:rPr>
                <w:rFonts w:ascii="Times New Roman" w:hAnsi="Times New Roman"/>
              </w:rPr>
            </w:pPr>
          </w:p>
        </w:tc>
      </w:tr>
      <w:tr w14:paraId="6F87C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9061" w:type="dxa"/>
          </w:tcPr>
          <w:p w14:paraId="3976EE22">
            <w:pPr>
              <w:spacing w:line="1600" w:lineRule="exact"/>
              <w:jc w:val="distribute"/>
              <w:rPr>
                <w:rFonts w:ascii="Times New Roman" w:hAnsi="Times New Roman"/>
              </w:rPr>
            </w:pPr>
            <w:r>
              <w:rPr>
                <w:rFonts w:hint="eastAsia" w:ascii="Times New Roman" w:hAnsi="方正行楷_GBK" w:eastAsia="方正行楷_GBK" w:cs="方正行楷_GBK"/>
                <w:color w:val="FF0000"/>
                <w:sz w:val="144"/>
                <w:szCs w:val="144"/>
              </w:rPr>
              <w:t>风险监测预警</w:t>
            </w:r>
          </w:p>
        </w:tc>
      </w:tr>
      <w:tr w14:paraId="600A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9061" w:type="dxa"/>
            <w:tcBorders>
              <w:top w:val="nil"/>
              <w:left w:val="nil"/>
              <w:bottom w:val="single" w:color="FF0000" w:sz="18" w:space="0"/>
              <w:right w:val="nil"/>
            </w:tcBorders>
            <w:vAlign w:val="bottom"/>
          </w:tcPr>
          <w:p w14:paraId="1FEE9ED3">
            <w:pPr>
              <w:jc w:val="center"/>
              <w:rPr>
                <w:rFonts w:ascii="Times New Roman" w:hAnsi="Times New Roman" w:eastAsia="仿宋"/>
                <w:sz w:val="32"/>
                <w:szCs w:val="32"/>
              </w:rPr>
            </w:pPr>
            <w:r>
              <w:rPr>
                <w:rFonts w:hint="eastAsia" w:ascii="Times New Roman" w:hAnsi="Times New Roman" w:eastAsia="仿宋"/>
                <w:sz w:val="32"/>
                <w:szCs w:val="32"/>
              </w:rPr>
              <w:t>第</w:t>
            </w:r>
            <w:r>
              <w:rPr>
                <w:rFonts w:hint="eastAsia" w:ascii="Times New Roman" w:hAnsi="Times New Roman" w:eastAsia="仿宋"/>
                <w:sz w:val="32"/>
                <w:szCs w:val="32"/>
                <w:lang w:val="en-US" w:eastAsia="zh-CN"/>
              </w:rPr>
              <w:t>13</w:t>
            </w:r>
            <w:r>
              <w:rPr>
                <w:rFonts w:hint="eastAsia" w:ascii="Times New Roman" w:hAnsi="Times New Roman" w:eastAsia="仿宋"/>
                <w:sz w:val="32"/>
                <w:szCs w:val="32"/>
              </w:rPr>
              <w:t>期</w:t>
            </w:r>
          </w:p>
          <w:p w14:paraId="1DF06E2C">
            <w:pPr>
              <w:rPr>
                <w:rFonts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lang w:val="en-US" w:eastAsia="zh-CN"/>
              </w:rPr>
              <w:t>内乡县</w:t>
            </w:r>
            <w:r>
              <w:rPr>
                <w:rFonts w:hint="eastAsia" w:ascii="仿宋_GB2312" w:hAnsi="仿宋_GB2312" w:eastAsia="仿宋_GB2312" w:cs="仿宋_GB2312"/>
                <w:spacing w:val="-23"/>
                <w:sz w:val="32"/>
                <w:szCs w:val="32"/>
              </w:rPr>
              <w:t>减灾委办公室</w:t>
            </w:r>
          </w:p>
          <w:p w14:paraId="4C82540A">
            <w:pPr>
              <w:jc w:val="left"/>
              <w:rPr>
                <w:rFonts w:ascii="Times New Roman" w:hAnsi="Times New Roman" w:eastAsia="仿宋_GB2312"/>
                <w:sz w:val="32"/>
                <w:szCs w:val="32"/>
              </w:rPr>
            </w:pPr>
            <w:r>
              <w:rPr>
                <w:rFonts w:hint="eastAsia" w:ascii="Times New Roman" w:hAnsi="Times New Roman" w:eastAsia="仿宋_GB2312"/>
                <w:sz w:val="32"/>
                <w:szCs w:val="32"/>
                <w:lang w:val="en-US" w:eastAsia="zh-CN"/>
              </w:rPr>
              <w:t>内乡县</w:t>
            </w:r>
            <w:r>
              <w:rPr>
                <w:rFonts w:hint="eastAsia" w:ascii="Times New Roman" w:hAnsi="Times New Roman" w:eastAsia="仿宋_GB2312"/>
                <w:sz w:val="32"/>
                <w:szCs w:val="32"/>
              </w:rPr>
              <w:t>应急管理局</w:t>
            </w:r>
            <w:r>
              <w:rPr>
                <w:rFonts w:hint="eastAsia" w:ascii="Times New Roman" w:hAnsi="Times New Roman" w:eastAsia="仿宋_GB2312"/>
                <w:sz w:val="32"/>
                <w:szCs w:val="32"/>
                <w:lang w:val="en-US" w:eastAsia="zh-CN"/>
              </w:rPr>
              <w:t xml:space="preserve">                       </w:t>
            </w:r>
            <w:r>
              <w:rPr>
                <w:rFonts w:ascii="Times New Roman" w:hAnsi="Times New Roman" w:eastAsia="仿宋"/>
                <w:sz w:val="32"/>
                <w:szCs w:val="32"/>
              </w:rPr>
              <w:t>202</w:t>
            </w:r>
            <w:r>
              <w:rPr>
                <w:rFonts w:hint="eastAsia" w:ascii="Times New Roman" w:hAnsi="Times New Roman" w:eastAsia="仿宋"/>
                <w:sz w:val="32"/>
                <w:szCs w:val="32"/>
              </w:rPr>
              <w:t>4年</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19</w:t>
            </w:r>
            <w:r>
              <w:rPr>
                <w:rFonts w:hint="eastAsia" w:ascii="Times New Roman" w:hAnsi="Times New Roman" w:eastAsia="仿宋"/>
                <w:sz w:val="32"/>
                <w:szCs w:val="32"/>
              </w:rPr>
              <w:t>日</w:t>
            </w:r>
          </w:p>
        </w:tc>
      </w:tr>
    </w:tbl>
    <w:p w14:paraId="29C6AF3E">
      <w:pPr>
        <w:spacing w:line="600" w:lineRule="exact"/>
        <w:rPr>
          <w:rFonts w:ascii="Times New Roman" w:hAnsi="Times New Roman"/>
        </w:rPr>
      </w:pPr>
    </w:p>
    <w:p w14:paraId="46CF0B88">
      <w:pPr>
        <w:spacing w:line="600" w:lineRule="exact"/>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强对流天气预警提示</w:t>
      </w:r>
    </w:p>
    <w:p w14:paraId="747C61B3">
      <w:pPr>
        <w:spacing w:line="600" w:lineRule="exact"/>
        <w:jc w:val="center"/>
        <w:rPr>
          <w:rFonts w:hint="eastAsia" w:ascii="方正小标宋简体" w:hAnsi="方正小标宋简体" w:eastAsia="方正小标宋简体" w:cs="方正小标宋简体"/>
          <w:sz w:val="44"/>
          <w:szCs w:val="44"/>
        </w:rPr>
      </w:pPr>
    </w:p>
    <w:p w14:paraId="5411A6B7">
      <w:pPr>
        <w:pStyle w:val="2"/>
        <w:spacing w:before="100" w:line="304" w:lineRule="auto"/>
        <w:ind w:right="170" w:firstLine="640"/>
        <w:rPr>
          <w:rFonts w:hint="eastAsia" w:hAnsi="黑体" w:eastAsia="仿宋_GB2312" w:cs="楷体_GB2312"/>
          <w:b/>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rPr>
        <w:t>根据</w:t>
      </w:r>
      <w:r>
        <w:rPr>
          <w:rFonts w:hint="eastAsia" w:cs="仿宋_GB2312"/>
          <w:sz w:val="32"/>
          <w:szCs w:val="32"/>
          <w:lang w:val="en-US" w:eastAsia="zh-CN"/>
        </w:rPr>
        <w:t>内乡县</w:t>
      </w:r>
      <w:r>
        <w:rPr>
          <w:rFonts w:hint="eastAsia" w:ascii="仿宋_GB2312" w:hAnsi="仿宋_GB2312" w:eastAsia="仿宋_GB2312" w:cs="仿宋_GB2312"/>
          <w:sz w:val="32"/>
          <w:szCs w:val="32"/>
        </w:rPr>
        <w:t>气象台最新气象资料分析，未来一周</w:t>
      </w:r>
      <w:r>
        <w:rPr>
          <w:rFonts w:hint="eastAsia" w:cs="仿宋_GB2312"/>
          <w:sz w:val="32"/>
          <w:szCs w:val="32"/>
          <w:lang w:val="en-US" w:eastAsia="zh-CN"/>
        </w:rPr>
        <w:t>我县</w:t>
      </w:r>
      <w:r>
        <w:rPr>
          <w:rFonts w:hint="eastAsia" w:ascii="仿宋_GB2312" w:hAnsi="仿宋_GB2312" w:eastAsia="仿宋_GB2312" w:cs="仿宋_GB2312"/>
          <w:sz w:val="32"/>
          <w:szCs w:val="32"/>
        </w:rPr>
        <w:t>有小到中阵雨、雷阵雨，</w:t>
      </w:r>
      <w:r>
        <w:rPr>
          <w:rFonts w:hint="eastAsia" w:cs="仿宋_GB2312"/>
          <w:sz w:val="32"/>
          <w:szCs w:val="32"/>
          <w:lang w:val="en-US" w:eastAsia="zh-CN"/>
        </w:rPr>
        <w:t>雨量在10-20毫米之间。</w:t>
      </w:r>
      <w:r>
        <w:rPr>
          <w:rFonts w:hint="eastAsia" w:ascii="仿宋_GB2312" w:hAnsi="仿宋_GB2312" w:eastAsia="仿宋_GB2312" w:cs="仿宋_GB2312"/>
          <w:sz w:val="32"/>
          <w:szCs w:val="32"/>
        </w:rPr>
        <w:t>26日前后，我</w:t>
      </w:r>
      <w:r>
        <w:rPr>
          <w:rFonts w:hint="eastAsia" w:cs="仿宋_GB2312"/>
          <w:sz w:val="32"/>
          <w:szCs w:val="32"/>
          <w:lang w:val="en-US" w:eastAsia="zh-CN"/>
        </w:rPr>
        <w:t>县</w:t>
      </w:r>
      <w:r>
        <w:rPr>
          <w:rFonts w:hint="eastAsia" w:ascii="仿宋_GB2312" w:hAnsi="仿宋_GB2312" w:eastAsia="仿宋_GB2312" w:cs="仿宋_GB2312"/>
          <w:sz w:val="32"/>
          <w:szCs w:val="32"/>
        </w:rPr>
        <w:t>还有一次明显降水过程</w:t>
      </w:r>
      <w:r>
        <w:rPr>
          <w:rFonts w:hint="eastAsia" w:cs="仿宋_GB2312"/>
          <w:sz w:val="32"/>
          <w:szCs w:val="32"/>
          <w:lang w:eastAsia="zh-CN"/>
        </w:rPr>
        <w:t>。</w:t>
      </w:r>
    </w:p>
    <w:p w14:paraId="603F3F18">
      <w:pPr>
        <w:pStyle w:val="2"/>
        <w:spacing w:before="1"/>
        <w:ind w:left="754"/>
        <w:rPr>
          <w:rFonts w:hint="eastAsia" w:ascii="黑体" w:eastAsia="黑体"/>
        </w:rPr>
      </w:pPr>
      <w:r>
        <w:rPr>
          <w:rFonts w:hint="eastAsia" w:ascii="黑体" w:eastAsia="黑体"/>
          <w:lang w:val="en-US" w:eastAsia="zh-CN"/>
        </w:rPr>
        <w:t>二</w:t>
      </w:r>
      <w:r>
        <w:rPr>
          <w:rFonts w:hint="eastAsia" w:ascii="黑体" w:eastAsia="黑体"/>
        </w:rPr>
        <w:t>、具体天气预报</w:t>
      </w:r>
    </w:p>
    <w:p w14:paraId="3A7AECE0">
      <w:pPr>
        <w:pStyle w:val="2"/>
        <w:spacing w:before="100" w:line="304" w:lineRule="auto"/>
        <w:ind w:right="17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6月20日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多云到阴天，有阵雨、雷阵雨，东南风2～3级，22～34℃。</w:t>
      </w:r>
    </w:p>
    <w:p w14:paraId="48ABD9E0">
      <w:pPr>
        <w:pStyle w:val="2"/>
        <w:spacing w:before="100" w:line="304" w:lineRule="auto"/>
        <w:ind w:right="17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6月21日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阴天，有小到中阵雨、雷阵雨，东部大雨，偏东风2～3级，23～30℃。</w:t>
      </w:r>
    </w:p>
    <w:p w14:paraId="1F9480E7">
      <w:pPr>
        <w:pStyle w:val="2"/>
        <w:spacing w:before="100" w:line="304" w:lineRule="auto"/>
        <w:ind w:right="17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6月22日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多云转晴天，偏北风2～3级，24～35℃。</w:t>
      </w:r>
    </w:p>
    <w:p w14:paraId="01E1926F">
      <w:pPr>
        <w:pStyle w:val="2"/>
        <w:spacing w:before="100" w:line="304" w:lineRule="auto"/>
        <w:ind w:right="17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6月23日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晴天间多云，西北风2～3级，24～35℃。</w:t>
      </w:r>
    </w:p>
    <w:p w14:paraId="1F53866E">
      <w:pPr>
        <w:pStyle w:val="2"/>
        <w:spacing w:before="100" w:line="304" w:lineRule="auto"/>
        <w:ind w:right="17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6月24日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晴天到多云，偏南风2～3级，23～33℃。</w:t>
      </w:r>
    </w:p>
    <w:p w14:paraId="2094A918">
      <w:pPr>
        <w:pStyle w:val="2"/>
        <w:spacing w:before="100" w:line="304" w:lineRule="auto"/>
        <w:ind w:right="17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6月25日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晴天转多云，偏南风3～4级，23～34℃。</w:t>
      </w:r>
    </w:p>
    <w:p w14:paraId="3FD9CAF5">
      <w:pPr>
        <w:pStyle w:val="2"/>
        <w:spacing w:before="100" w:line="304" w:lineRule="auto"/>
        <w:ind w:right="170"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6月26日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阴天，有小到中阵雨、雷阵雨，偏南风3～4级，19～28℃</w:t>
      </w:r>
      <w:r>
        <w:rPr>
          <w:rFonts w:hint="eastAsia" w:ascii="仿宋_GB2312" w:hAnsi="仿宋_GB2312" w:eastAsia="仿宋_GB2312" w:cs="仿宋_GB2312"/>
          <w:sz w:val="32"/>
          <w:szCs w:val="32"/>
          <w:lang w:eastAsia="zh-CN"/>
        </w:rPr>
        <w:t>。</w:t>
      </w:r>
    </w:p>
    <w:p w14:paraId="62915490">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、防范措施建议</w:t>
      </w:r>
    </w:p>
    <w:p w14:paraId="6D8A03F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减灾委员会办公室、</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应急管理局提醒：</w:t>
      </w:r>
    </w:p>
    <w:p w14:paraId="38DBD3F8">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（一）及时研判预报预警。</w:t>
      </w:r>
      <w:r>
        <w:rPr>
          <w:rFonts w:hint="eastAsia" w:ascii="仿宋_GB2312" w:hAnsi="仿宋_GB2312" w:eastAsia="仿宋_GB2312" w:cs="仿宋_GB2312"/>
          <w:color w:val="000000"/>
          <w:kern w:val="0"/>
          <w:sz w:val="32"/>
          <w:szCs w:val="32"/>
          <w:lang w:val="en-US" w:eastAsia="zh-CN"/>
        </w:rPr>
        <w:t>县</w:t>
      </w:r>
      <w:r>
        <w:rPr>
          <w:rFonts w:hint="eastAsia" w:ascii="仿宋_GB2312" w:hAnsi="仿宋_GB2312" w:eastAsia="仿宋_GB2312" w:cs="仿宋_GB2312"/>
          <w:color w:val="000000"/>
          <w:kern w:val="0"/>
          <w:sz w:val="32"/>
          <w:szCs w:val="32"/>
        </w:rPr>
        <w:t>气象部门要强化对天气的实时监测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密切关注天气变化，强化短临预报和预警速报，为民生保障、群众出行、农业生产等提供及时准确的气象服务。涉灾部门要加强与气象部门沟通会商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实现信息共享</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扎实做好防范应对工作。宣传部门和新闻媒体要加大社会宣传引导</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加强对</w:t>
      </w:r>
      <w:r>
        <w:rPr>
          <w:rFonts w:hint="eastAsia" w:ascii="仿宋_GB2312" w:hAnsi="仿宋_GB2312" w:eastAsia="仿宋_GB2312" w:cs="仿宋_GB2312"/>
          <w:color w:val="000000"/>
          <w:kern w:val="0"/>
          <w:sz w:val="32"/>
          <w:szCs w:val="32"/>
          <w:lang w:val="en-US" w:eastAsia="zh-CN"/>
        </w:rPr>
        <w:t>强对流</w:t>
      </w:r>
      <w:r>
        <w:rPr>
          <w:rFonts w:hint="eastAsia" w:ascii="仿宋_GB2312" w:hAnsi="仿宋_GB2312" w:eastAsia="仿宋_GB2312" w:cs="仿宋_GB2312"/>
          <w:color w:val="000000"/>
          <w:kern w:val="0"/>
          <w:sz w:val="32"/>
          <w:szCs w:val="32"/>
        </w:rPr>
        <w:t>天气防范应对知识宣传，</w:t>
      </w:r>
      <w:r>
        <w:rPr>
          <w:rFonts w:hint="eastAsia" w:ascii="仿宋_GB2312" w:hAnsi="仿宋_GB2312" w:eastAsia="仿宋_GB2312" w:cs="仿宋_GB2312"/>
          <w:color w:val="000000"/>
          <w:kern w:val="0"/>
          <w:sz w:val="32"/>
          <w:szCs w:val="32"/>
          <w:lang w:eastAsia="zh-CN"/>
        </w:rPr>
        <w:t>增强</w:t>
      </w:r>
      <w:r>
        <w:rPr>
          <w:rFonts w:hint="eastAsia" w:ascii="仿宋_GB2312" w:hAnsi="仿宋_GB2312" w:eastAsia="仿宋_GB2312" w:cs="仿宋_GB2312"/>
          <w:color w:val="000000"/>
          <w:kern w:val="0"/>
          <w:sz w:val="32"/>
          <w:szCs w:val="32"/>
        </w:rPr>
        <w:t>群众防灾减灾救灾意识和能力。</w:t>
      </w:r>
    </w:p>
    <w:p w14:paraId="3B4C9855">
      <w:pPr>
        <w:spacing w:line="56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二</w:t>
      </w:r>
      <w:r>
        <w:rPr>
          <w:rFonts w:hint="eastAsia" w:ascii="楷体_GB2312" w:hAnsi="楷体_GB2312" w:eastAsia="楷体_GB2312" w:cs="楷体_GB2312"/>
          <w:color w:val="000000"/>
          <w:kern w:val="0"/>
          <w:sz w:val="32"/>
          <w:szCs w:val="32"/>
        </w:rPr>
        <w:t>）积极报送风险隐患信息。</w:t>
      </w:r>
      <w:r>
        <w:rPr>
          <w:rFonts w:hint="eastAsia" w:ascii="仿宋_GB2312" w:hAnsi="仿宋_GB2312" w:eastAsia="仿宋_GB2312" w:cs="仿宋_GB2312"/>
          <w:color w:val="000000"/>
          <w:kern w:val="0"/>
          <w:sz w:val="32"/>
          <w:szCs w:val="32"/>
          <w:lang w:val="en-US" w:eastAsia="zh-CN"/>
        </w:rPr>
        <w:t>要深入贯彻落实习近平总书记提出的“两个坚持、三个转变”以及“从注重灾后救助向注重灾前预防转变”等防灾减灾救灾重要论述，依据《应急管理部办公厅关于推进灾害风险隐患信息报送工作的通知》（应急厅〔2021〕6号）、《河南省灾害风险隐患早发现早报告成功避险避灾奖励暂行办法》等文件通知要求，动员各地灾害信息员与网格员对本区域灾害风险隐患信息做到早发现、早报告，并及时通过“灾害风险隐患信息报送系统”上报相关信息。各级协调员要积极协调有关部门进行早处置，竭力将风险隐患遏制在萌芽状态。要完善激励机制，对于积极投身灾害风险隐患信息报送工作、有效避免人员伤亡和重大财产损失的，各乡镇应及时向本级党委政府以及上级业务部门呈报，给予信息报送员、联络员或协调员等相关人员适时奖励。</w:t>
      </w:r>
    </w:p>
    <w:p w14:paraId="593ADE46">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三</w:t>
      </w: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全面落实各项防御措施</w:t>
      </w:r>
      <w:r>
        <w:rPr>
          <w:rFonts w:hint="eastAsia" w:ascii="楷体_GB2312" w:hAnsi="楷体_GB2312" w:eastAsia="楷体_GB2312" w:cs="楷体_GB2312"/>
          <w:color w:val="000000"/>
          <w:kern w:val="0"/>
          <w:sz w:val="32"/>
          <w:szCs w:val="32"/>
        </w:rPr>
        <w:t>。</w:t>
      </w:r>
      <w:r>
        <w:rPr>
          <w:rFonts w:hint="eastAsia" w:ascii="仿宋_GB2312" w:hAnsi="仿宋_GB2312" w:eastAsia="仿宋_GB2312" w:cs="仿宋_GB2312"/>
          <w:color w:val="000000"/>
          <w:kern w:val="0"/>
          <w:sz w:val="32"/>
          <w:szCs w:val="32"/>
        </w:rPr>
        <w:t>重点行业部门要重点分析此轮</w:t>
      </w:r>
      <w:r>
        <w:rPr>
          <w:rFonts w:hint="eastAsia" w:ascii="仿宋_GB2312" w:hAnsi="仿宋_GB2312" w:eastAsia="仿宋_GB2312" w:cs="仿宋_GB2312"/>
          <w:color w:val="000000"/>
          <w:kern w:val="0"/>
          <w:sz w:val="32"/>
          <w:szCs w:val="32"/>
          <w:lang w:eastAsia="zh-CN"/>
        </w:rPr>
        <w:t>强对流</w:t>
      </w:r>
      <w:r>
        <w:rPr>
          <w:rFonts w:hint="eastAsia" w:ascii="仿宋_GB2312" w:hAnsi="仿宋_GB2312" w:eastAsia="仿宋_GB2312" w:cs="仿宋_GB2312"/>
          <w:color w:val="000000"/>
          <w:kern w:val="0"/>
          <w:sz w:val="32"/>
          <w:szCs w:val="32"/>
        </w:rPr>
        <w:t>天气可能造成的影响，指导相关行业采取针对性措施，严防因自然灾害引起的生产安全事故。</w:t>
      </w:r>
      <w:r>
        <w:rPr>
          <w:rFonts w:hint="eastAsia" w:ascii="仿宋_GB2312" w:hAnsi="仿宋_GB2312" w:eastAsia="仿宋_GB2312" w:cs="仿宋_GB2312"/>
          <w:b/>
          <w:bCs/>
          <w:color w:val="000000"/>
          <w:kern w:val="0"/>
          <w:sz w:val="32"/>
          <w:szCs w:val="32"/>
        </w:rPr>
        <w:t>水利部门要</w:t>
      </w:r>
      <w:r>
        <w:rPr>
          <w:rFonts w:hint="eastAsia" w:ascii="仿宋_GB2312" w:hAnsi="仿宋_GB2312" w:eastAsia="仿宋_GB2312" w:cs="仿宋_GB2312"/>
          <w:color w:val="000000"/>
          <w:kern w:val="0"/>
          <w:sz w:val="32"/>
          <w:szCs w:val="32"/>
        </w:rPr>
        <w:t>及时分析研判水情、洪情，加强水库汛限水位管理和水利工程联合调度；</w:t>
      </w:r>
      <w:r>
        <w:rPr>
          <w:rFonts w:hint="eastAsia" w:ascii="仿宋_GB2312" w:hAnsi="仿宋_GB2312" w:eastAsia="仿宋_GB2312" w:cs="仿宋_GB2312"/>
          <w:b/>
          <w:bCs/>
          <w:color w:val="000000"/>
          <w:kern w:val="0"/>
          <w:sz w:val="32"/>
          <w:szCs w:val="32"/>
        </w:rPr>
        <w:t>自然资源部门</w:t>
      </w:r>
      <w:r>
        <w:rPr>
          <w:rFonts w:hint="eastAsia" w:ascii="仿宋_GB2312" w:hAnsi="仿宋_GB2312" w:eastAsia="仿宋_GB2312" w:cs="仿宋_GB2312"/>
          <w:color w:val="000000"/>
          <w:kern w:val="0"/>
          <w:sz w:val="32"/>
          <w:szCs w:val="32"/>
        </w:rPr>
        <w:t>要做好风险隐患排查治理，落实地质灾害点防范措施；</w:t>
      </w:r>
      <w:r>
        <w:rPr>
          <w:rFonts w:hint="eastAsia" w:ascii="仿宋_GB2312" w:hAnsi="仿宋_GB2312" w:eastAsia="仿宋_GB2312" w:cs="仿宋_GB2312"/>
          <w:b/>
          <w:bCs/>
          <w:color w:val="000000"/>
          <w:kern w:val="0"/>
          <w:sz w:val="32"/>
          <w:szCs w:val="32"/>
        </w:rPr>
        <w:t>公安交警、交通部门</w:t>
      </w:r>
      <w:r>
        <w:rPr>
          <w:rFonts w:hint="eastAsia" w:ascii="仿宋_GB2312" w:hAnsi="仿宋_GB2312" w:eastAsia="仿宋_GB2312" w:cs="仿宋_GB2312"/>
          <w:color w:val="000000"/>
          <w:kern w:val="0"/>
          <w:sz w:val="32"/>
          <w:szCs w:val="32"/>
        </w:rPr>
        <w:t>要对高速公路、国省干道等重点路段，急弯陡坡、交叉路口、事故多发易发区等重要部位，以及车站、运输企业等重点单位，加强提示警示、工作部署，</w:t>
      </w:r>
      <w:r>
        <w:rPr>
          <w:rFonts w:hint="eastAsia" w:ascii="仿宋_GB2312" w:hAnsi="仿宋_GB2312" w:eastAsia="仿宋_GB2312" w:cs="仿宋_GB2312"/>
          <w:b/>
          <w:bCs/>
          <w:color w:val="000000"/>
          <w:kern w:val="0"/>
          <w:sz w:val="32"/>
          <w:szCs w:val="32"/>
        </w:rPr>
        <w:t>各</w:t>
      </w:r>
      <w:r>
        <w:rPr>
          <w:rFonts w:hint="eastAsia" w:ascii="仿宋_GB2312" w:hAnsi="仿宋_GB2312" w:eastAsia="仿宋_GB2312" w:cs="仿宋_GB2312"/>
          <w:b/>
          <w:bCs/>
          <w:color w:val="000000"/>
          <w:kern w:val="0"/>
          <w:sz w:val="32"/>
          <w:szCs w:val="32"/>
          <w:lang w:val="en-US" w:eastAsia="zh-CN"/>
        </w:rPr>
        <w:t>乡镇及各</w:t>
      </w:r>
      <w:r>
        <w:rPr>
          <w:rFonts w:hint="eastAsia" w:ascii="仿宋_GB2312" w:hAnsi="仿宋_GB2312" w:eastAsia="仿宋_GB2312" w:cs="仿宋_GB2312"/>
          <w:b/>
          <w:bCs/>
          <w:color w:val="000000"/>
          <w:kern w:val="0"/>
          <w:sz w:val="32"/>
          <w:szCs w:val="32"/>
        </w:rPr>
        <w:t>部门</w:t>
      </w:r>
      <w:r>
        <w:rPr>
          <w:rFonts w:hint="eastAsia" w:ascii="仿宋_GB2312" w:hAnsi="仿宋_GB2312" w:eastAsia="仿宋_GB2312" w:cs="仿宋_GB2312"/>
          <w:color w:val="000000"/>
          <w:kern w:val="0"/>
          <w:sz w:val="32"/>
          <w:szCs w:val="32"/>
        </w:rPr>
        <w:t>要及时发布灾害风险预警信息，如遇灾情要按照自然灾害统计调查制度及时报送灾情。同时要抓紧抓实强降雨影响期间涉及非煤矿山、尾矿库、危险化学品、工贸等行业领域的安全监管。</w:t>
      </w:r>
      <w:r>
        <w:rPr>
          <w:rFonts w:hint="eastAsia" w:ascii="仿宋_GB2312" w:hAnsi="仿宋_GB2312" w:eastAsia="仿宋_GB2312" w:cs="仿宋_GB2312"/>
          <w:b/>
          <w:bCs/>
          <w:color w:val="000000"/>
          <w:kern w:val="0"/>
          <w:sz w:val="32"/>
          <w:szCs w:val="32"/>
        </w:rPr>
        <w:t>城市管理部门</w:t>
      </w:r>
      <w:r>
        <w:rPr>
          <w:rFonts w:hint="eastAsia" w:ascii="仿宋_GB2312" w:hAnsi="仿宋_GB2312" w:eastAsia="仿宋_GB2312" w:cs="仿宋_GB2312"/>
          <w:color w:val="000000"/>
          <w:kern w:val="0"/>
          <w:sz w:val="32"/>
          <w:szCs w:val="32"/>
        </w:rPr>
        <w:t>要对城市立交桥、隧道、地下车库等重要部位和其他易涝点安排专人值守，设置警示标识，预置排涝设施和物资，重要路段实施交通管制；</w:t>
      </w:r>
      <w:r>
        <w:rPr>
          <w:rFonts w:hint="eastAsia" w:ascii="仿宋_GB2312" w:hAnsi="仿宋_GB2312" w:eastAsia="仿宋_GB2312" w:cs="仿宋_GB2312"/>
          <w:b/>
          <w:bCs/>
          <w:color w:val="000000"/>
          <w:kern w:val="0"/>
          <w:sz w:val="32"/>
          <w:szCs w:val="32"/>
        </w:rPr>
        <w:t>住建部门</w:t>
      </w:r>
      <w:r>
        <w:rPr>
          <w:rFonts w:hint="eastAsia" w:ascii="仿宋_GB2312" w:hAnsi="仿宋_GB2312" w:eastAsia="仿宋_GB2312" w:cs="仿宋_GB2312"/>
          <w:color w:val="000000"/>
          <w:kern w:val="0"/>
          <w:sz w:val="32"/>
          <w:szCs w:val="32"/>
        </w:rPr>
        <w:t>要加强对建筑施工现场脚手架、塔吊安全管理，大风</w:t>
      </w:r>
      <w:r>
        <w:rPr>
          <w:rFonts w:hint="eastAsia" w:ascii="仿宋_GB2312" w:hAnsi="仿宋_GB2312" w:eastAsia="仿宋_GB2312" w:cs="仿宋_GB2312"/>
          <w:color w:val="000000"/>
          <w:kern w:val="0"/>
          <w:sz w:val="32"/>
          <w:szCs w:val="32"/>
          <w:lang w:eastAsia="zh-CN"/>
        </w:rPr>
        <w:t>、降雨</w:t>
      </w:r>
      <w:r>
        <w:rPr>
          <w:rFonts w:hint="eastAsia" w:ascii="仿宋_GB2312" w:hAnsi="仿宋_GB2312" w:eastAsia="仿宋_GB2312" w:cs="仿宋_GB2312"/>
          <w:color w:val="000000"/>
          <w:kern w:val="0"/>
          <w:sz w:val="32"/>
          <w:szCs w:val="32"/>
        </w:rPr>
        <w:t>来临时，相关作业人员应及时停止作业，必要时中止吊装、悬空、攀爬等高空作业，严防发生坠落、坍塌等事故。</w:t>
      </w:r>
      <w:r>
        <w:rPr>
          <w:rFonts w:hint="eastAsia" w:ascii="仿宋_GB2312" w:hAnsi="仿宋_GB2312" w:eastAsia="仿宋_GB2312" w:cs="仿宋_GB2312"/>
          <w:b/>
          <w:bCs/>
          <w:color w:val="000000"/>
          <w:kern w:val="0"/>
          <w:sz w:val="32"/>
          <w:szCs w:val="32"/>
        </w:rPr>
        <w:t>农业农村部门</w:t>
      </w:r>
      <w:r>
        <w:rPr>
          <w:rFonts w:hint="eastAsia" w:ascii="仿宋_GB2312" w:hAnsi="仿宋_GB2312" w:eastAsia="仿宋_GB2312" w:cs="仿宋_GB2312"/>
          <w:color w:val="000000"/>
          <w:kern w:val="0"/>
          <w:sz w:val="32"/>
          <w:szCs w:val="32"/>
        </w:rPr>
        <w:t>要指导基层做好蔬菜大棚、养殖场（棚）等设施农业的防范和安全管理，提前做好防风、防雨等工作。</w:t>
      </w:r>
    </w:p>
    <w:p w14:paraId="7F4CD2DA">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四</w:t>
      </w: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公众</w:t>
      </w:r>
      <w:r>
        <w:rPr>
          <w:rFonts w:hint="eastAsia" w:ascii="楷体_GB2312" w:hAnsi="楷体_GB2312" w:eastAsia="楷体_GB2312" w:cs="楷体_GB2312"/>
          <w:color w:val="000000"/>
          <w:kern w:val="0"/>
          <w:sz w:val="32"/>
          <w:szCs w:val="32"/>
        </w:rPr>
        <w:t>注意生活安全。</w:t>
      </w:r>
      <w:r>
        <w:rPr>
          <w:rFonts w:hint="eastAsia" w:ascii="仿宋_GB2312" w:hAnsi="仿宋_GB2312" w:eastAsia="仿宋_GB2312" w:cs="仿宋_GB2312"/>
          <w:color w:val="000000"/>
          <w:kern w:val="0"/>
          <w:sz w:val="32"/>
          <w:szCs w:val="32"/>
          <w:lang w:eastAsia="zh-CN"/>
        </w:rPr>
        <w:t>广大群众应增强防范应对短时强降水天气的防范意识，尽量减少户外活动，远离河道行洪区、山洪威胁区。关好门窗，妥善安置易受大雨、大风影响的室外物品</w:t>
      </w:r>
      <w:r>
        <w:rPr>
          <w:rFonts w:hint="eastAsia" w:ascii="仿宋_GB2312" w:hAnsi="仿宋_GB2312" w:eastAsia="仿宋_GB2312" w:cs="仿宋_GB2312"/>
          <w:color w:val="000000"/>
          <w:kern w:val="0"/>
          <w:sz w:val="32"/>
          <w:szCs w:val="32"/>
        </w:rPr>
        <w:t>。</w:t>
      </w:r>
    </w:p>
    <w:p w14:paraId="18F39C65">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五</w:t>
      </w:r>
      <w:r>
        <w:rPr>
          <w:rFonts w:hint="eastAsia" w:ascii="楷体_GB2312" w:hAnsi="楷体_GB2312" w:eastAsia="楷体_GB2312" w:cs="楷体_GB2312"/>
          <w:color w:val="000000"/>
          <w:kern w:val="0"/>
          <w:sz w:val="32"/>
          <w:szCs w:val="32"/>
        </w:rPr>
        <w:t>）严格值班值守。</w:t>
      </w:r>
      <w:r>
        <w:rPr>
          <w:rFonts w:hint="eastAsia" w:ascii="仿宋_GB2312" w:hAnsi="仿宋_GB2312" w:eastAsia="仿宋_GB2312" w:cs="仿宋_GB2312"/>
          <w:color w:val="000000"/>
          <w:kern w:val="0"/>
          <w:sz w:val="32"/>
          <w:szCs w:val="32"/>
        </w:rPr>
        <w:t>要严格落实24小时值班和领导带班制度，保证通讯畅通和信息及时上报。各级应急管理部门和应急救援队伍要做好应急备战准备，对重点区域、重点时段、重大活动前置救援力量，确保遇有突发事件及时妥善处置。</w:t>
      </w:r>
    </w:p>
    <w:p w14:paraId="72F54248">
      <w:pPr>
        <w:spacing w:line="560" w:lineRule="exact"/>
        <w:ind w:firstLine="640" w:firstLineChars="200"/>
        <w:rPr>
          <w:rFonts w:hint="eastAsia" w:ascii="仿宋_GB2312" w:hAnsi="仿宋_GB2312" w:eastAsia="仿宋_GB2312" w:cs="仿宋_GB2312"/>
          <w:color w:val="000000"/>
          <w:kern w:val="0"/>
          <w:sz w:val="32"/>
          <w:szCs w:val="32"/>
        </w:rPr>
      </w:pPr>
    </w:p>
    <w:p w14:paraId="68EE686C">
      <w:pPr>
        <w:spacing w:line="560" w:lineRule="exact"/>
        <w:ind w:firstLine="640" w:firstLineChars="200"/>
        <w:rPr>
          <w:rFonts w:hint="eastAsia" w:ascii="仿宋_GB2312" w:hAnsi="仿宋_GB2312" w:eastAsia="仿宋_GB2312" w:cs="仿宋_GB2312"/>
          <w:color w:val="000000"/>
          <w:kern w:val="0"/>
          <w:sz w:val="32"/>
          <w:szCs w:val="32"/>
        </w:rPr>
      </w:pPr>
    </w:p>
    <w:p w14:paraId="0BB87674">
      <w:pPr>
        <w:spacing w:line="560" w:lineRule="exact"/>
        <w:ind w:firstLine="640" w:firstLineChars="200"/>
        <w:rPr>
          <w:rFonts w:hint="eastAsia" w:ascii="仿宋_GB2312" w:hAnsi="仿宋_GB2312" w:eastAsia="仿宋_GB2312" w:cs="仿宋_GB2312"/>
          <w:color w:val="000000"/>
          <w:kern w:val="0"/>
          <w:sz w:val="32"/>
          <w:szCs w:val="32"/>
        </w:rPr>
      </w:pPr>
    </w:p>
    <w:p w14:paraId="577FC9B8">
      <w:pPr>
        <w:spacing w:line="560" w:lineRule="exact"/>
        <w:ind w:firstLine="640" w:firstLineChars="200"/>
        <w:rPr>
          <w:rFonts w:hint="eastAsia" w:ascii="仿宋_GB2312" w:hAnsi="仿宋_GB2312" w:eastAsia="仿宋_GB2312" w:cs="仿宋_GB2312"/>
          <w:color w:val="000000"/>
          <w:kern w:val="0"/>
          <w:sz w:val="32"/>
          <w:szCs w:val="32"/>
        </w:rPr>
      </w:pPr>
    </w:p>
    <w:p w14:paraId="252A0625">
      <w:pPr>
        <w:spacing w:line="560" w:lineRule="exact"/>
        <w:ind w:firstLine="640" w:firstLineChars="200"/>
        <w:rPr>
          <w:rFonts w:hint="eastAsia" w:ascii="仿宋_GB2312" w:hAnsi="仿宋_GB2312" w:eastAsia="仿宋_GB2312" w:cs="仿宋_GB2312"/>
          <w:color w:val="000000"/>
          <w:kern w:val="0"/>
          <w:sz w:val="32"/>
          <w:szCs w:val="32"/>
        </w:rPr>
      </w:pPr>
    </w:p>
    <w:p w14:paraId="700C8BD2">
      <w:pPr>
        <w:spacing w:line="560" w:lineRule="exact"/>
        <w:ind w:firstLine="640" w:firstLineChars="200"/>
        <w:rPr>
          <w:rFonts w:hint="eastAsia" w:ascii="仿宋_GB2312" w:hAnsi="仿宋_GB2312" w:eastAsia="仿宋_GB2312" w:cs="仿宋_GB2312"/>
          <w:color w:val="000000"/>
          <w:kern w:val="0"/>
          <w:sz w:val="32"/>
          <w:szCs w:val="32"/>
        </w:rPr>
      </w:pPr>
    </w:p>
    <w:p w14:paraId="1F89CDD5">
      <w:pPr>
        <w:spacing w:line="560" w:lineRule="exact"/>
        <w:ind w:firstLine="640" w:firstLineChars="200"/>
        <w:rPr>
          <w:rFonts w:hint="eastAsia" w:ascii="仿宋_GB2312" w:hAnsi="仿宋_GB2312" w:eastAsia="仿宋_GB2312" w:cs="仿宋_GB2312"/>
          <w:color w:val="000000"/>
          <w:kern w:val="0"/>
          <w:sz w:val="32"/>
          <w:szCs w:val="32"/>
        </w:rPr>
      </w:pPr>
    </w:p>
    <w:p w14:paraId="312897DA">
      <w:pPr>
        <w:spacing w:line="560" w:lineRule="exact"/>
        <w:ind w:firstLine="640" w:firstLineChars="200"/>
        <w:rPr>
          <w:rFonts w:hint="eastAsia" w:ascii="仿宋_GB2312" w:hAnsi="仿宋_GB2312" w:eastAsia="仿宋_GB2312" w:cs="仿宋_GB2312"/>
          <w:color w:val="000000"/>
          <w:kern w:val="0"/>
          <w:sz w:val="32"/>
          <w:szCs w:val="32"/>
        </w:rPr>
      </w:pPr>
    </w:p>
    <w:p w14:paraId="7B7A30B6">
      <w:pPr>
        <w:spacing w:line="560" w:lineRule="exact"/>
        <w:ind w:firstLine="640" w:firstLineChars="200"/>
        <w:rPr>
          <w:rFonts w:hint="eastAsia" w:ascii="仿宋_GB2312" w:hAnsi="仿宋_GB2312" w:eastAsia="仿宋_GB2312" w:cs="仿宋_GB2312"/>
          <w:color w:val="000000"/>
          <w:kern w:val="0"/>
          <w:sz w:val="32"/>
          <w:szCs w:val="32"/>
        </w:rPr>
      </w:pPr>
    </w:p>
    <w:tbl>
      <w:tblPr>
        <w:tblStyle w:val="7"/>
        <w:tblpPr w:leftFromText="180" w:rightFromText="180" w:vertAnchor="text" w:horzAnchor="page" w:tblpX="1772" w:tblpY="426"/>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1701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9060" w:type="dxa"/>
            <w:tcBorders>
              <w:top w:val="single" w:color="auto" w:sz="8" w:space="0"/>
              <w:left w:val="nil"/>
              <w:bottom w:val="single" w:color="auto" w:sz="8" w:space="0"/>
              <w:right w:val="nil"/>
            </w:tcBorders>
            <w:vAlign w:val="center"/>
          </w:tcPr>
          <w:p w14:paraId="0A9F72F4">
            <w:pPr>
              <w:spacing w:line="400" w:lineRule="exact"/>
              <w:ind w:left="105" w:leftChars="50" w:right="105" w:rightChars="50" w:firstLine="198"/>
              <w:jc w:val="left"/>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val="en-US" w:eastAsia="zh-CN"/>
              </w:rPr>
              <w:t>南阳市</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风险监测和综合减灾</w:t>
            </w:r>
            <w:r>
              <w:rPr>
                <w:rFonts w:hint="eastAsia" w:ascii="仿宋_GB2312" w:hAnsi="仿宋_GB2312" w:eastAsia="仿宋_GB2312" w:cs="仿宋_GB2312"/>
                <w:sz w:val="32"/>
                <w:szCs w:val="32"/>
                <w:lang w:val="en-US" w:eastAsia="zh-CN"/>
              </w:rPr>
              <w:t>科</w:t>
            </w:r>
          </w:p>
          <w:p w14:paraId="561DED26">
            <w:pPr>
              <w:spacing w:line="400" w:lineRule="exact"/>
              <w:ind w:left="105" w:leftChars="50" w:right="105" w:rightChars="50" w:firstLine="19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送：</w:t>
            </w:r>
            <w:r>
              <w:rPr>
                <w:rFonts w:hint="eastAsia" w:ascii="仿宋_GB2312" w:hAnsi="仿宋_GB2312" w:eastAsia="仿宋_GB2312" w:cs="仿宋_GB2312"/>
                <w:sz w:val="32"/>
                <w:szCs w:val="32"/>
                <w:lang w:val="en-US" w:eastAsia="zh-CN"/>
              </w:rPr>
              <w:t>内乡县</w:t>
            </w:r>
            <w:r>
              <w:rPr>
                <w:rFonts w:hint="eastAsia" w:ascii="仿宋_GB2312" w:hAnsi="仿宋_GB2312" w:eastAsia="仿宋_GB2312" w:cs="仿宋_GB2312"/>
                <w:sz w:val="32"/>
                <w:szCs w:val="32"/>
              </w:rPr>
              <w:t>减灾委员会成员单位</w:t>
            </w:r>
          </w:p>
          <w:p w14:paraId="73508E10">
            <w:pPr>
              <w:spacing w:line="400" w:lineRule="exact"/>
              <w:ind w:left="105" w:leftChars="50" w:right="105" w:rightChars="50" w:firstLine="198"/>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发：各</w:t>
            </w:r>
            <w:r>
              <w:rPr>
                <w:rFonts w:hint="eastAsia" w:ascii="仿宋_GB2312" w:hAnsi="仿宋_GB2312" w:eastAsia="仿宋_GB2312" w:cs="仿宋_GB2312"/>
                <w:sz w:val="32"/>
                <w:szCs w:val="32"/>
                <w:lang w:val="en-US" w:eastAsia="zh-CN"/>
              </w:rPr>
              <w:t>乡镇人民政府</w:t>
            </w:r>
          </w:p>
        </w:tc>
      </w:tr>
    </w:tbl>
    <w:p w14:paraId="261C0554">
      <w:pPr>
        <w:spacing w:line="600" w:lineRule="exact"/>
        <w:rPr>
          <w:rFonts w:ascii="仿宋_GB2312" w:eastAsia="仿宋_GB2312"/>
          <w:sz w:val="32"/>
          <w:szCs w:val="32"/>
        </w:rPr>
      </w:pPr>
    </w:p>
    <w:sectPr>
      <w:footerReference r:id="rId3" w:type="default"/>
      <w:pgSz w:w="11906" w:h="16838"/>
      <w:pgMar w:top="2098" w:right="1474" w:bottom="1984" w:left="1587" w:header="851"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行楷_GBK">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09FBE">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5FAC88">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375FAC88">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NzQwMDk1MzBkM2M0Y2I0NzNjNzY5YmI2ZTQxOGIifQ=="/>
    <w:docVar w:name="KSO_WPS_MARK_KEY" w:val="2b231336-a9e4-4697-b438-3bfef54cce5f"/>
  </w:docVars>
  <w:rsids>
    <w:rsidRoot w:val="487D0EDC"/>
    <w:rsid w:val="000427A6"/>
    <w:rsid w:val="000566B5"/>
    <w:rsid w:val="00097D2D"/>
    <w:rsid w:val="000A5056"/>
    <w:rsid w:val="000A6730"/>
    <w:rsid w:val="000D67AD"/>
    <w:rsid w:val="000F0501"/>
    <w:rsid w:val="001B76F5"/>
    <w:rsid w:val="001C3569"/>
    <w:rsid w:val="001C54DA"/>
    <w:rsid w:val="001D776B"/>
    <w:rsid w:val="001D7F86"/>
    <w:rsid w:val="001E071C"/>
    <w:rsid w:val="001E1FBD"/>
    <w:rsid w:val="002111DB"/>
    <w:rsid w:val="00237C35"/>
    <w:rsid w:val="00263FA3"/>
    <w:rsid w:val="002B2ED8"/>
    <w:rsid w:val="002C52AA"/>
    <w:rsid w:val="002D73DD"/>
    <w:rsid w:val="002F1CFF"/>
    <w:rsid w:val="002F676B"/>
    <w:rsid w:val="00316D71"/>
    <w:rsid w:val="003233F7"/>
    <w:rsid w:val="00325E10"/>
    <w:rsid w:val="003302CC"/>
    <w:rsid w:val="0035388A"/>
    <w:rsid w:val="00356C46"/>
    <w:rsid w:val="00362834"/>
    <w:rsid w:val="003A0F7D"/>
    <w:rsid w:val="003A58DC"/>
    <w:rsid w:val="003C4813"/>
    <w:rsid w:val="00400A55"/>
    <w:rsid w:val="00457C30"/>
    <w:rsid w:val="00460882"/>
    <w:rsid w:val="0046361B"/>
    <w:rsid w:val="004918D4"/>
    <w:rsid w:val="00496E29"/>
    <w:rsid w:val="004B4AC2"/>
    <w:rsid w:val="004E6A3A"/>
    <w:rsid w:val="005055D1"/>
    <w:rsid w:val="005204DB"/>
    <w:rsid w:val="005711F6"/>
    <w:rsid w:val="00584234"/>
    <w:rsid w:val="005911B9"/>
    <w:rsid w:val="005C0A30"/>
    <w:rsid w:val="005C3063"/>
    <w:rsid w:val="005D43A4"/>
    <w:rsid w:val="005D6267"/>
    <w:rsid w:val="005F090D"/>
    <w:rsid w:val="005F4BE4"/>
    <w:rsid w:val="00623B9F"/>
    <w:rsid w:val="00624F88"/>
    <w:rsid w:val="0062716D"/>
    <w:rsid w:val="0062734D"/>
    <w:rsid w:val="006463BC"/>
    <w:rsid w:val="0068152E"/>
    <w:rsid w:val="00695239"/>
    <w:rsid w:val="00696F8F"/>
    <w:rsid w:val="006C5701"/>
    <w:rsid w:val="006F46D3"/>
    <w:rsid w:val="00700397"/>
    <w:rsid w:val="00726931"/>
    <w:rsid w:val="00751769"/>
    <w:rsid w:val="00795EE2"/>
    <w:rsid w:val="007979AD"/>
    <w:rsid w:val="007A7C2D"/>
    <w:rsid w:val="007C5FE5"/>
    <w:rsid w:val="007D324C"/>
    <w:rsid w:val="00817156"/>
    <w:rsid w:val="00821DB8"/>
    <w:rsid w:val="008230CC"/>
    <w:rsid w:val="0086163F"/>
    <w:rsid w:val="00873A68"/>
    <w:rsid w:val="00895D1B"/>
    <w:rsid w:val="008A1F9F"/>
    <w:rsid w:val="008A4BE5"/>
    <w:rsid w:val="008B230D"/>
    <w:rsid w:val="008C1D0D"/>
    <w:rsid w:val="00903CB9"/>
    <w:rsid w:val="009357C3"/>
    <w:rsid w:val="00956E2A"/>
    <w:rsid w:val="00973AA8"/>
    <w:rsid w:val="009817F6"/>
    <w:rsid w:val="009A1947"/>
    <w:rsid w:val="00A12F6C"/>
    <w:rsid w:val="00A149BD"/>
    <w:rsid w:val="00A16644"/>
    <w:rsid w:val="00A2792A"/>
    <w:rsid w:val="00A339C0"/>
    <w:rsid w:val="00A37E88"/>
    <w:rsid w:val="00A45B3A"/>
    <w:rsid w:val="00A61D58"/>
    <w:rsid w:val="00A66C8D"/>
    <w:rsid w:val="00A84D5D"/>
    <w:rsid w:val="00A90096"/>
    <w:rsid w:val="00AA4E0B"/>
    <w:rsid w:val="00AC0B52"/>
    <w:rsid w:val="00AD2D3B"/>
    <w:rsid w:val="00AD600B"/>
    <w:rsid w:val="00AD7C10"/>
    <w:rsid w:val="00AE65EF"/>
    <w:rsid w:val="00AE6D02"/>
    <w:rsid w:val="00AF36C9"/>
    <w:rsid w:val="00B05B5A"/>
    <w:rsid w:val="00B108E7"/>
    <w:rsid w:val="00B12CAF"/>
    <w:rsid w:val="00B17135"/>
    <w:rsid w:val="00B425EF"/>
    <w:rsid w:val="00B70723"/>
    <w:rsid w:val="00B7569D"/>
    <w:rsid w:val="00B814D1"/>
    <w:rsid w:val="00BB0589"/>
    <w:rsid w:val="00BB6B96"/>
    <w:rsid w:val="00BC1A6C"/>
    <w:rsid w:val="00BD1EF5"/>
    <w:rsid w:val="00BE13FF"/>
    <w:rsid w:val="00BE76BA"/>
    <w:rsid w:val="00C009BD"/>
    <w:rsid w:val="00C15866"/>
    <w:rsid w:val="00C320FD"/>
    <w:rsid w:val="00C66334"/>
    <w:rsid w:val="00C66AED"/>
    <w:rsid w:val="00C700E2"/>
    <w:rsid w:val="00C7100F"/>
    <w:rsid w:val="00C7157B"/>
    <w:rsid w:val="00C86BA4"/>
    <w:rsid w:val="00C939D1"/>
    <w:rsid w:val="00CA0EA5"/>
    <w:rsid w:val="00CA2967"/>
    <w:rsid w:val="00CA7A6C"/>
    <w:rsid w:val="00D1184A"/>
    <w:rsid w:val="00D73752"/>
    <w:rsid w:val="00DA553A"/>
    <w:rsid w:val="00DA560A"/>
    <w:rsid w:val="00DF5B4D"/>
    <w:rsid w:val="00E17B4E"/>
    <w:rsid w:val="00E2439D"/>
    <w:rsid w:val="00E25789"/>
    <w:rsid w:val="00E26BF5"/>
    <w:rsid w:val="00E4201F"/>
    <w:rsid w:val="00EC6B2F"/>
    <w:rsid w:val="00F172BE"/>
    <w:rsid w:val="00F21C40"/>
    <w:rsid w:val="00F77B46"/>
    <w:rsid w:val="00FD1CD6"/>
    <w:rsid w:val="00FD4098"/>
    <w:rsid w:val="044B0DFE"/>
    <w:rsid w:val="05596955"/>
    <w:rsid w:val="09025682"/>
    <w:rsid w:val="0FB57FCD"/>
    <w:rsid w:val="128B0393"/>
    <w:rsid w:val="15A36C8F"/>
    <w:rsid w:val="1638781B"/>
    <w:rsid w:val="18BC609C"/>
    <w:rsid w:val="19CB708E"/>
    <w:rsid w:val="1C684726"/>
    <w:rsid w:val="1D953692"/>
    <w:rsid w:val="22593643"/>
    <w:rsid w:val="27C16B41"/>
    <w:rsid w:val="27CC0A83"/>
    <w:rsid w:val="319C6E7F"/>
    <w:rsid w:val="32583CDF"/>
    <w:rsid w:val="333A3F88"/>
    <w:rsid w:val="3BDD73C6"/>
    <w:rsid w:val="3D6B10B6"/>
    <w:rsid w:val="3DE863CC"/>
    <w:rsid w:val="3EB45007"/>
    <w:rsid w:val="487D0EDC"/>
    <w:rsid w:val="4AC666BA"/>
    <w:rsid w:val="4B5015EC"/>
    <w:rsid w:val="56A16F92"/>
    <w:rsid w:val="6339541C"/>
    <w:rsid w:val="65D44081"/>
    <w:rsid w:val="69D6308B"/>
    <w:rsid w:val="70BA1C08"/>
    <w:rsid w:val="71942FBC"/>
    <w:rsid w:val="73FB2F08"/>
    <w:rsid w:val="744B2DDA"/>
    <w:rsid w:val="75255A39"/>
    <w:rsid w:val="7B1C0226"/>
    <w:rsid w:val="7C1C4A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rFonts w:ascii="仿宋_GB2312" w:hAnsi="仿宋_GB2312" w:eastAsia="仿宋_GB2312" w:cs="仿宋_GB2312"/>
      <w:sz w:val="34"/>
      <w:szCs w:val="34"/>
      <w:lang w:val="zh-CN" w:bidi="zh-CN"/>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3"/>
    <w:autoRedefine/>
    <w:qFormat/>
    <w:uiPriority w:val="0"/>
    <w:rPr>
      <w:rFonts w:asciiTheme="minorHAnsi" w:hAnsiTheme="minorHAnsi" w:eastAsiaTheme="minorEastAsia" w:cstheme="minorBidi"/>
      <w:kern w:val="2"/>
      <w:sz w:val="18"/>
      <w:szCs w:val="18"/>
    </w:rPr>
  </w:style>
  <w:style w:type="paragraph" w:customStyle="1" w:styleId="10">
    <w:name w:val="Heading 1"/>
    <w:basedOn w:val="1"/>
    <w:qFormat/>
    <w:uiPriority w:val="1"/>
    <w:pPr>
      <w:ind w:left="100"/>
      <w:jc w:val="left"/>
      <w:outlineLvl w:val="1"/>
    </w:pPr>
    <w:rPr>
      <w:rFonts w:ascii="仿宋_GB2312" w:hAnsi="仿宋_GB2312" w:eastAsia="仿宋_GB2312"/>
      <w:kern w:val="0"/>
      <w:sz w:val="34"/>
      <w:szCs w:val="34"/>
      <w:lang w:eastAsia="en-US"/>
    </w:rPr>
  </w:style>
  <w:style w:type="paragraph" w:customStyle="1" w:styleId="11">
    <w:name w:val="Table Paragraph"/>
    <w:basedOn w:val="1"/>
    <w:qFormat/>
    <w:uiPriority w:val="1"/>
    <w:pPr>
      <w:spacing w:before="55"/>
      <w:ind w:left="50"/>
    </w:pPr>
    <w:rPr>
      <w:rFonts w:ascii="仿宋_GB2312" w:hAnsi="仿宋_GB2312" w:eastAsia="仿宋_GB2312" w:cs="仿宋_GB2312"/>
      <w:lang w:val="zh-CN" w:eastAsia="zh-CN" w:bidi="zh-CN"/>
    </w:rPr>
  </w:style>
  <w:style w:type="paragraph" w:styleId="12">
    <w:name w:val="List Paragraph"/>
    <w:basedOn w:val="1"/>
    <w:autoRedefine/>
    <w:qFormat/>
    <w:uiPriority w:val="1"/>
    <w:pPr>
      <w:ind w:left="113" w:right="264" w:firstLine="640"/>
    </w:pPr>
    <w:rPr>
      <w:rFonts w:ascii="仿宋_GB2312" w:hAnsi="仿宋_GB2312" w:eastAsia="仿宋_GB2312" w:cs="仿宋_GB2312"/>
      <w:lang w:val="zh-CN" w:eastAsia="zh-CN" w:bidi="zh-CN"/>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4</Pages>
  <Words>1730</Words>
  <Characters>1763</Characters>
  <Lines>15</Lines>
  <Paragraphs>4</Paragraphs>
  <TotalTime>20</TotalTime>
  <ScaleCrop>false</ScaleCrop>
  <LinksUpToDate>false</LinksUpToDate>
  <CharactersWithSpaces>1786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2023-12-08T05:35:00Z</dcterms:created>
  <dc:creator>hp</dc:creator>
  <cp:lastModifiedBy>李强</cp:lastModifiedBy>
  <cp:lastPrinted>2021-02-10T02:16:00Z</cp:lastPrinted>
  <dcterms:modified xsi:type="dcterms:W3CDTF">2024-06-19T12:02:47Z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8CF8800ADEE840EE9F84F3DA2165AB7A_13</vt:lpwstr>
  </property>
</Properties>
</file>