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8731">
      <w:pPr>
        <w:spacing w:line="460" w:lineRule="exac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信阳市浉河区金牛山街道办事处</w:t>
      </w:r>
    </w:p>
    <w:p w14:paraId="05E84A7B">
      <w:pPr>
        <w:spacing w:line="0" w:lineRule="atLeas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当场行政处罚决定书</w:t>
      </w:r>
    </w:p>
    <w:p w14:paraId="7DFE88A7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信浉金当罚决字〔202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non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none"/>
          <w:lang w:val="en-US" w:eastAsia="zh-CN"/>
        </w:rPr>
        <w:t>0022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non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号</w:t>
      </w:r>
    </w:p>
    <w:p w14:paraId="672FDA02">
      <w:pPr>
        <w:pStyle w:val="2"/>
        <w:spacing w:line="38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516F7863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单位名称：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信阳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XXXX有限公司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</w:p>
    <w:p w14:paraId="7BAD9C0F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　                                                                        </w:t>
      </w:r>
    </w:p>
    <w:p w14:paraId="3E96FEC2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地址：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河南省信阳市羊山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4984022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□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证件类型：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</w:t>
      </w:r>
    </w:p>
    <w:p w14:paraId="36E88DC1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</w:t>
      </w:r>
    </w:p>
    <w:p w14:paraId="4643DD1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在金牛山办事处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XX社区、XX社区投放XX共享单车占道经营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的行为，违反了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《信阳市城市市容和环境卫生管理条例》第十九条第一款、第四十条第一项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的规定。本机关执法人员当场向你（单位）告知了违法事实、依据和依法享有的权利，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并听取了你的陈述申辩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《信阳市城市市容和环境卫生管理条例》第十九条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一般违法行为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</w:t>
      </w:r>
    </w:p>
    <w:p w14:paraId="21AE68F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根据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《信阳市城市市容和环境卫生管理条例》第十九条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128F0BFB">
      <w:pPr>
        <w:pStyle w:val="2"/>
        <w:numPr>
          <w:ilvl w:val="0"/>
          <w:numId w:val="1"/>
        </w:numPr>
        <w:spacing w:after="0" w:line="580" w:lineRule="exact"/>
        <w:ind w:left="600" w:leftChars="0" w:firstLine="0" w:firstLineChars="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警告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； 2.罚款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壹仟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元。  </w:t>
      </w:r>
    </w:p>
    <w:p w14:paraId="05F3D50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缴纳罚款方式：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当场收缴。  </w:t>
      </w:r>
      <w:r>
        <w:rPr>
          <w:rFonts w:hint="eastAsia" w:ascii="仿宋_GB2312" w:eastAsia="仿宋_GB2312"/>
          <w:color w:val="000000"/>
          <w:sz w:val="30"/>
          <w:szCs w:val="30"/>
        </w:rPr>
        <w:t>□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）或者通过电子支付系统缴纳罚款。逾期不缴纳罚款的，每日按罚款数额的3%加处罚款。</w:t>
      </w:r>
    </w:p>
    <w:p w14:paraId="24FD8368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申请行政复议或者通过本机关提交行政复议申请。对行政复议决定不服的，可以自收到行政复议决定书之日起十五日内，依法向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人民法院提起行政诉讼。  </w:t>
      </w:r>
    </w:p>
    <w:p w14:paraId="55812DBD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5AF5214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当事人：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XX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电话：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XXXX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  <w:bookmarkStart w:id="0" w:name="_GoBack"/>
      <w:bookmarkEnd w:id="0"/>
    </w:p>
    <w:p w14:paraId="19DA1E7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霍斌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16170196075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26381C17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于松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16170196155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407A2035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05D0DCC3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信阳市浉河区人民政府金牛山街道办事处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</w:t>
      </w:r>
    </w:p>
    <w:p w14:paraId="008CE2B2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</w:t>
      </w:r>
    </w:p>
    <w:p w14:paraId="362451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D4517"/>
    <w:multiLevelType w:val="singleLevel"/>
    <w:tmpl w:val="FBDD4517"/>
    <w:lvl w:ilvl="0" w:tentative="0">
      <w:start w:val="1"/>
      <w:numFmt w:val="decimal"/>
      <w:suff w:val="space"/>
      <w:lvlText w:val="%1.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Dk5YjQ2MTBjNDRiNjA0YmYzMDQyZDI4MjcwMGUifQ=="/>
  </w:docVars>
  <w:rsids>
    <w:rsidRoot w:val="00000000"/>
    <w:rsid w:val="03E8567A"/>
    <w:rsid w:val="0912701F"/>
    <w:rsid w:val="204B2C0C"/>
    <w:rsid w:val="26C65948"/>
    <w:rsid w:val="28F01D90"/>
    <w:rsid w:val="3B943F18"/>
    <w:rsid w:val="51714DE5"/>
    <w:rsid w:val="52E00474"/>
    <w:rsid w:val="63927590"/>
    <w:rsid w:val="6A2B4273"/>
    <w:rsid w:val="6B9D2F43"/>
    <w:rsid w:val="7254458D"/>
    <w:rsid w:val="73DB184A"/>
    <w:rsid w:val="7FA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652</Characters>
  <Lines>0</Lines>
  <Paragraphs>0</Paragraphs>
  <TotalTime>919</TotalTime>
  <ScaleCrop>false</ScaleCrop>
  <LinksUpToDate>false</LinksUpToDate>
  <CharactersWithSpaces>1056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2025-01-14T00:19:35Z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9DBAE48095AE45878AA69C9DB2537543_13</vt:lpwstr>
  </property>
  <property fmtid="{D5CDD505-2E9C-101B-9397-08002B2CF9AE}" pid="4" name="KSOTemplateDocerSaveRecord">
    <vt:lpwstr>eyJoZGlkIjoiNGQxNDk5YjQ2MTBjNDRiNjA0YmYzMDQyZDI4MjcwMGUifQ==</vt:lpwstr>
  </property>
</Properties>
</file>