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发改委2024年政府信息公开工作年度报告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发改委2024年政府信息公开工作年度报告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县发改委认真落实县委、县政府各项工作部署，全面贯彻落实党的二十大、二十届三中全会精神，持续发挥政务公开作用，以公开助推治理体系和治理能力现代化，发改委坚持以公开为常态、不公开为例外，遵循公正、公平、合法、便民的原则，积极回应社会关切，不断提高工作透明度，不断提升群众的满意度和获得感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紧扣县委、县政府中心工作，及时发布优化营商环境、保障和改善民生、项目建设保障等重点工作进展情况。全年，县发改委通过各类政府信息公开平台，发布各类工作信息动态80余条；公示政府投资项目80余项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2024年，发改委收到政府信息公开申请一条，发改委及时办理和回复，因本机关不掌握相关政府信息，无法提供。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（三）政府信息资源的规范化、标准化管理方面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政府信息公开指南》，进一步加强政务公开网站信息管理，规范政务公开流程，完善网络安全防护管理，做好政府网站信息审核发布工作，保证发布信息的准确性、及时性、有效性和权威性，做到常规性工作定期公开和更新，临时性工作随时公开，固定性工作长期公开，定期对信息公开情况进行督查，促进政府信息公开工作进一步规范化、制度化。加强已公开政府信息管理，动态清理过时、失效信息，不断提升政府信息供给的有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发改委积极推进政府信息公开平台建设工作。运用宜商内乡、信用内乡微信公众号发布营商环境等相关政务信息，建立健全政府信息审核、发布和公开制度，及时更新发布动态信息。按照时间节点，及时调整栏目内容，切实提高公开实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（五）政府信息公开监督保障及教育培训方面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常态化开展日常政务公开工作监督检查，结合我委实际，每季度进行政务公开工作自查，督促政务公开工作落到实处。二严格落实上级部门检查考核要求，根据问题整改清单按时保质进行整改和公示。三是组织委内部的培训，针对公开内容进行系统培训，不定期组织主要部门开展业务培训，定期组织召开业务培训推进会，推进工作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9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159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2024年，我委政务信息公开工作虽然取得了一定成绩，但还存在政策解读的针对性和精准性仍需加强；存量信息整改有待规范等问题。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整改措施：1.提升针对性和精准性。对于经济运行、项目建设、营商环境、民生政策等群众关注度较高的领域，成立政策解读团队，在解读政策时精准回应群众关心问题。2.对存量信息进行全面梳理，按照信息的重要性、时效性等进行分类。对存量信息进行定期抽检，防止出现错误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