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医疗保障局2024年政府信息公开工作年度报告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局认真贯彻落实《条例》和政府信息公开工作要求，立足岗位职能，强化组织领导、加强信息管理、深化公开内容、落实责任分工，推动我局政府信息公开工作有序开展，确保医保领域信息公开及时、透明、完善。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公开了医保局机构设置、职能等情况，主动公开信息12条，涉及通知公告、政策法规、工作动态等内容，在政务服务平台公布医疗保障经办政务服务事项清单（2024年版）。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（二）依申请公开办理情况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2024年度未收到要求公开政府信息的申请。未发生因政府信息公开而引起行政复议和行政诉讼的情况。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（三）政府信息资源的规范化、标准化管理情况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医保局高度重视政府信息公开管理工作，坚持政务公开工作与业务工作同研究、同部署、同落实，认真贯彻落实网络意识形态责任制，严格执行“分级审核、先审后发”程序，凡在网上发布的政务信息，均由办公室主任审核、分管领导签发，力争政务公开信息发布规范、真实、准确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医保局着力推进政府信息公开平台建设，多渠道、全方位公开各类信息，充分运用网站、云上内乡app等政务新媒体，及时更新工作动态。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（五）政府信息公开监督保障及教育培训情况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医保局高度重视政府信息公开工作，强化组织保障，建立局主要领导负总责、分管领导牵头部署、办公室具体落实的工作机制。办公室对照规范化公开要求，结合政务公开工作要点，定期对照检查。利用全体会，开展信息公开培训2次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6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2024年，我局政府信息公开工作虽稳步推进，但仍存在一些差距和不足，如对政务公开工作重要性认识还不够到位、回应社会关切的主动性有待加强、信息公开形式还不够丰富等。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下一步，我局将结合医保工作实际重点抓好以下工作: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一是提高公开意识，认真贯彻落实《条例》，组织开展培训，全面把握政务公开政策法规，提升政务公开工作能力水平。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二是加强主动公开，及时发布医保高质量发展、医疗救助、定点医药机构管理、慢性病待遇享受、医药服务价格、基金监管等热点民生信息，推动信息发布常态化。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是拓展公开渠道，借助更多的政务新媒体，传递医保好声音，扩大医保宣传覆盖面；充分利用“线上+线下”相结合的方式，开展进村进企入户、现场咨询等面对面的宣传活动，确保宣传工作接地气有实效，提高群众对医保政策的知晓程度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