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A7A0"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5"/>
          <w:szCs w:val="45"/>
        </w:rPr>
      </w:pPr>
      <w:r>
        <w:rPr>
          <w:rFonts w:hint="eastAsia" w:cs="宋体"/>
          <w:b/>
          <w:bCs/>
          <w:kern w:val="0"/>
          <w:sz w:val="45"/>
          <w:szCs w:val="45"/>
          <w:lang w:val="en-US" w:eastAsia="zh-CN"/>
        </w:rPr>
        <w:t>息县</w:t>
      </w:r>
      <w:r>
        <w:rPr>
          <w:rFonts w:hint="eastAsia" w:ascii="宋体" w:hAnsi="宋体" w:eastAsia="宋体" w:cs="宋体"/>
          <w:b/>
          <w:bCs/>
          <w:kern w:val="0"/>
          <w:sz w:val="45"/>
          <w:szCs w:val="45"/>
        </w:rPr>
        <w:t>旅游领域基层政务公开标准目录</w:t>
      </w:r>
    </w:p>
    <w:tbl>
      <w:tblPr>
        <w:tblStyle w:val="3"/>
        <w:tblW w:w="1298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30"/>
        <w:gridCol w:w="1170"/>
        <w:gridCol w:w="1335"/>
        <w:gridCol w:w="2130"/>
        <w:gridCol w:w="855"/>
        <w:gridCol w:w="690"/>
        <w:gridCol w:w="2756"/>
        <w:gridCol w:w="475"/>
        <w:gridCol w:w="476"/>
        <w:gridCol w:w="475"/>
        <w:gridCol w:w="476"/>
        <w:gridCol w:w="475"/>
        <w:gridCol w:w="482"/>
      </w:tblGrid>
      <w:tr w14:paraId="1D3B9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71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98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公开内容（要素）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36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2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时限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FA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主体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6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7A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E0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06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公开层级</w:t>
            </w:r>
          </w:p>
        </w:tc>
      </w:tr>
      <w:tr w14:paraId="6D3C7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9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C8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A4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3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7A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2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67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6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特定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群体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33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59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依申请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DB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乡级</w:t>
            </w:r>
          </w:p>
        </w:tc>
      </w:tr>
      <w:tr w14:paraId="19F12E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A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77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D5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法律法规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A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3.《导游人员管理条例》；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4.《中国公民出国旅游管理办法》;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5.旅游领域地方性法规。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84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A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C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A3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C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62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4D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B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CD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5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F0CF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B8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2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4A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规章及规范性文件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2F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1.部门和地方政府规章；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2.旅游领域各类规范性文件。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9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97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8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25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12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E2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A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E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AF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04AB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2F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F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A级旅游景区基本情况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0274">
            <w:pPr>
              <w:keepNext w:val="0"/>
              <w:keepLines w:val="0"/>
              <w:widowControl/>
              <w:suppressLineNumbers w:val="0"/>
              <w:spacing w:before="0" w:beforeAutospacing="1" w:after="32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1.本地A级旅游景区的基本信息，包括名称、所在地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2.本地A级旅游景区的服务信息，包括景区开放时间、联系电话及临时停止开放信息;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B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2.《中华人民共和国政府信息公开条例》。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01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5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2A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A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0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A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5F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B8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24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550234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AC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00F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A7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旅游提示警示信息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D1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1.旅游安全提示信息；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2.旅游消费警示信息；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6F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2.《关于全面推进政务公开工作的意见》。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8B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信息形成之日起7个工作日内公开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F7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8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E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D3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F8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4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D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CB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483417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6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D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D9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旅游市场举报投诉信息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B3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受理旅游市场举报投诉的途径和方式。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CD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4.《文化市场综合行政执法管理办法》；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5.《旅游行政处罚办法》；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6.《旅游投诉处理办法》。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4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信息形成之日起20个工作日内公开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D5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7A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49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E3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6D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8B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9D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C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74BC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23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0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F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文明旅游宣传信息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5A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1.文明旅游宣传主题及活动信息；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15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2.《关于全面推进政务公开工作的意见》。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2F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信息形成之日起20个工作日内公开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BC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息县文化广电和旅游局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F9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□精准推送       □其他   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B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78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1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A9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9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A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3BC53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jM3MzZiY2VkMmIzYmY2YWQxODBlOWRkNmU1NDMifQ=="/>
  </w:docVars>
  <w:rsids>
    <w:rsidRoot w:val="04541A07"/>
    <w:rsid w:val="04541A07"/>
    <w:rsid w:val="4BB47F85"/>
    <w:rsid w:val="64335714"/>
    <w:rsid w:val="7FEF7FA0"/>
    <w:rsid w:val="D1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0"/>
    <w:basedOn w:val="4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1283</Words>
  <Characters>1312</Characters>
  <Lines>1</Lines>
  <Paragraphs>1</Paragraphs>
  <TotalTime>3</TotalTime>
  <ScaleCrop>false</ScaleCrop>
  <LinksUpToDate>false</LinksUpToDate>
  <CharactersWithSpaces>1623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2023-09-11T10:46:00Z</dcterms:created>
  <dc:creator>Administrator</dc:creator>
  <cp:lastModifiedBy>Administrator</cp:lastModifiedBy>
  <dcterms:modified xsi:type="dcterms:W3CDTF">2025-01-20T09:07:19Z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5DE86BEDA5FE484488BD9C325BF38AEE_13</vt:lpwstr>
  </property>
  <property fmtid="{D5CDD505-2E9C-101B-9397-08002B2CF9AE}" pid="4" name="KSOTemplateDocerSaveRecord">
    <vt:lpwstr>eyJoZGlkIjoiY2UxMTdiYjdlOTFlYjJhYmM3MzgyMzcyYjQ3NTYxNmMifQ==</vt:lpwstr>
  </property>
</Properties>
</file>