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安阳市殷都区应急管理局2024年政府信息公开工作年度报告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本年度，及时公开本辖区突发公共事件总体预案及各个部门的应急预案；发布各个阶段各项灾害类预警信息及应对措施；按照近段时间易发生的事故及时上传通俗易懂的科普类知识；实时公开我局的工作动态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（二）依申请公开：2024年，依申请公开行政许可公告22件，注销公告7件，到期提醒1件等信息。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（三）政府信息管理：我局积极主动公开安全生产等方面的法律法规及解读，提高大家对法律法规的知晓度。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（四）政府信息公开平台建设：加强政务公开平台建设，维护安全生产和救灾两个版块信息的时效性。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（五）监督保障：对各类政务公开的信息严格把关，做到一公开一审核。本年度未发生因政务信息公开产生的行政诉讼、复议等情况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22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1、存在问题：连续性不够，部分信息公开不完善、不及时，时效性、连续性还须要进一步提高。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整改措施：推行联络员工作模式，强化内设机构信息发布的主体责任意识，确保每个部门有一名经办人员，保证信息公布的全面性和及时性。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2、存在问题：创新性不够，主要是涉及政策解读方面，形式不够丰富，回应方式单一。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整改措施：不断规范工作程序，创新工作方式，使政务公开工作在制度化、规范化方面有新的突破。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无其他需要报告的事项。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