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6F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640" w:firstLineChars="600"/>
        <w:jc w:val="both"/>
        <w:textAlignment w:val="auto"/>
        <w:rPr>
          <w:rFonts w:hint="eastAsia" w:ascii="方正小标宋简体" w:eastAsia="方正小标宋简体"/>
          <w:b w:val="0"/>
          <w:bCs/>
          <w:color w:val="000000"/>
          <w:sz w:val="44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b w:val="0"/>
          <w:bCs/>
          <w:color w:val="000000"/>
          <w:sz w:val="44"/>
          <w:lang w:eastAsia="zh-CN"/>
        </w:rPr>
        <w:t>马村区医疗保障局</w:t>
      </w:r>
    </w:p>
    <w:p w14:paraId="64191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760" w:firstLineChars="400"/>
        <w:jc w:val="both"/>
        <w:textAlignment w:val="auto"/>
        <w:rPr>
          <w:rFonts w:ascii="方正小标宋简体" w:eastAsia="方正小标宋简体"/>
          <w:b w:val="0"/>
          <w:bCs/>
          <w:color w:val="000000"/>
          <w:sz w:val="44"/>
        </w:rPr>
      </w:pPr>
      <w:r>
        <w:rPr>
          <w:rFonts w:ascii="方正小标宋简体" w:eastAsia="方正小标宋简体"/>
          <w:b w:val="0"/>
          <w:bCs/>
          <w:color w:val="000000"/>
          <w:sz w:val="44"/>
        </w:rPr>
        <w:t>法治政府建设工作情况报告</w:t>
      </w:r>
    </w:p>
    <w:p w14:paraId="1397F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00" w:firstLineChars="500"/>
        <w:jc w:val="both"/>
        <w:textAlignment w:val="auto"/>
        <w:rPr>
          <w:rFonts w:ascii="方正小标宋简体" w:eastAsia="方正小标宋简体"/>
          <w:b w:val="0"/>
          <w:bCs/>
          <w:color w:val="000000"/>
          <w:sz w:val="44"/>
        </w:rPr>
      </w:pPr>
    </w:p>
    <w:p w14:paraId="5FE9C48C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lang w:eastAsia="zh-CN"/>
        </w:rPr>
      </w:pPr>
      <w:r>
        <w:rPr>
          <w:rFonts w:ascii="仿宋_GB2312" w:eastAsia="仿宋_GB2312"/>
          <w:color w:val="000000"/>
          <w:sz w:val="32"/>
        </w:rPr>
        <w:t>2024</w:t>
      </w:r>
      <w:r>
        <w:rPr>
          <w:rFonts w:hint="eastAsia" w:ascii="仿宋_GB2312" w:eastAsia="仿宋_GB2312"/>
          <w:color w:val="000000"/>
          <w:sz w:val="32"/>
        </w:rPr>
        <w:t>年，在</w:t>
      </w:r>
      <w:r>
        <w:rPr>
          <w:rFonts w:hint="eastAsia" w:ascii="仿宋_GB2312" w:eastAsia="仿宋_GB2312"/>
          <w:color w:val="000000"/>
          <w:sz w:val="32"/>
          <w:lang w:eastAsia="zh-CN"/>
        </w:rPr>
        <w:t>区</w:t>
      </w:r>
      <w:r>
        <w:rPr>
          <w:rFonts w:hint="eastAsia" w:ascii="仿宋_GB2312" w:eastAsia="仿宋_GB2312"/>
          <w:color w:val="000000"/>
          <w:sz w:val="32"/>
        </w:rPr>
        <w:t>委、</w:t>
      </w:r>
      <w:r>
        <w:rPr>
          <w:rFonts w:hint="eastAsia" w:ascii="仿宋_GB2312" w:eastAsia="仿宋_GB2312"/>
          <w:color w:val="000000"/>
          <w:sz w:val="32"/>
          <w:lang w:eastAsia="zh-CN"/>
        </w:rPr>
        <w:t>区</w:t>
      </w:r>
      <w:r>
        <w:rPr>
          <w:rFonts w:hint="eastAsia" w:ascii="仿宋_GB2312" w:eastAsia="仿宋_GB2312"/>
          <w:color w:val="000000"/>
          <w:sz w:val="32"/>
        </w:rPr>
        <w:t>政府的正确领导下，我局坚定不移地以习近平新时代中国特色社会主义思想为统领，全心全意贯彻习近平法治思想，扎实推进党的</w:t>
      </w:r>
      <w:r>
        <w:rPr>
          <w:rFonts w:hint="eastAsia" w:ascii="仿宋_GB2312" w:eastAsia="仿宋_GB2312"/>
          <w:color w:val="000000"/>
          <w:sz w:val="32"/>
          <w:lang w:eastAsia="zh-CN"/>
        </w:rPr>
        <w:t>二十</w:t>
      </w:r>
      <w:r>
        <w:rPr>
          <w:rFonts w:hint="eastAsia" w:ascii="仿宋_GB2312" w:eastAsia="仿宋_GB2312"/>
          <w:color w:val="000000"/>
          <w:sz w:val="32"/>
        </w:rPr>
        <w:t>大及二十届三中全会精神的落实，坚持</w:t>
      </w:r>
      <w:r>
        <w:rPr>
          <w:rFonts w:hint="eastAsia" w:ascii="仿宋_GB2312" w:eastAsia="仿宋_GB2312"/>
          <w:color w:val="000000"/>
          <w:sz w:val="32"/>
          <w:lang w:eastAsia="zh-CN"/>
        </w:rPr>
        <w:t>围绕法治医保工作理念</w:t>
      </w:r>
      <w:r>
        <w:rPr>
          <w:rFonts w:hint="eastAsia" w:ascii="仿宋_GB2312" w:eastAsia="仿宋_GB2312"/>
          <w:color w:val="000000"/>
          <w:sz w:val="32"/>
        </w:rPr>
        <w:t>，积极推进</w:t>
      </w:r>
      <w:r>
        <w:rPr>
          <w:rFonts w:hint="eastAsia" w:ascii="仿宋_GB2312" w:eastAsia="仿宋_GB2312"/>
          <w:color w:val="000000"/>
          <w:sz w:val="32"/>
          <w:lang w:eastAsia="zh-CN"/>
        </w:rPr>
        <w:t>医保</w:t>
      </w:r>
      <w:r>
        <w:rPr>
          <w:rFonts w:hint="eastAsia" w:ascii="仿宋_GB2312" w:eastAsia="仿宋_GB2312"/>
          <w:color w:val="000000"/>
          <w:sz w:val="32"/>
        </w:rPr>
        <w:t>法治政府建设工作，取得了一系列显著成效。现将相关工作汇报如下</w:t>
      </w:r>
      <w:r>
        <w:rPr>
          <w:rFonts w:hint="eastAsia" w:ascii="仿宋_GB2312" w:eastAsia="仿宋_GB2312"/>
          <w:color w:val="000000"/>
          <w:sz w:val="32"/>
          <w:lang w:eastAsia="zh-CN"/>
        </w:rPr>
        <w:t>。</w:t>
      </w:r>
    </w:p>
    <w:p w14:paraId="362C23EA"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一、主要工作情况</w:t>
      </w:r>
    </w:p>
    <w:p w14:paraId="051A3E21">
      <w:pPr>
        <w:spacing w:line="560" w:lineRule="exact"/>
        <w:ind w:firstLine="640" w:firstLineChars="200"/>
        <w:rPr>
          <w:rFonts w:hint="eastAsia" w:ascii="楷体_GB2312" w:eastAsia="楷体_GB2312"/>
          <w:color w:val="000000"/>
          <w:sz w:val="32"/>
          <w:lang w:eastAsia="zh-CN"/>
        </w:rPr>
      </w:pPr>
      <w:r>
        <w:rPr>
          <w:rFonts w:hint="eastAsia" w:ascii="楷体_GB2312" w:eastAsia="楷体_GB2312"/>
          <w:color w:val="000000"/>
          <w:sz w:val="32"/>
        </w:rPr>
        <w:t>（一）深研党的重要会议精神，推进法治建设全局部署</w:t>
      </w:r>
      <w:r>
        <w:rPr>
          <w:rFonts w:hint="eastAsia" w:ascii="楷体_GB2312" w:eastAsia="楷体_GB2312"/>
          <w:color w:val="000000"/>
          <w:sz w:val="32"/>
          <w:lang w:eastAsia="zh-CN"/>
        </w:rPr>
        <w:t>。</w:t>
      </w:r>
    </w:p>
    <w:p w14:paraId="7708A678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  <w:lang w:eastAsia="zh-CN"/>
        </w:rPr>
        <w:t>区医保局</w:t>
      </w:r>
      <w:r>
        <w:rPr>
          <w:rFonts w:hint="eastAsia" w:ascii="仿宋_GB2312" w:eastAsia="仿宋_GB2312"/>
          <w:color w:val="000000"/>
          <w:sz w:val="32"/>
        </w:rPr>
        <w:t>坚持将习近平新时代中国特色社会主义思想作为行动指南，深入学习贯彻党的</w:t>
      </w:r>
      <w:r>
        <w:rPr>
          <w:rFonts w:hint="eastAsia" w:ascii="仿宋_GB2312" w:eastAsia="仿宋_GB2312"/>
          <w:color w:val="000000"/>
          <w:sz w:val="32"/>
          <w:lang w:eastAsia="zh-CN"/>
        </w:rPr>
        <w:t>二十</w:t>
      </w:r>
      <w:r>
        <w:rPr>
          <w:rFonts w:hint="eastAsia" w:ascii="仿宋_GB2312" w:eastAsia="仿宋_GB2312"/>
          <w:color w:val="000000"/>
          <w:sz w:val="32"/>
        </w:rPr>
        <w:t>大及二十届三中全会的法治建设部署。全局上下以习近平法治思想和总书记的重要讲话、指示精神为理论基础，明确法治政府建设作为关键任务，纳入全年工作计划。制定并实施</w:t>
      </w:r>
      <w:r>
        <w:rPr>
          <w:rFonts w:hint="eastAsia" w:ascii="仿宋_GB2312" w:eastAsia="仿宋_GB2312"/>
          <w:color w:val="000000"/>
          <w:sz w:val="32"/>
          <w:lang w:eastAsia="zh-CN"/>
        </w:rPr>
        <w:t>科级及以下干部</w:t>
      </w:r>
      <w:r>
        <w:rPr>
          <w:rFonts w:hint="eastAsia" w:ascii="仿宋_GB2312" w:eastAsia="仿宋_GB2312"/>
          <w:color w:val="000000"/>
          <w:sz w:val="32"/>
        </w:rPr>
        <w:t>学习贯彻党的二十届三中全会精神工作方案，通过党组</w:t>
      </w:r>
      <w:r>
        <w:rPr>
          <w:rFonts w:hint="eastAsia" w:ascii="仿宋_GB2312" w:eastAsia="仿宋_GB2312"/>
          <w:color w:val="000000"/>
          <w:sz w:val="32"/>
          <w:lang w:eastAsia="zh-CN"/>
        </w:rPr>
        <w:t>会</w:t>
      </w:r>
      <w:r>
        <w:rPr>
          <w:rFonts w:hint="eastAsia" w:ascii="仿宋_GB2312" w:eastAsia="仿宋_GB2312"/>
          <w:color w:val="000000"/>
          <w:sz w:val="32"/>
        </w:rPr>
        <w:t>“第一议题”</w:t>
      </w:r>
      <w:r>
        <w:rPr>
          <w:rFonts w:hint="eastAsia" w:ascii="仿宋_GB2312" w:eastAsia="仿宋_GB2312"/>
          <w:color w:val="000000"/>
          <w:sz w:val="32"/>
          <w:lang w:eastAsia="zh-CN"/>
        </w:rPr>
        <w:t>学习</w:t>
      </w:r>
      <w:r>
        <w:rPr>
          <w:rFonts w:hint="eastAsia" w:ascii="仿宋_GB2312" w:eastAsia="仿宋_GB2312"/>
          <w:color w:val="000000"/>
          <w:sz w:val="32"/>
        </w:rPr>
        <w:t>、干部大会全面学习、中心组理论研讨学、“</w:t>
      </w:r>
      <w:r>
        <w:rPr>
          <w:rFonts w:hint="eastAsia" w:ascii="仿宋_GB2312" w:eastAsia="仿宋_GB2312"/>
          <w:color w:val="000000"/>
          <w:sz w:val="32"/>
          <w:lang w:eastAsia="zh-CN"/>
        </w:rPr>
        <w:t>医保业务讲堂</w:t>
      </w:r>
      <w:r>
        <w:rPr>
          <w:rFonts w:hint="eastAsia" w:ascii="仿宋_GB2312" w:eastAsia="仿宋_GB2312"/>
          <w:color w:val="000000"/>
          <w:sz w:val="32"/>
        </w:rPr>
        <w:t>”交流学习等活动，确保全会精神深入人心，并在工作中落到实处。目前，已完成相关学习活动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10</w:t>
      </w:r>
      <w:r>
        <w:rPr>
          <w:rFonts w:hint="eastAsia" w:ascii="仿宋_GB2312" w:eastAsia="仿宋_GB2312"/>
          <w:color w:val="000000"/>
          <w:sz w:val="32"/>
        </w:rPr>
        <w:t>次，专题研讨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</w:rPr>
        <w:t>次。</w:t>
      </w:r>
    </w:p>
    <w:p w14:paraId="6ECC721C">
      <w:pPr>
        <w:spacing w:line="560" w:lineRule="exact"/>
        <w:ind w:firstLine="640" w:firstLineChars="200"/>
        <w:rPr>
          <w:rFonts w:hint="eastAsia" w:ascii="楷体_GB2312" w:eastAsia="楷体_GB2312"/>
          <w:color w:val="000000"/>
          <w:sz w:val="32"/>
          <w:lang w:eastAsia="zh-CN"/>
        </w:rPr>
      </w:pPr>
      <w:r>
        <w:rPr>
          <w:rFonts w:hint="eastAsia" w:ascii="楷体_GB2312" w:eastAsia="楷体_GB2312"/>
          <w:color w:val="000000"/>
          <w:sz w:val="32"/>
        </w:rPr>
        <w:t>（二）学习法治思想，落地</w:t>
      </w:r>
      <w:r>
        <w:rPr>
          <w:rFonts w:hint="eastAsia" w:ascii="楷体_GB2312" w:eastAsia="楷体_GB2312"/>
          <w:color w:val="000000"/>
          <w:sz w:val="32"/>
          <w:lang w:eastAsia="zh-CN"/>
        </w:rPr>
        <w:t>上级</w:t>
      </w:r>
      <w:r>
        <w:rPr>
          <w:rFonts w:hint="eastAsia" w:ascii="楷体_GB2312" w:eastAsia="楷体_GB2312"/>
          <w:color w:val="000000"/>
          <w:sz w:val="32"/>
        </w:rPr>
        <w:t>部署</w:t>
      </w:r>
      <w:r>
        <w:rPr>
          <w:rFonts w:hint="eastAsia" w:ascii="楷体_GB2312" w:eastAsia="楷体_GB2312"/>
          <w:color w:val="000000"/>
          <w:sz w:val="32"/>
          <w:lang w:eastAsia="zh-CN"/>
        </w:rPr>
        <w:t>。</w:t>
      </w:r>
    </w:p>
    <w:p w14:paraId="595F5C5C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通过进一步学习习近平法治思想，我们将其深刻融入</w:t>
      </w:r>
      <w:r>
        <w:rPr>
          <w:rFonts w:hint="eastAsia" w:ascii="仿宋_GB2312" w:eastAsia="仿宋_GB2312"/>
          <w:color w:val="000000"/>
          <w:sz w:val="32"/>
          <w:lang w:eastAsia="zh-CN"/>
        </w:rPr>
        <w:t>区委</w:t>
      </w:r>
      <w:r>
        <w:rPr>
          <w:rFonts w:hint="eastAsia" w:ascii="仿宋_GB2312" w:eastAsia="仿宋_GB2312"/>
          <w:color w:val="000000"/>
          <w:sz w:val="32"/>
        </w:rPr>
        <w:t>的</w:t>
      </w:r>
      <w:r>
        <w:rPr>
          <w:rFonts w:hint="eastAsia" w:ascii="仿宋_GB2312" w:eastAsia="仿宋_GB2312"/>
          <w:color w:val="000000"/>
          <w:sz w:val="32"/>
          <w:lang w:eastAsia="zh-CN"/>
        </w:rPr>
        <w:t>相关</w:t>
      </w:r>
      <w:r>
        <w:rPr>
          <w:rFonts w:hint="eastAsia" w:ascii="仿宋_GB2312" w:eastAsia="仿宋_GB2312"/>
          <w:color w:val="000000"/>
          <w:sz w:val="32"/>
        </w:rPr>
        <w:t>部署。所有学习活动均被纳入年度党组理论学习中心组计划和党支部计划，通过集中与自主结合、线上线下结合、法治教育与实践结合等多种形式，提升全局法治素养。截至目前，局内“第一议题”学习已进行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40余</w:t>
      </w:r>
      <w:r>
        <w:rPr>
          <w:rFonts w:hint="eastAsia" w:ascii="仿宋_GB2312" w:eastAsia="仿宋_GB2312"/>
          <w:color w:val="000000"/>
          <w:sz w:val="32"/>
        </w:rPr>
        <w:t>次，中心组理论学习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12</w:t>
      </w:r>
      <w:r>
        <w:rPr>
          <w:rFonts w:hint="eastAsia" w:ascii="仿宋_GB2312" w:eastAsia="仿宋_GB2312"/>
          <w:color w:val="000000"/>
          <w:sz w:val="32"/>
        </w:rPr>
        <w:t>次，专题研讨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</w:rPr>
        <w:t>次。尤其在</w:t>
      </w:r>
      <w:r>
        <w:rPr>
          <w:rFonts w:hint="eastAsia" w:ascii="仿宋_GB2312" w:eastAsia="仿宋_GB2312"/>
          <w:color w:val="000000"/>
          <w:sz w:val="32"/>
          <w:lang w:eastAsia="zh-CN"/>
        </w:rPr>
        <w:t>推进医保</w:t>
      </w:r>
      <w:r>
        <w:rPr>
          <w:rFonts w:hint="eastAsia" w:ascii="仿宋_GB2312" w:eastAsia="仿宋_GB2312"/>
          <w:color w:val="000000"/>
          <w:sz w:val="32"/>
        </w:rPr>
        <w:t>法治建设</w:t>
      </w:r>
      <w:r>
        <w:rPr>
          <w:rFonts w:hint="eastAsia" w:ascii="仿宋_GB2312" w:eastAsia="仿宋_GB2312"/>
          <w:color w:val="000000"/>
          <w:sz w:val="32"/>
          <w:lang w:eastAsia="zh-CN"/>
        </w:rPr>
        <w:t>工作中</w:t>
      </w:r>
      <w:r>
        <w:rPr>
          <w:rFonts w:hint="eastAsia" w:ascii="仿宋_GB2312" w:eastAsia="仿宋_GB2312"/>
          <w:color w:val="000000"/>
          <w:sz w:val="32"/>
        </w:rPr>
        <w:t>，我局结</w:t>
      </w:r>
      <w:r>
        <w:rPr>
          <w:rFonts w:hint="eastAsia" w:ascii="仿宋_GB2312" w:eastAsia="仿宋_GB2312"/>
          <w:color w:val="000000"/>
          <w:sz w:val="32"/>
          <w:lang w:eastAsia="zh-CN"/>
        </w:rPr>
        <w:t>工作实际</w:t>
      </w:r>
      <w:r>
        <w:rPr>
          <w:rFonts w:hint="eastAsia" w:ascii="仿宋_GB2312" w:eastAsia="仿宋_GB2312"/>
          <w:color w:val="000000"/>
          <w:sz w:val="32"/>
        </w:rPr>
        <w:t>，</w:t>
      </w:r>
      <w:r>
        <w:rPr>
          <w:rFonts w:hint="eastAsia" w:ascii="仿宋_GB2312" w:eastAsia="仿宋_GB2312"/>
          <w:color w:val="000000"/>
          <w:sz w:val="32"/>
          <w:lang w:eastAsia="zh-CN"/>
        </w:rPr>
        <w:t>坚持法治观念、普法宣传</w:t>
      </w:r>
      <w:r>
        <w:rPr>
          <w:rFonts w:hint="eastAsia" w:ascii="仿宋_GB2312" w:eastAsia="仿宋_GB2312"/>
          <w:color w:val="000000"/>
          <w:sz w:val="32"/>
        </w:rPr>
        <w:t>，</w:t>
      </w:r>
      <w:r>
        <w:rPr>
          <w:rFonts w:hint="eastAsia" w:ascii="仿宋_GB2312" w:eastAsia="仿宋_GB2312"/>
          <w:color w:val="000000"/>
          <w:sz w:val="32"/>
          <w:lang w:eastAsia="zh-CN"/>
        </w:rPr>
        <w:t>全方位保障医疗保障制度规范有序运行</w:t>
      </w:r>
      <w:r>
        <w:rPr>
          <w:rFonts w:hint="eastAsia" w:ascii="仿宋_GB2312" w:eastAsia="仿宋_GB2312"/>
          <w:color w:val="000000"/>
          <w:sz w:val="32"/>
        </w:rPr>
        <w:t>。</w:t>
      </w:r>
    </w:p>
    <w:p w14:paraId="6F1A4B51">
      <w:pPr>
        <w:spacing w:line="560" w:lineRule="exact"/>
        <w:ind w:firstLine="640" w:firstLineChars="200"/>
        <w:rPr>
          <w:rFonts w:hint="eastAsia" w:ascii="楷体_GB2312" w:eastAsia="楷体_GB2312"/>
          <w:color w:val="000000"/>
          <w:sz w:val="32"/>
          <w:lang w:eastAsia="zh-CN"/>
        </w:rPr>
      </w:pPr>
      <w:r>
        <w:rPr>
          <w:rFonts w:hint="eastAsia" w:ascii="楷体_GB2312" w:eastAsia="楷体_GB2312"/>
          <w:color w:val="000000"/>
          <w:sz w:val="32"/>
        </w:rPr>
        <w:t>（三）落实法治责任，确保环节到位</w:t>
      </w:r>
      <w:r>
        <w:rPr>
          <w:rFonts w:hint="eastAsia" w:ascii="楷体_GB2312" w:eastAsia="楷体_GB2312"/>
          <w:color w:val="000000"/>
          <w:sz w:val="32"/>
          <w:lang w:eastAsia="zh-CN"/>
        </w:rPr>
        <w:t>。</w:t>
      </w:r>
    </w:p>
    <w:p w14:paraId="45AA65B4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我局严守法治建设责任制，由党政主要负责人牵头，执行“一把手”负责制、分管领导具体负责机制，确保法治工作各环节落实到位。局</w:t>
      </w:r>
      <w:r>
        <w:rPr>
          <w:rFonts w:hint="eastAsia" w:ascii="仿宋_GB2312" w:eastAsia="仿宋_GB2312"/>
          <w:color w:val="000000"/>
          <w:sz w:val="32"/>
          <w:lang w:eastAsia="zh-CN"/>
        </w:rPr>
        <w:t>主要负责同志</w:t>
      </w:r>
      <w:r>
        <w:rPr>
          <w:rFonts w:hint="eastAsia" w:ascii="仿宋_GB2312" w:eastAsia="仿宋_GB2312"/>
          <w:color w:val="000000"/>
          <w:sz w:val="32"/>
        </w:rPr>
        <w:t>亲自部署法治工作，亲自过问重大问题，协调关键环节，督办重点任务，推动形成责任落实体系。我</w:t>
      </w:r>
      <w:r>
        <w:rPr>
          <w:rFonts w:hint="eastAsia" w:ascii="仿宋_GB2312" w:eastAsia="仿宋_GB2312"/>
          <w:color w:val="000000"/>
          <w:sz w:val="32"/>
          <w:lang w:eastAsia="zh-CN"/>
        </w:rPr>
        <w:t>局</w:t>
      </w:r>
      <w:r>
        <w:rPr>
          <w:rFonts w:hint="eastAsia" w:ascii="仿宋_GB2312" w:eastAsia="仿宋_GB2312"/>
          <w:color w:val="000000"/>
          <w:sz w:val="32"/>
        </w:rPr>
        <w:t>定期召开局党组（扩大</w:t>
      </w:r>
      <w:r>
        <w:rPr>
          <w:rFonts w:hint="eastAsia" w:ascii="仿宋_GB2312" w:eastAsia="仿宋_GB2312"/>
          <w:color w:val="000000"/>
          <w:sz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</w:rPr>
        <w:t>会议，今年共听取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32"/>
        </w:rPr>
        <w:t>次重点工作汇报，讨论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12</w:t>
      </w:r>
      <w:r>
        <w:rPr>
          <w:rFonts w:hint="eastAsia" w:ascii="仿宋_GB2312" w:eastAsia="仿宋_GB2312"/>
          <w:color w:val="000000"/>
          <w:sz w:val="32"/>
        </w:rPr>
        <w:t>次重点资金</w:t>
      </w:r>
      <w:r>
        <w:rPr>
          <w:rFonts w:hint="eastAsia" w:ascii="仿宋_GB2312" w:eastAsia="仿宋_GB2312"/>
          <w:color w:val="000000"/>
          <w:sz w:val="32"/>
          <w:lang w:eastAsia="zh-CN"/>
        </w:rPr>
        <w:t>支出</w:t>
      </w:r>
      <w:r>
        <w:rPr>
          <w:rFonts w:hint="eastAsia" w:ascii="仿宋_GB2312" w:eastAsia="仿宋_GB2312"/>
          <w:color w:val="000000"/>
          <w:sz w:val="32"/>
        </w:rPr>
        <w:t>问题，确保法治建设与</w:t>
      </w:r>
      <w:r>
        <w:rPr>
          <w:rFonts w:hint="eastAsia" w:ascii="仿宋_GB2312" w:eastAsia="仿宋_GB2312"/>
          <w:color w:val="000000"/>
          <w:sz w:val="32"/>
          <w:lang w:eastAsia="zh-CN"/>
        </w:rPr>
        <w:t>医保业务</w:t>
      </w:r>
      <w:r>
        <w:rPr>
          <w:rFonts w:hint="eastAsia" w:ascii="仿宋_GB2312" w:eastAsia="仿宋_GB2312"/>
          <w:color w:val="000000"/>
          <w:sz w:val="32"/>
        </w:rPr>
        <w:t>工作同向发力。</w:t>
      </w:r>
    </w:p>
    <w:p w14:paraId="0457270A">
      <w:pPr>
        <w:spacing w:line="560" w:lineRule="exact"/>
        <w:ind w:firstLine="640" w:firstLineChars="200"/>
        <w:rPr>
          <w:rFonts w:hint="eastAsia" w:ascii="楷体_GB2312" w:eastAsia="楷体_GB2312"/>
          <w:color w:val="000000"/>
          <w:sz w:val="32"/>
          <w:lang w:eastAsia="zh-CN"/>
        </w:rPr>
      </w:pPr>
      <w:r>
        <w:rPr>
          <w:rFonts w:hint="eastAsia" w:ascii="楷体_GB2312" w:eastAsia="楷体_GB2312"/>
          <w:color w:val="000000"/>
          <w:sz w:val="32"/>
        </w:rPr>
        <w:t>（四）强化法治建设，提升治理效能</w:t>
      </w:r>
      <w:r>
        <w:rPr>
          <w:rFonts w:hint="eastAsia" w:ascii="楷体_GB2312" w:eastAsia="楷体_GB2312"/>
          <w:color w:val="000000"/>
          <w:sz w:val="32"/>
          <w:lang w:eastAsia="zh-CN"/>
        </w:rPr>
        <w:t>。</w:t>
      </w:r>
    </w:p>
    <w:p w14:paraId="0B22DE2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ascii="仿宋_GB2312" w:eastAsia="仿宋_GB2312"/>
          <w:b/>
          <w:color w:val="000000"/>
          <w:sz w:val="32"/>
        </w:rPr>
        <w:t>1.</w:t>
      </w:r>
      <w:r>
        <w:rPr>
          <w:rFonts w:hint="eastAsia" w:ascii="仿宋_GB2312" w:eastAsia="仿宋_GB2312"/>
          <w:b/>
          <w:color w:val="000000"/>
          <w:sz w:val="32"/>
        </w:rPr>
        <w:t>加强法治政府建设，优化治理体系。</w:t>
      </w:r>
      <w:r>
        <w:rPr>
          <w:rFonts w:hint="eastAsia" w:ascii="仿宋_GB2312" w:eastAsia="仿宋_GB2312"/>
          <w:color w:val="000000"/>
          <w:sz w:val="32"/>
        </w:rPr>
        <w:t>为切实提升依法行政能力，我们将制度化推进领导干部的法治学习与运用。严格落实</w:t>
      </w:r>
      <w:r>
        <w:rPr>
          <w:rFonts w:hint="eastAsia" w:ascii="仿宋_GB2312" w:eastAsia="仿宋_GB2312"/>
          <w:color w:val="000000"/>
          <w:sz w:val="32"/>
          <w:lang w:eastAsia="zh-CN"/>
        </w:rPr>
        <w:t>有关</w:t>
      </w:r>
      <w:r>
        <w:rPr>
          <w:rFonts w:hint="eastAsia" w:ascii="仿宋_GB2312" w:eastAsia="仿宋_GB2312"/>
          <w:color w:val="000000"/>
          <w:sz w:val="32"/>
        </w:rPr>
        <w:t>领导干部学法用法制度，有计划、分阶段全面学习党的二十届三中全会精神、习近平法治思想及民法典</w:t>
      </w:r>
      <w:r>
        <w:rPr>
          <w:rFonts w:hint="eastAsia" w:ascii="仿宋_GB2312" w:eastAsia="仿宋_GB2312"/>
          <w:color w:val="000000"/>
          <w:sz w:val="32"/>
          <w:lang w:eastAsia="zh-CN"/>
        </w:rPr>
        <w:t>、《医保基金监管使用条例》</w:t>
      </w:r>
      <w:r>
        <w:rPr>
          <w:rFonts w:hint="eastAsia" w:ascii="仿宋_GB2312" w:eastAsia="仿宋_GB2312"/>
          <w:color w:val="000000"/>
          <w:sz w:val="32"/>
        </w:rPr>
        <w:t>等内容。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积极组织机关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执法人员参加全区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习近平法治思想暨强化行政执法能力建设专题培训班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、全市医保系统开展的医保基金监管业务培训、依法行政案件评查活动，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全体干部职工的知法守法学法用法水平明显提升。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目前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我局共有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名同志通过行政执法资格考试取得行政执法资格证，为依法开展医保行政执法工作奠定了基础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653DD95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ascii="仿宋_GB2312" w:eastAsia="仿宋_GB2312"/>
          <w:b/>
          <w:color w:val="000000"/>
          <w:sz w:val="32"/>
        </w:rPr>
        <w:t>2.</w:t>
      </w:r>
      <w:r>
        <w:rPr>
          <w:rFonts w:hint="eastAsia" w:ascii="仿宋_GB2312" w:eastAsia="仿宋_GB2312"/>
          <w:b/>
          <w:color w:val="000000"/>
          <w:sz w:val="32"/>
        </w:rPr>
        <w:t>普法宣传与法治治理。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聚焦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“医保基金监管宣传月”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-2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-20"/>
          <w:sz w:val="32"/>
          <w:szCs w:val="32"/>
          <w:shd w:val="clear" w:fill="FFFFFF"/>
        </w:rPr>
        <w:t>12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-20"/>
          <w:sz w:val="32"/>
          <w:szCs w:val="32"/>
          <w:shd w:val="clear" w:fill="FFFFFF"/>
        </w:rPr>
        <w:t>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-20"/>
          <w:sz w:val="32"/>
          <w:szCs w:val="32"/>
          <w:shd w:val="clear" w:fill="FFFFFF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-2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国家宪法日、宪法宣传周、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打击欺诈骗保、城乡居民参保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等重要时间节点和重大宣传活动，制作宣传展板，发放宣传资料，帮助人民群众树立反诈防诈观念，增强用法意识，不断提升普法和依法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行政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水平。下沉到联系帮扶的村、社区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、企业、医院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，开展宪法、民法典、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《医疗保障基金使用监督管理条例》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等法律法规宣讲活动，结合典型法律案例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向辖区医药机构医务人员、广大参保群众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宣讲学法懂法的益处，培养法治思维解决问题能力，形成全民守法遵法的好氛围。</w:t>
      </w:r>
    </w:p>
    <w:p w14:paraId="17AA6FC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/>
          <w:b/>
          <w:color w:val="000000"/>
          <w:sz w:val="32"/>
          <w:lang w:val="en-US" w:eastAsia="zh-CN"/>
        </w:rPr>
        <w:t>3</w:t>
      </w:r>
      <w:r>
        <w:rPr>
          <w:rFonts w:ascii="仿宋_GB2312" w:eastAsia="仿宋_GB2312"/>
          <w:b/>
          <w:color w:val="000000"/>
          <w:sz w:val="32"/>
        </w:rPr>
        <w:t>.</w:t>
      </w:r>
      <w:r>
        <w:rPr>
          <w:rFonts w:hint="eastAsia" w:ascii="仿宋_GB2312" w:eastAsia="仿宋_GB2312"/>
          <w:b/>
          <w:color w:val="000000"/>
          <w:sz w:val="32"/>
        </w:rPr>
        <w:t>推进严格公正文明执法。</w:t>
      </w:r>
      <w:r>
        <w:rPr>
          <w:rFonts w:hint="eastAsia" w:ascii="仿宋_GB2312" w:eastAsia="仿宋_GB2312"/>
          <w:color w:val="000000"/>
          <w:sz w:val="32"/>
        </w:rPr>
        <w:t>创新执法方式。推行行政执法四张清单，</w:t>
      </w:r>
      <w:r>
        <w:rPr>
          <w:rFonts w:hint="eastAsia" w:ascii="仿宋_GB2312" w:eastAsia="仿宋_GB2312"/>
          <w:color w:val="000000"/>
          <w:sz w:val="32"/>
          <w:lang w:eastAsia="zh-CN"/>
        </w:rPr>
        <w:t>严格落实</w:t>
      </w:r>
      <w:r>
        <w:rPr>
          <w:rFonts w:hint="eastAsia" w:ascii="仿宋_GB2312" w:eastAsia="仿宋_GB2312"/>
          <w:color w:val="000000"/>
          <w:sz w:val="32"/>
        </w:rPr>
        <w:t>轻微违法行为免罚清单、一般违法行为轻罚清单等，对符合条件的违法行为依法从轻、减轻或免予处罚，体现了执法的人性化和灵活性。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依法维护基金安全。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通过召开2024年度“打击欺诈骗保”专项整治工作推进会、医保基金统计运行分析会，完善落实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医保基金“网格化监管”机制，开展“群众身边不正之风和腐败问题集</w:t>
      </w:r>
      <w:r>
        <w:rPr>
          <w:rFonts w:hint="eastAsia" w:ascii="仿宋_GB2312" w:hAnsi="仿宋_GB2312" w:eastAsia="仿宋_GB2312" w:cs="仿宋_GB2312"/>
          <w:sz w:val="32"/>
          <w:szCs w:val="32"/>
        </w:rPr>
        <w:t>整治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”、基金监管宣传月、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医疗保障智能场景监控系统应用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等一些列工作，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综合运用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现场检查、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自查自纠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住院抽查、审计反馈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等方式，有针对性地开展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监管工作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不断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提升监管成效。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2024年以来，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  <w:t>累计检查定点医药机构13家次，村卫生室78家，约谈相关医疗机构负责人85人次，追回违规医保基金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  <w:t>余万元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  <w:shd w:val="clear" w:fill="FFFFFF"/>
          <w:lang w:eastAsia="zh-CN"/>
        </w:rPr>
        <w:t>，行政处罚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  <w:shd w:val="clear" w:fill="FFFFFF"/>
          <w:lang w:val="en-US" w:eastAsia="zh-CN"/>
        </w:rPr>
        <w:t>4万余元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  <w:shd w:val="clear" w:fill="FFFFFF"/>
        </w:rPr>
        <w:t>。</w:t>
      </w:r>
    </w:p>
    <w:p w14:paraId="3017CBD3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line="580" w:lineRule="exact"/>
        <w:ind w:firstLine="640" w:firstLineChars="200"/>
        <w:textAlignment w:val="auto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二、面临的挑战与不足</w:t>
      </w:r>
    </w:p>
    <w:p w14:paraId="095703C3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line="58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2024</w:t>
      </w:r>
      <w:r>
        <w:rPr>
          <w:rFonts w:hint="eastAsia" w:ascii="仿宋_GB2312" w:eastAsia="仿宋_GB2312"/>
          <w:color w:val="000000"/>
          <w:sz w:val="32"/>
        </w:rPr>
        <w:t>年，我局在推进法治政府建设方面虽取得一定成果，但对照</w:t>
      </w:r>
      <w:r>
        <w:rPr>
          <w:rFonts w:hint="eastAsia" w:ascii="仿宋_GB2312" w:eastAsia="仿宋_GB2312"/>
          <w:color w:val="000000"/>
          <w:sz w:val="32"/>
          <w:lang w:eastAsia="zh-CN"/>
        </w:rPr>
        <w:t>上级</w:t>
      </w:r>
      <w:r>
        <w:rPr>
          <w:rFonts w:hint="eastAsia" w:ascii="仿宋_GB2312" w:eastAsia="仿宋_GB2312"/>
          <w:color w:val="000000"/>
          <w:sz w:val="32"/>
        </w:rPr>
        <w:t>的要求，还存在一些需改进之处，具体表现如下：</w:t>
      </w:r>
    </w:p>
    <w:p w14:paraId="1D4E529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line="58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楷体_GB2312" w:eastAsia="楷体_GB2312"/>
          <w:color w:val="000000"/>
          <w:sz w:val="32"/>
        </w:rPr>
        <w:t>理论学习深度不足，法治素养亟须提升</w:t>
      </w:r>
      <w:r>
        <w:rPr>
          <w:rFonts w:hint="eastAsia" w:ascii="楷体_GB2312" w:eastAsia="楷体_GB2312"/>
          <w:color w:val="000000"/>
          <w:sz w:val="32"/>
          <w:lang w:eastAsia="zh-CN"/>
        </w:rPr>
        <w:t>。</w:t>
      </w:r>
      <w:r>
        <w:rPr>
          <w:rFonts w:hint="eastAsia" w:ascii="仿宋_GB2312" w:eastAsia="仿宋_GB2312"/>
          <w:color w:val="000000"/>
          <w:sz w:val="32"/>
        </w:rPr>
        <w:t>当前，全局在学习和贯彻习近平法治思想方面尚不深入，法治思维和法治方式的运用需要进一步加强。</w:t>
      </w:r>
    </w:p>
    <w:p w14:paraId="3879406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line="58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楷体_GB2312" w:eastAsia="楷体_GB2312"/>
          <w:color w:val="000000"/>
          <w:sz w:val="32"/>
        </w:rPr>
        <w:t>法治工作力量薄弱，执法规范化水平需提高</w:t>
      </w:r>
      <w:r>
        <w:rPr>
          <w:rFonts w:hint="eastAsia" w:ascii="楷体_GB2312" w:eastAsia="楷体_GB2312"/>
          <w:color w:val="000000"/>
          <w:sz w:val="32"/>
          <w:lang w:eastAsia="zh-CN"/>
        </w:rPr>
        <w:t>。</w:t>
      </w:r>
      <w:r>
        <w:rPr>
          <w:rFonts w:hint="eastAsia" w:ascii="仿宋_GB2312" w:eastAsia="仿宋_GB2312"/>
          <w:color w:val="000000"/>
          <w:sz w:val="32"/>
        </w:rPr>
        <w:t>缺乏专职一线执法人员，整体综合素质有待提升。面对逐渐增加的执法事项和复杂多变的执法环境，现有执法人员在数量和素质上难以完全满足需求，影响执法质量和效果。</w:t>
      </w:r>
    </w:p>
    <w:p w14:paraId="0A9DFE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line="58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楷体_GB2312" w:eastAsia="楷体_GB2312"/>
          <w:color w:val="000000"/>
          <w:sz w:val="32"/>
        </w:rPr>
        <w:t>普法形式单一，内容深度不够</w:t>
      </w:r>
      <w:r>
        <w:rPr>
          <w:rFonts w:hint="eastAsia" w:ascii="楷体_GB2312" w:eastAsia="楷体_GB2312"/>
          <w:color w:val="000000"/>
          <w:sz w:val="32"/>
          <w:lang w:eastAsia="zh-CN"/>
        </w:rPr>
        <w:t>。</w:t>
      </w:r>
      <w:r>
        <w:rPr>
          <w:rFonts w:hint="eastAsia" w:ascii="仿宋_GB2312" w:eastAsia="仿宋_GB2312"/>
          <w:color w:val="000000"/>
          <w:sz w:val="32"/>
        </w:rPr>
        <w:t>目前面向群众的普法活动手段较为传统，多以资料分发和现场咨询为主，缺乏创新和针对性。未能针对不同群体进行差异化的法治宣传教育，实际效果未能达到预期。</w:t>
      </w:r>
    </w:p>
    <w:p w14:paraId="36AF50C1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line="600" w:lineRule="exact"/>
        <w:ind w:firstLine="640" w:firstLineChars="200"/>
        <w:textAlignment w:val="auto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三、</w:t>
      </w:r>
      <w:r>
        <w:rPr>
          <w:rFonts w:ascii="黑体" w:hAnsi="黑体" w:eastAsia="黑体"/>
          <w:color w:val="000000"/>
          <w:sz w:val="32"/>
        </w:rPr>
        <w:t>2025</w:t>
      </w:r>
      <w:r>
        <w:rPr>
          <w:rFonts w:hint="eastAsia" w:ascii="黑体" w:hAnsi="黑体" w:eastAsia="黑体"/>
          <w:color w:val="000000"/>
          <w:sz w:val="32"/>
        </w:rPr>
        <w:t>年度法治政府建设工作安排</w:t>
      </w:r>
    </w:p>
    <w:p w14:paraId="5874703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2025</w:t>
      </w:r>
      <w:r>
        <w:rPr>
          <w:rFonts w:hint="eastAsia" w:ascii="仿宋_GB2312" w:eastAsia="仿宋_GB2312"/>
          <w:color w:val="000000"/>
          <w:sz w:val="32"/>
        </w:rPr>
        <w:t>年，我局将坚决贯彻习近平法治思想，全面落实</w:t>
      </w:r>
      <w:r>
        <w:rPr>
          <w:rFonts w:hint="eastAsia" w:ascii="仿宋_GB2312" w:eastAsia="仿宋_GB2312"/>
          <w:color w:val="000000"/>
          <w:sz w:val="32"/>
          <w:lang w:eastAsia="zh-CN"/>
        </w:rPr>
        <w:t>区委区政府</w:t>
      </w:r>
      <w:r>
        <w:rPr>
          <w:rFonts w:hint="eastAsia" w:ascii="仿宋_GB2312" w:eastAsia="仿宋_GB2312"/>
          <w:color w:val="000000"/>
          <w:sz w:val="32"/>
        </w:rPr>
        <w:t>关于推进法治政府建设的战略部署，以高质量发展为引领，确保</w:t>
      </w:r>
      <w:r>
        <w:rPr>
          <w:rFonts w:hint="eastAsia" w:ascii="仿宋_GB2312" w:eastAsia="仿宋_GB2312"/>
          <w:color w:val="000000"/>
          <w:sz w:val="32"/>
          <w:lang w:eastAsia="zh-CN"/>
        </w:rPr>
        <w:t>医保</w:t>
      </w:r>
      <w:r>
        <w:rPr>
          <w:rFonts w:hint="eastAsia" w:ascii="仿宋_GB2312" w:eastAsia="仿宋_GB2312"/>
          <w:color w:val="000000"/>
          <w:sz w:val="32"/>
        </w:rPr>
        <w:t>工作在法治轨道上稳步推进。</w:t>
      </w:r>
      <w:r>
        <w:rPr>
          <w:rFonts w:hint="eastAsia" w:ascii="仿宋_GB2312" w:eastAsia="仿宋_GB2312"/>
          <w:b/>
          <w:bCs/>
          <w:color w:val="000000"/>
          <w:sz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强化法治学习教育，提升依法行政能力</w:t>
      </w: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。</w:t>
      </w:r>
      <w:r>
        <w:rPr>
          <w:rFonts w:hint="eastAsia" w:ascii="仿宋_GB2312" w:eastAsia="仿宋_GB2312"/>
          <w:color w:val="000000"/>
          <w:sz w:val="32"/>
        </w:rPr>
        <w:t>严格执行领导干部学法用法制度，深入学习宣传习近平法治思想，重点学习新修订法律法规。全面落实“谁执法谁普法”责任制，将法治宣传教育融入日常工作中，提高依法行政能力和农民群众的法治素养。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</w:rPr>
        <w:t>提高行政执法效能，推动规范公正文明执法</w:t>
      </w: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。</w:t>
      </w:r>
      <w:r>
        <w:rPr>
          <w:rFonts w:hint="eastAsia" w:ascii="仿宋_GB2312" w:eastAsia="仿宋_GB2312"/>
          <w:color w:val="000000"/>
          <w:sz w:val="32"/>
        </w:rPr>
        <w:t>完善执法人员业务培训制度，分类分级组织执法培训，明确执法标准与程序，加强对基层执法业务的监督指导，提升</w:t>
      </w:r>
      <w:r>
        <w:rPr>
          <w:rFonts w:hint="eastAsia" w:ascii="仿宋_GB2312" w:eastAsia="仿宋_GB2312"/>
          <w:color w:val="000000"/>
          <w:sz w:val="32"/>
          <w:lang w:eastAsia="zh-CN"/>
        </w:rPr>
        <w:t>医保</w:t>
      </w:r>
      <w:r>
        <w:rPr>
          <w:rFonts w:hint="eastAsia" w:ascii="仿宋_GB2312" w:eastAsia="仿宋_GB2312"/>
          <w:color w:val="000000"/>
          <w:sz w:val="32"/>
        </w:rPr>
        <w:t>综合行政执法</w:t>
      </w:r>
      <w:r>
        <w:rPr>
          <w:rFonts w:hint="eastAsia" w:ascii="仿宋_GB2312" w:eastAsia="仿宋_GB2312"/>
          <w:color w:val="000000"/>
          <w:sz w:val="32"/>
          <w:lang w:eastAsia="zh-CN"/>
        </w:rPr>
        <w:t>人员</w:t>
      </w:r>
      <w:r>
        <w:rPr>
          <w:rFonts w:hint="eastAsia" w:ascii="仿宋_GB2312" w:eastAsia="仿宋_GB2312"/>
          <w:color w:val="000000"/>
          <w:sz w:val="32"/>
        </w:rPr>
        <w:t>的规范化水平。认真落实行政执法“三项制度”，加大对</w:t>
      </w:r>
      <w:r>
        <w:rPr>
          <w:rFonts w:hint="eastAsia" w:ascii="仿宋_GB2312" w:eastAsia="仿宋_GB2312"/>
          <w:color w:val="000000"/>
          <w:sz w:val="32"/>
          <w:lang w:eastAsia="zh-CN"/>
        </w:rPr>
        <w:t>医保基金</w:t>
      </w:r>
      <w:r>
        <w:rPr>
          <w:rFonts w:hint="eastAsia" w:ascii="仿宋_GB2312" w:eastAsia="仿宋_GB2312"/>
          <w:color w:val="000000"/>
          <w:sz w:val="32"/>
        </w:rPr>
        <w:t>违法</w:t>
      </w:r>
      <w:r>
        <w:rPr>
          <w:rFonts w:hint="eastAsia" w:ascii="仿宋_GB2312" w:eastAsia="仿宋_GB2312"/>
          <w:color w:val="000000"/>
          <w:sz w:val="32"/>
          <w:lang w:eastAsia="zh-CN"/>
        </w:rPr>
        <w:t>违规</w:t>
      </w:r>
      <w:r>
        <w:rPr>
          <w:rFonts w:hint="eastAsia" w:ascii="仿宋_GB2312" w:eastAsia="仿宋_GB2312"/>
          <w:color w:val="000000"/>
          <w:sz w:val="32"/>
        </w:rPr>
        <w:t>行为的查处力度，</w:t>
      </w:r>
      <w:r>
        <w:rPr>
          <w:rFonts w:hint="eastAsia" w:ascii="仿宋_GB2312" w:eastAsia="仿宋_GB2312"/>
          <w:color w:val="000000"/>
          <w:sz w:val="32"/>
          <w:lang w:eastAsia="zh-CN"/>
        </w:rPr>
        <w:t>维护医保基金安全运行</w:t>
      </w:r>
      <w:r>
        <w:rPr>
          <w:rFonts w:hint="eastAsia" w:ascii="仿宋_GB2312" w:eastAsia="仿宋_GB2312"/>
          <w:color w:val="000000"/>
          <w:sz w:val="32"/>
        </w:rPr>
        <w:t>。</w:t>
      </w:r>
      <w:r>
        <w:rPr>
          <w:rFonts w:hint="eastAsia" w:ascii="仿宋_GB2312" w:eastAsia="仿宋_GB2312"/>
          <w:b/>
          <w:bCs/>
          <w:color w:val="000000"/>
          <w:sz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</w:rPr>
        <w:t>健全工作机制，提升决策合法性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lang w:eastAsia="zh-CN"/>
        </w:rPr>
        <w:t>。</w:t>
      </w:r>
      <w:r>
        <w:rPr>
          <w:rFonts w:hint="eastAsia" w:ascii="仿宋_GB2312" w:eastAsia="仿宋_GB2312"/>
          <w:color w:val="000000"/>
          <w:sz w:val="32"/>
        </w:rPr>
        <w:t>完善重大行政决策程序和风险评估机制，健全公平竞争审查制度，加强对权力运行的制约和监督，保障工作机制高效运作，提高决策的科学性和合法性。通过机制建设，努力提升政府决策的效能和公信力。</w:t>
      </w:r>
    </w:p>
    <w:p w14:paraId="3CD5DEE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line="600" w:lineRule="exact"/>
        <w:textAlignment w:val="auto"/>
        <w:rPr>
          <w:rFonts w:hint="eastAsia" w:ascii="仿宋_GB2312" w:eastAsia="仿宋_GB2312"/>
          <w:color w:val="000000"/>
          <w:sz w:val="32"/>
        </w:rPr>
      </w:pPr>
    </w:p>
    <w:p w14:paraId="3B9936D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line="600" w:lineRule="exact"/>
        <w:textAlignment w:val="auto"/>
        <w:rPr>
          <w:rFonts w:hint="eastAsia" w:ascii="仿宋_GB2312" w:eastAsia="仿宋_GB2312"/>
          <w:color w:val="000000"/>
          <w:sz w:val="32"/>
        </w:rPr>
      </w:pPr>
    </w:p>
    <w:p w14:paraId="2594453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line="600" w:lineRule="exact"/>
        <w:textAlignment w:val="auto"/>
        <w:rPr>
          <w:rFonts w:hint="eastAsia" w:ascii="仿宋_GB2312" w:eastAsia="仿宋_GB2312"/>
          <w:color w:val="000000"/>
          <w:sz w:val="32"/>
        </w:rPr>
      </w:pPr>
    </w:p>
    <w:p w14:paraId="20E4E1F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line="600" w:lineRule="exact"/>
        <w:textAlignment w:val="auto"/>
        <w:rPr>
          <w:rFonts w:hint="eastAsia" w:asci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lang w:val="en-US" w:eastAsia="zh-CN"/>
        </w:rPr>
        <w:t xml:space="preserve">                                马村区医疗保障局</w:t>
      </w:r>
    </w:p>
    <w:p w14:paraId="2544132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line="600" w:lineRule="exact"/>
        <w:textAlignment w:val="auto"/>
        <w:rPr>
          <w:rFonts w:hint="default" w:asci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lang w:val="en-US" w:eastAsia="zh-CN"/>
        </w:rPr>
        <w:t xml:space="preserve">                                   2025年1月20日</w:t>
      </w:r>
    </w:p>
    <w:p w14:paraId="6A52B687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600" w:lineRule="exact"/>
        <w:ind w:firstLine="640" w:firstLineChars="200"/>
        <w:jc w:val="center"/>
        <w:textAlignment w:val="auto"/>
        <w:rPr>
          <w:rFonts w:ascii="仿宋_GB2312" w:eastAsia="仿宋_GB2312"/>
          <w:color w:val="000000"/>
          <w:sz w:val="32"/>
        </w:rPr>
      </w:pPr>
    </w:p>
    <w:p w14:paraId="1FC13172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600" w:lineRule="exact"/>
        <w:ind w:firstLine="420" w:firstLineChars="200"/>
        <w:textAlignment w:val="auto"/>
        <w:rPr>
          <w:color w:val="000000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7" w:h="16839"/>
      <w:pgMar w:top="1984" w:right="1531" w:bottom="1644" w:left="1531" w:header="850" w:footer="1587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290B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10160</wp:posOffset>
              </wp:positionV>
              <wp:extent cx="694055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055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A922F1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8pt;height:21.2pt;width:54.65pt;mso-position-horizontal:outside;mso-position-horizontal-relative:margin;z-index:251659264;mso-width-relative:page;mso-height-relative:page;" filled="f" stroked="f" coordsize="21600,21600" o:gfxdata="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LJi+TUAAAABQEAAA8AAAAAAAAAAQAgAAAAIgAAAGRycy9kb3ducmV2Lnht&#10;bFBLAQIUABQAAAAIAIdO4kBIutfJNgIAAGEEAAAOAAAAAAAAAAEAIAAAACM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0A922F1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DFA19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9C5F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77914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A3D79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900DF4"/>
    <w:multiLevelType w:val="singleLevel"/>
    <w:tmpl w:val="51900DF4"/>
    <w:lvl w:ilvl="0" w:tentative="0">
      <w:start w:val="1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52"/>
    <w:rsid w:val="002978DD"/>
    <w:rsid w:val="007635A4"/>
    <w:rsid w:val="00D82852"/>
    <w:rsid w:val="08307B94"/>
    <w:rsid w:val="0C5E7C0A"/>
    <w:rsid w:val="194D3E2F"/>
    <w:rsid w:val="25050B02"/>
    <w:rsid w:val="25050C41"/>
    <w:rsid w:val="51662E7D"/>
    <w:rsid w:val="55885401"/>
    <w:rsid w:val="6DF0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QQ215425891</Manager>
  <Company>QQ215425891</Company>
  <Pages>5</Pages>
  <Words>2409</Words>
  <Characters>2444</Characters>
  <Lines>77</Lines>
  <Paragraphs>37</Paragraphs>
  <TotalTime>31</TotalTime>
  <ScaleCrop>false</ScaleCrop>
  <LinksUpToDate>false</LinksUpToDate>
  <CharactersWithSpaces>2511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QQ215425891</cp:category>
  <dcterms:created xsi:type="dcterms:W3CDTF">2024-12-23T02:17:00Z</dcterms:created>
  <dc:creator>观山文库www.guanshanwenku.com</dc:creator>
  <dc:description>观山文库www.guanshanwenku.com</dc:description>
  <cp:keywords>党建公文写作</cp:keywords>
  <cp:lastModifiedBy>毋</cp:lastModifiedBy>
  <dcterms:modified xsi:type="dcterms:W3CDTF">2025-03-11T01:06:08Z</dcterms:modified>
  <dc:subject>党建行政公文写作专业网站</dc:subject>
  <dc:title>www.guanshanwenku.com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99E4E9DF1DB4403B8CE6951E41F53191_13</vt:lpwstr>
  </property>
  <property fmtid="{D5CDD505-2E9C-101B-9397-08002B2CF9AE}" pid="4" name="KSOTemplateDocerSaveRecord">
    <vt:lpwstr>eyJoZGlkIjoiMWE1ZGNkMmMxZGZkZmY2M2FiOGMwZDNjZDk1NWE3NzQiLCJ1c2VySWQiOiIxMDA1MTg4MjY4In0=</vt:lpwstr>
  </property>
</Properties>
</file>