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8E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90DA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马村区发展和改革委员会</w:t>
      </w:r>
    </w:p>
    <w:p w14:paraId="1BE03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法治政府建设工作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报告</w:t>
      </w:r>
    </w:p>
    <w:p w14:paraId="5AC6D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46ED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，在区委，区政府的正确领导下，区发改委坚持以习近平新时代中国特色社会主义思想为指导，深入学习贯彻习近平总书记关于全面依法治国重要论述，认真贯彻落实中央、省、市、区有关部署要求，推进全区发改工作取得了新进展，现将2024年度区发改委法治政府建设工作情况报告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1BEE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2024年度推进法治政府建设的主要举措和成效</w:t>
      </w:r>
    </w:p>
    <w:p w14:paraId="20EBA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提高思想认识，铸就法治理念之基</w:t>
      </w:r>
    </w:p>
    <w:p w14:paraId="041C6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法治是治国理政的基本方式，是维护社会稳定、促进公平正义的重要保障。依法行政不仅是政府工作的基本原则，更是领导干部必须具备的基本素质，学法用法、依法行政是管理单位的基本要求，也是为民服务的本质要求。委主要负责人认真履行推进法治政府建设第一责任人职责，对全委相关法治工作进行全面安排部署。在实际工作中我委坚持党委理论学习中心组定期学习，结合工作实际制订年度党委理论中心组学习计划，确定了本年度应学应用的法律、法规和规章科目，深入推进学习型班子建设。2024年，召开廉政党课2次，警示教育大会2次，观看《正风肃纪不停步》《以案说纪》等警示教育片2次，实地参观学习教育基地1次，进行廉政教育知识测评1次。</w:t>
      </w:r>
    </w:p>
    <w:p w14:paraId="1958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（二）立足发改职能，提高依法行政能力</w:t>
      </w:r>
    </w:p>
    <w:p w14:paraId="17589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严格执行《政府投资条例》《市场准入负面清单(2022年版)》《企业投资项目核准暂行办法》，全面运用区投资项目在线审批监管平台推进在线审批服务，及时公开项目备案、核准、审批信息。按照“最多跑一次”“全程网办”要求，大幅压缩项目备案、核准和节能审查事项办结时限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及时公开我委权责清单、行政权力事项清单和公共服务事项清单，认真对照区级权责清单目录和我委政务服务事项指南，全面梳理了行政许可、行政奖励、行政处罚、其他行政权力等事项。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扎实推进优化营商环境提升行动。以“1+3”营商环境综合配套改革方案为抓手，完善营商环境制度体系，实现一网综合受理、多部门并联审批，为服务企业发展提供制度保障，推出“马好办5+2预约服务”，满足企业、群众错峰办事需求和提高办事效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130E0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（三）规范权力运行，提升法治化水平</w:t>
      </w:r>
    </w:p>
    <w:p w14:paraId="3FFCF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严格执行行政决策程序，健全完善党组工作规则和党组议事规则、决策程序，坚持民主集中制，坚持“三重一大”事项集体研究。会前充分沟通酝酿，重大复杂议题提前调研审核，弄清楚法规政策、落实好财政资金、规范化决策程序，切实做到依法决策、科学决策、按权限决策。同时充分发挥主要负责同志第一责任人作用，按照权责清单落实执法科室、岗位、人员具体责任，深入开展审批备案、节能监察、社会信用等领域行政执法检查和“双随机、一公开”监管。</w:t>
      </w:r>
    </w:p>
    <w:p w14:paraId="13BEC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总之，在过去的一年，区发改委始终坚持以新时代中国特色社会主义思想为指导，立足本职求真务实，尽心尽力做好各项工作，单位无违纪违法违规现象出现，圆满完成了上级交给的任务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2A73A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主要问题与不足</w:t>
      </w:r>
    </w:p>
    <w:p w14:paraId="12805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过去的一年里，虽然在法治建设方面取得了一定的成绩，但也存在一些不足之处，一是法治思维与业务融合不够紧密，在处理部分复杂业务问题时，未能充分运用法治思维对业务问题进行全面、深入的分析和解决，导致法治建设与业务工作的融合不够有机、顺畅。二是法治宣传创新和影响力不足，法制宣传工作在形式和内容上的创新性不足，主要以传统的宣传方式为主，缺乏对新媒体、新技术的有效运用，使得法治宣传的覆盖面和影响力有限。</w:t>
      </w:r>
    </w:p>
    <w:p w14:paraId="090B0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下步工作打算</w:t>
      </w:r>
    </w:p>
    <w:p w14:paraId="5E6D6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（一）强化法治思维与能力提升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深入学习宣传贯彻习近平法治思想，通过制定年度法治学习计划，深入学习习近平法治思想以及与发展改革工作密切相关的法律法规，不断更新法律知识储备，提升干部职工的法治素养和专业能力，确保在重大决策、项目审批等工作中能够精准运用法律知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8894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（二）深化法治建设与业务融合创新。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推动法治建设全面融入发改业务核心领域，在制定区域发展规划、产业政策、项目建设方案等重要文件时，明确法治审核与把关环节，确保政策措施合法合规且符合市场规律与地方实际，以法治引领推动经济高质量发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301EB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（三）深化法治宣传与文化建设。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创新法治宣传形式，借助新媒体平台扩大宣传覆盖面和影响力。丰富宣传内容，将经济运行、产业发展、项目建设、营商环境等领域的法律法规作为重点宣传内容，在项目审批、资金安排等环节，强调依法依规办事的重要性，形成以法治为导向的工作习惯和价值观念，鼓励干部职工在工作中积极运用法治思维和方式解决问题。 </w:t>
      </w:r>
    </w:p>
    <w:p w14:paraId="1269B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马村区发展和改革委员会</w:t>
      </w:r>
    </w:p>
    <w:p w14:paraId="0249C75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jdhYzRlOTM4NjQyM2VhZGNkZGNiM2JmOTBhZjgifQ=="/>
  </w:docVars>
  <w:rsids>
    <w:rsidRoot w:val="5A981977"/>
    <w:rsid w:val="02BE76F8"/>
    <w:rsid w:val="10887D92"/>
    <w:rsid w:val="11966489"/>
    <w:rsid w:val="14B56CDE"/>
    <w:rsid w:val="1759391E"/>
    <w:rsid w:val="1F0C4F07"/>
    <w:rsid w:val="29204257"/>
    <w:rsid w:val="2A430502"/>
    <w:rsid w:val="2CB04AF3"/>
    <w:rsid w:val="312760B3"/>
    <w:rsid w:val="31300CB5"/>
    <w:rsid w:val="322767CF"/>
    <w:rsid w:val="41B65327"/>
    <w:rsid w:val="42333F9B"/>
    <w:rsid w:val="42A8114B"/>
    <w:rsid w:val="44EA2395"/>
    <w:rsid w:val="45C80347"/>
    <w:rsid w:val="47E17438"/>
    <w:rsid w:val="4D3A32CE"/>
    <w:rsid w:val="4E5F7691"/>
    <w:rsid w:val="509252CC"/>
    <w:rsid w:val="5245652E"/>
    <w:rsid w:val="537F1238"/>
    <w:rsid w:val="554D3E82"/>
    <w:rsid w:val="5A3C4C5D"/>
    <w:rsid w:val="5A875931"/>
    <w:rsid w:val="5A981977"/>
    <w:rsid w:val="5DAF0D3C"/>
    <w:rsid w:val="5FC86BCE"/>
    <w:rsid w:val="60B50AC0"/>
    <w:rsid w:val="643F558C"/>
    <w:rsid w:val="66B86F76"/>
    <w:rsid w:val="6ABE50E7"/>
    <w:rsid w:val="6BAA7D64"/>
    <w:rsid w:val="70115CB9"/>
    <w:rsid w:val="793660F2"/>
    <w:rsid w:val="7E9D022D"/>
    <w:rsid w:val="7F544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next w:val="8"/>
    <w:autoRedefine/>
    <w:unhideWhenUsed/>
    <w:qFormat/>
    <w:uiPriority w:val="99"/>
    <w:pPr>
      <w:spacing w:after="0"/>
      <w:ind w:firstLine="420" w:firstLineChars="100"/>
    </w:pPr>
    <w:rPr>
      <w:szCs w:val="24"/>
    </w:rPr>
  </w:style>
  <w:style w:type="paragraph" w:styleId="8">
    <w:name w:val="Body Text First Indent 2"/>
    <w:basedOn w:val="4"/>
    <w:autoRedefine/>
    <w:qFormat/>
    <w:uiPriority w:val="99"/>
    <w:pPr>
      <w:widowControl w:val="0"/>
      <w:spacing w:after="0" w:line="240" w:lineRule="auto"/>
      <w:ind w:firstLine="420"/>
    </w:pPr>
    <w:rPr>
      <w:rFonts w:ascii="Calibri" w:hAnsi="Calibri" w:cs="Calibri"/>
      <w:sz w:val="21"/>
      <w:szCs w:val="21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 Char Char Char"/>
    <w:basedOn w:val="1"/>
    <w:qFormat/>
    <w:uiPriority w:val="0"/>
    <w:pPr>
      <w:snapToGri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1801</Words>
  <Characters>1839</Characters>
  <Lines>0</Lines>
  <Paragraphs>0</Paragraphs>
  <TotalTime>1</TotalTime>
  <ScaleCrop>false</ScaleCrop>
  <LinksUpToDate>false</LinksUpToDate>
  <CharactersWithSpaces>1850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2023-09-14T00:36:00Z</dcterms:created>
  <dc:creator>rrrrrrr</dc:creator>
  <cp:lastModifiedBy>毋</cp:lastModifiedBy>
  <cp:lastPrinted>2025-01-20T07:21:00Z</cp:lastPrinted>
  <dcterms:modified xsi:type="dcterms:W3CDTF">2025-03-11T00:54:36Z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7BB84375D2CA44FF9D4A3BAE52F9B64F_13</vt:lpwstr>
  </property>
  <property fmtid="{D5CDD505-2E9C-101B-9397-08002B2CF9AE}" pid="4" name="KSOTemplateDocerSaveRecord">
    <vt:lpwstr>eyJoZGlkIjoiNTNlN2UyM2I1NTBiZjRhZGE3YzgyM2ZmNDhiYzBhNGYiLCJ1c2VySWQiOiI0OTk2MTY2NjYifQ==</vt:lpwstr>
  </property>
</Properties>
</file>