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2A66B">
      <w:pPr>
        <w:ind w:firstLine="440" w:firstLineChars="100"/>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演马街道2024年法治政府建设工作报告</w:t>
      </w:r>
    </w:p>
    <w:p w14:paraId="4AA21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方正仿宋_GB2312" w:hAnsi="方正仿宋_GB2312" w:eastAsia="方正仿宋_GB2312" w:cs="方正仿宋_GB2312"/>
          <w:color w:val="000000"/>
          <w:sz w:val="32"/>
          <w:szCs w:val="32"/>
          <w:lang w:val="en-US" w:eastAsia="zh-CN"/>
        </w:rPr>
        <w:t>法治建设是实现国家治理体系和治理能力现代化的重要保障，也是推动街道各项工作顺利开展的坚实基础。</w:t>
      </w:r>
      <w:r>
        <w:rPr>
          <w:rFonts w:hint="eastAsia" w:ascii="仿宋" w:hAnsi="仿宋" w:eastAsia="仿宋" w:cs="仿宋"/>
          <w:color w:val="000000"/>
          <w:sz w:val="32"/>
          <w:szCs w:val="32"/>
          <w:lang w:val="en-US" w:eastAsia="zh-CN"/>
        </w:rPr>
        <w:t>2024年</w:t>
      </w:r>
      <w:r>
        <w:rPr>
          <w:rFonts w:ascii="仿宋" w:hAnsi="仿宋" w:eastAsia="仿宋" w:cs="仿宋"/>
          <w:color w:val="000000"/>
          <w:sz w:val="32"/>
          <w:szCs w:val="32"/>
        </w:rPr>
        <w:t>以来，</w:t>
      </w:r>
      <w:r>
        <w:rPr>
          <w:rFonts w:hint="eastAsia" w:ascii="仿宋" w:hAnsi="仿宋" w:eastAsia="仿宋" w:cs="仿宋"/>
          <w:color w:val="000000"/>
          <w:sz w:val="32"/>
          <w:szCs w:val="32"/>
        </w:rPr>
        <w:t>演</w:t>
      </w:r>
      <w:r>
        <w:rPr>
          <w:rFonts w:ascii="仿宋" w:hAnsi="仿宋" w:eastAsia="仿宋" w:cs="仿宋"/>
          <w:color w:val="000000"/>
          <w:sz w:val="32"/>
          <w:szCs w:val="32"/>
        </w:rPr>
        <w:t>马街道办事处在区委、区政府的正确领导和区司法局的</w:t>
      </w:r>
      <w:r>
        <w:rPr>
          <w:rFonts w:hint="eastAsia" w:ascii="仿宋" w:hAnsi="仿宋" w:eastAsia="仿宋" w:cs="仿宋"/>
          <w:color w:val="000000"/>
          <w:sz w:val="32"/>
          <w:szCs w:val="32"/>
          <w:lang w:val="en-US" w:eastAsia="zh-CN"/>
        </w:rPr>
        <w:t>细致</w:t>
      </w:r>
      <w:r>
        <w:rPr>
          <w:rFonts w:ascii="仿宋" w:hAnsi="仿宋" w:eastAsia="仿宋" w:cs="仿宋"/>
          <w:color w:val="000000"/>
          <w:sz w:val="32"/>
          <w:szCs w:val="32"/>
        </w:rPr>
        <w:t>指导下，认真</w:t>
      </w:r>
      <w:r>
        <w:rPr>
          <w:rFonts w:hint="eastAsia" w:ascii="仿宋" w:hAnsi="仿宋" w:eastAsia="仿宋" w:cs="仿宋"/>
          <w:color w:val="000000"/>
          <w:sz w:val="32"/>
          <w:szCs w:val="32"/>
        </w:rPr>
        <w:t>对照加强街道法治建设重点工作清单</w:t>
      </w:r>
      <w:r>
        <w:rPr>
          <w:rFonts w:ascii="仿宋" w:hAnsi="仿宋" w:eastAsia="仿宋" w:cs="仿宋"/>
          <w:color w:val="000000"/>
          <w:sz w:val="32"/>
          <w:szCs w:val="32"/>
        </w:rPr>
        <w:t>，</w:t>
      </w:r>
      <w:r>
        <w:rPr>
          <w:rFonts w:hint="eastAsia" w:ascii="仿宋" w:hAnsi="仿宋" w:eastAsia="仿宋" w:cs="仿宋"/>
          <w:color w:val="000000"/>
          <w:sz w:val="32"/>
          <w:szCs w:val="32"/>
        </w:rPr>
        <w:t>积极推进法治建设工作，在多个关键方面取得了显著成效</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现将我街道</w:t>
      </w:r>
      <w:r>
        <w:rPr>
          <w:rFonts w:hint="eastAsia" w:ascii="仿宋" w:hAnsi="仿宋" w:eastAsia="仿宋" w:cs="仿宋"/>
          <w:color w:val="000000"/>
          <w:sz w:val="32"/>
          <w:szCs w:val="32"/>
          <w:lang w:val="en-US" w:eastAsia="zh-CN"/>
        </w:rPr>
        <w:t>2024年度</w:t>
      </w:r>
      <w:r>
        <w:rPr>
          <w:rFonts w:hint="eastAsia" w:ascii="仿宋" w:hAnsi="仿宋" w:eastAsia="仿宋" w:cs="仿宋"/>
          <w:color w:val="000000"/>
          <w:sz w:val="32"/>
          <w:szCs w:val="32"/>
        </w:rPr>
        <w:t>法治政府</w:t>
      </w:r>
      <w:r>
        <w:rPr>
          <w:rFonts w:hint="eastAsia" w:ascii="仿宋" w:hAnsi="仿宋" w:eastAsia="仿宋" w:cs="仿宋"/>
          <w:color w:val="000000"/>
          <w:sz w:val="32"/>
          <w:szCs w:val="32"/>
          <w:lang w:val="en-US" w:eastAsia="zh-CN"/>
        </w:rPr>
        <w:t>建设</w:t>
      </w:r>
      <w:r>
        <w:rPr>
          <w:rFonts w:ascii="仿宋" w:hAnsi="仿宋" w:eastAsia="仿宋" w:cs="仿宋"/>
          <w:color w:val="000000"/>
          <w:sz w:val="32"/>
          <w:szCs w:val="32"/>
        </w:rPr>
        <w:t>工作</w:t>
      </w:r>
      <w:r>
        <w:rPr>
          <w:rFonts w:hint="eastAsia" w:ascii="仿宋" w:hAnsi="仿宋" w:eastAsia="仿宋" w:cs="仿宋"/>
          <w:color w:val="000000"/>
          <w:sz w:val="32"/>
          <w:szCs w:val="32"/>
        </w:rPr>
        <w:t>情况报告</w:t>
      </w:r>
      <w:r>
        <w:rPr>
          <w:rFonts w:ascii="仿宋" w:hAnsi="仿宋" w:eastAsia="仿宋" w:cs="仿宋"/>
          <w:color w:val="000000"/>
          <w:sz w:val="32"/>
          <w:szCs w:val="32"/>
        </w:rPr>
        <w:t>如下</w:t>
      </w:r>
      <w:r>
        <w:rPr>
          <w:rFonts w:hint="eastAsia" w:ascii="仿宋" w:hAnsi="仿宋" w:eastAsia="仿宋" w:cs="仿宋"/>
          <w:color w:val="000000"/>
          <w:sz w:val="32"/>
          <w:szCs w:val="32"/>
        </w:rPr>
        <w:t>：</w:t>
      </w:r>
    </w:p>
    <w:p w14:paraId="33133D16">
      <w:pPr>
        <w:spacing w:line="520" w:lineRule="exact"/>
        <w:ind w:firstLine="640" w:firstLineChars="200"/>
        <w:rPr>
          <w:rFonts w:hint="eastAsia" w:ascii="黑体" w:hAnsi="黑体" w:eastAsia="黑体" w:cs="黑体"/>
          <w:sz w:val="32"/>
          <w:szCs w:val="32"/>
        </w:rPr>
      </w:pPr>
      <w:r>
        <w:rPr>
          <w:rFonts w:hint="eastAsia" w:ascii="仿宋" w:hAnsi="仿宋" w:eastAsia="仿宋" w:cs="仿宋"/>
          <w:color w:val="000000"/>
          <w:sz w:val="32"/>
          <w:szCs w:val="32"/>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加强</w:t>
      </w:r>
      <w:r>
        <w:rPr>
          <w:rFonts w:hint="eastAsia" w:ascii="黑体" w:hAnsi="黑体" w:eastAsia="黑体" w:cs="黑体"/>
          <w:sz w:val="32"/>
          <w:szCs w:val="32"/>
        </w:rPr>
        <w:t>组织领导</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完善</w:t>
      </w:r>
      <w:r>
        <w:rPr>
          <w:rFonts w:hint="eastAsia" w:ascii="黑体" w:hAnsi="黑体" w:eastAsia="黑体" w:cs="黑体"/>
          <w:sz w:val="32"/>
          <w:szCs w:val="32"/>
        </w:rPr>
        <w:t>工作机制</w:t>
      </w:r>
    </w:p>
    <w:p w14:paraId="2302D1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我街道</w:t>
      </w:r>
      <w:r>
        <w:rPr>
          <w:rFonts w:hint="eastAsia" w:ascii="仿宋" w:hAnsi="仿宋" w:eastAsia="仿宋" w:cs="仿宋"/>
          <w:color w:val="000000"/>
          <w:sz w:val="32"/>
          <w:szCs w:val="32"/>
        </w:rPr>
        <w:t>成立了由</w:t>
      </w:r>
      <w:r>
        <w:rPr>
          <w:rFonts w:hint="eastAsia" w:ascii="仿宋" w:hAnsi="仿宋" w:eastAsia="仿宋" w:cs="仿宋"/>
          <w:color w:val="000000"/>
          <w:sz w:val="32"/>
          <w:szCs w:val="32"/>
          <w:lang w:val="en-US" w:eastAsia="zh-CN"/>
        </w:rPr>
        <w:t>党工委书记为组长、办事处主任为副组长，</w:t>
      </w:r>
      <w:r>
        <w:rPr>
          <w:rFonts w:hint="eastAsia" w:ascii="仿宋" w:hAnsi="仿宋" w:eastAsia="仿宋" w:cs="仿宋"/>
          <w:color w:val="000000"/>
          <w:sz w:val="32"/>
          <w:szCs w:val="32"/>
        </w:rPr>
        <w:t>街道各科室负责人及各村支部书记等</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成员的法治建设工作领导小组，形成了全面且层级分明的法治工作网络。</w:t>
      </w:r>
      <w:r>
        <w:rPr>
          <w:rFonts w:hint="eastAsia" w:ascii="方正仿宋_GB2312" w:hAnsi="方正仿宋_GB2312" w:eastAsia="方正仿宋_GB2312" w:cs="方正仿宋_GB2312"/>
          <w:color w:val="000000"/>
          <w:sz w:val="32"/>
          <w:szCs w:val="32"/>
          <w:lang w:val="en-US" w:eastAsia="zh-CN"/>
        </w:rPr>
        <w:t>每季度定期召开一次领导小组会议，深入分析法治建设形势，并结合街道实际情况制定详细的工作计划。同时，组织制定《街道法治建设工作考核办法》，将法治建设工作细化为具体指标，如法治宣传活动开展次数、行政执法案件办理质量、矛盾纠纷化解成功率等，纳入街道各部门的年度绩效考核体系。通过量化考核，有效增强了全体工作人员对法治建设工作的重视程度，</w:t>
      </w:r>
      <w:r>
        <w:rPr>
          <w:rFonts w:hint="eastAsia" w:ascii="仿宋" w:hAnsi="仿宋" w:eastAsia="仿宋" w:cs="仿宋"/>
          <w:color w:val="000000"/>
          <w:sz w:val="32"/>
          <w:szCs w:val="32"/>
        </w:rPr>
        <w:t>确保</w:t>
      </w:r>
      <w:r>
        <w:rPr>
          <w:rFonts w:hint="eastAsia" w:ascii="仿宋" w:hAnsi="仿宋" w:eastAsia="仿宋" w:cs="仿宋"/>
          <w:color w:val="000000"/>
          <w:sz w:val="32"/>
          <w:szCs w:val="32"/>
          <w:lang w:val="en-US" w:eastAsia="zh-CN"/>
        </w:rPr>
        <w:t>了</w:t>
      </w:r>
      <w:r>
        <w:rPr>
          <w:rFonts w:hint="eastAsia" w:ascii="仿宋" w:hAnsi="仿宋" w:eastAsia="仿宋" w:cs="仿宋"/>
          <w:color w:val="000000"/>
          <w:sz w:val="32"/>
          <w:szCs w:val="32"/>
        </w:rPr>
        <w:t>法治建设工作有序、高效推进。</w:t>
      </w:r>
    </w:p>
    <w:p w14:paraId="47792D33">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二、实施普法计划，创新法治宣传 </w:t>
      </w:r>
    </w:p>
    <w:p w14:paraId="6A805189">
      <w:pPr>
        <w:spacing w:line="52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我街道采取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线上+线下”双线发力的方式，</w:t>
      </w:r>
      <w:r>
        <w:rPr>
          <w:rFonts w:hint="eastAsia" w:ascii="仿宋" w:hAnsi="仿宋" w:eastAsia="仿宋" w:cs="仿宋"/>
          <w:color w:val="000000"/>
          <w:sz w:val="32"/>
          <w:szCs w:val="32"/>
        </w:rPr>
        <w:t>积极开展法治宣传工作。</w:t>
      </w:r>
      <w:r>
        <w:rPr>
          <w:rFonts w:hint="eastAsia" w:ascii="仿宋" w:hAnsi="仿宋" w:eastAsia="仿宋" w:cs="仿宋"/>
          <w:color w:val="000000"/>
          <w:sz w:val="32"/>
          <w:szCs w:val="32"/>
          <w:lang w:val="en-US" w:eastAsia="zh-CN"/>
        </w:rPr>
        <w:t>线上，利用</w:t>
      </w:r>
      <w:r>
        <w:rPr>
          <w:rFonts w:hint="eastAsia" w:ascii="仿宋" w:hAnsi="仿宋" w:eastAsia="仿宋" w:cs="仿宋"/>
          <w:color w:val="000000"/>
          <w:sz w:val="32"/>
          <w:szCs w:val="32"/>
        </w:rPr>
        <w:t>街道官方公众号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印象演马”和微信群</w:t>
      </w:r>
      <w:r>
        <w:rPr>
          <w:rFonts w:hint="eastAsia" w:ascii="仿宋" w:hAnsi="仿宋" w:eastAsia="仿宋" w:cs="仿宋"/>
          <w:color w:val="000000"/>
          <w:sz w:val="32"/>
          <w:szCs w:val="32"/>
        </w:rPr>
        <w:t>定期推送丰富多样的法律知识解读文章以及真实生动的案例分析内容，以通俗易懂的方式向广大</w:t>
      </w:r>
      <w:r>
        <w:rPr>
          <w:rFonts w:hint="eastAsia" w:ascii="仿宋" w:hAnsi="仿宋" w:eastAsia="仿宋" w:cs="仿宋"/>
          <w:color w:val="000000"/>
          <w:sz w:val="32"/>
          <w:szCs w:val="32"/>
          <w:lang w:val="en-US" w:eastAsia="zh-CN"/>
        </w:rPr>
        <w:t>群众</w:t>
      </w:r>
      <w:r>
        <w:rPr>
          <w:rFonts w:hint="eastAsia" w:ascii="仿宋" w:hAnsi="仿宋" w:eastAsia="仿宋" w:cs="仿宋"/>
          <w:color w:val="000000"/>
          <w:sz w:val="32"/>
          <w:szCs w:val="32"/>
        </w:rPr>
        <w:t>传播法律信息，增强法律知识的普及度。</w:t>
      </w:r>
      <w:r>
        <w:rPr>
          <w:rFonts w:hint="eastAsia" w:ascii="仿宋" w:hAnsi="仿宋" w:eastAsia="仿宋" w:cs="仿宋"/>
          <w:color w:val="000000"/>
          <w:sz w:val="32"/>
          <w:szCs w:val="32"/>
          <w:lang w:val="en-US" w:eastAsia="zh-CN"/>
        </w:rPr>
        <w:t>线下，根据不同</w:t>
      </w:r>
      <w:r>
        <w:rPr>
          <w:rFonts w:hint="eastAsia" w:ascii="仿宋" w:hAnsi="仿宋" w:eastAsia="仿宋" w:cs="仿宋"/>
          <w:color w:val="000000"/>
          <w:sz w:val="32"/>
          <w:szCs w:val="32"/>
        </w:rPr>
        <w:t>群体</w:t>
      </w:r>
      <w:r>
        <w:rPr>
          <w:rFonts w:hint="eastAsia" w:ascii="仿宋" w:hAnsi="仿宋" w:eastAsia="仿宋" w:cs="仿宋"/>
          <w:color w:val="000000"/>
          <w:sz w:val="32"/>
          <w:szCs w:val="32"/>
          <w:lang w:val="en-US" w:eastAsia="zh-CN"/>
        </w:rPr>
        <w:t>的特点开展</w:t>
      </w:r>
      <w:r>
        <w:rPr>
          <w:rFonts w:hint="eastAsia" w:ascii="仿宋" w:hAnsi="仿宋" w:eastAsia="仿宋" w:cs="仿宋"/>
          <w:color w:val="000000"/>
          <w:sz w:val="32"/>
          <w:szCs w:val="32"/>
        </w:rPr>
        <w:t>针对性宣传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对于</w:t>
      </w:r>
      <w:r>
        <w:rPr>
          <w:rFonts w:hint="eastAsia" w:ascii="仿宋" w:hAnsi="仿宋" w:eastAsia="仿宋" w:cs="仿宋"/>
          <w:color w:val="000000"/>
          <w:sz w:val="32"/>
          <w:szCs w:val="32"/>
        </w:rPr>
        <w:t>青少年</w:t>
      </w:r>
      <w:r>
        <w:rPr>
          <w:rFonts w:hint="eastAsia" w:ascii="仿宋" w:hAnsi="仿宋" w:eastAsia="仿宋" w:cs="仿宋"/>
          <w:color w:val="000000"/>
          <w:sz w:val="32"/>
          <w:szCs w:val="32"/>
          <w:lang w:val="en-US" w:eastAsia="zh-CN"/>
        </w:rPr>
        <w:t>群体，</w:t>
      </w:r>
      <w:r>
        <w:rPr>
          <w:rFonts w:hint="eastAsia" w:ascii="仿宋" w:hAnsi="仿宋" w:eastAsia="仿宋" w:cs="仿宋"/>
          <w:color w:val="000000"/>
          <w:sz w:val="32"/>
          <w:szCs w:val="32"/>
        </w:rPr>
        <w:t>与学校紧密合作开展“法治进校园”活动，每学期邀请法律专家举办专业法律知识讲座，重点讲解《未成年人保护法》《预防未成年人犯罪法》等与青少年成长密切相关的法律法规，培养青少年的法治观念和法律意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对于老年易受骗群体，</w:t>
      </w:r>
      <w:r>
        <w:rPr>
          <w:rFonts w:hint="eastAsia" w:ascii="仿宋" w:hAnsi="仿宋" w:eastAsia="仿宋" w:cs="仿宋"/>
          <w:color w:val="000000"/>
          <w:sz w:val="32"/>
          <w:szCs w:val="32"/>
        </w:rPr>
        <w:t>组织开展防范养老诈骗专题法治宣传活动。通过案例讲解、风险提示等方式，提高老年人的防骗意识和识别诈骗的能力，切实保护老年人的财产安全和合法权益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对于</w:t>
      </w:r>
      <w:r>
        <w:rPr>
          <w:rFonts w:hint="eastAsia" w:ascii="仿宋" w:hAnsi="仿宋" w:eastAsia="仿宋" w:cs="仿宋"/>
          <w:color w:val="000000"/>
          <w:sz w:val="32"/>
          <w:szCs w:val="32"/>
        </w:rPr>
        <w:t>外来务工人员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其</w:t>
      </w:r>
      <w:r>
        <w:rPr>
          <w:rFonts w:hint="eastAsia" w:ascii="仿宋" w:hAnsi="仿宋" w:eastAsia="仿宋" w:cs="仿宋"/>
          <w:color w:val="000000"/>
          <w:sz w:val="32"/>
          <w:szCs w:val="32"/>
        </w:rPr>
        <w:t>设立专门的法律咨询服务点，定期邀请法律专家现场为他们答疑解惑，提供劳动纠纷、合同签订等方面的法律帮助，维护其在工作和生活中的合法权益，增强他们在本地工作生活的安全感和归属感。</w:t>
      </w:r>
      <w:r>
        <w:rPr>
          <w:rFonts w:hint="eastAsia" w:ascii="仿宋" w:hAnsi="仿宋" w:eastAsia="仿宋" w:cs="仿宋"/>
          <w:color w:val="000000"/>
          <w:sz w:val="32"/>
          <w:szCs w:val="32"/>
          <w:lang w:val="en-US" w:eastAsia="zh-CN"/>
        </w:rPr>
        <w:t>2024年全年共发布法律相关公众号文章162篇，举办6场“法律专家进校园”讲座，张贴宣传海报70余张，发放宣传页6000余份，设立3处法律咨询点，为超过100名群众提供法律咨询服务。</w:t>
      </w:r>
    </w:p>
    <w:p w14:paraId="40DC6974">
      <w:pPr>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优化排查流程，</w:t>
      </w:r>
      <w:r>
        <w:rPr>
          <w:rFonts w:hint="eastAsia" w:ascii="黑体" w:hAnsi="黑体" w:eastAsia="黑体" w:cs="黑体"/>
          <w:sz w:val="32"/>
          <w:szCs w:val="32"/>
        </w:rPr>
        <w:t>高效</w:t>
      </w:r>
      <w:r>
        <w:rPr>
          <w:rFonts w:hint="eastAsia" w:ascii="黑体" w:hAnsi="黑体" w:eastAsia="黑体" w:cs="黑体"/>
          <w:sz w:val="32"/>
          <w:szCs w:val="32"/>
          <w:lang w:val="en-US" w:eastAsia="zh-CN"/>
        </w:rPr>
        <w:t>化解</w:t>
      </w:r>
      <w:r>
        <w:rPr>
          <w:rFonts w:hint="eastAsia" w:ascii="黑体" w:hAnsi="黑体" w:eastAsia="黑体" w:cs="黑体"/>
          <w:sz w:val="32"/>
          <w:szCs w:val="32"/>
        </w:rPr>
        <w:t>矛盾</w:t>
      </w:r>
    </w:p>
    <w:p w14:paraId="0E2165B8">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rPr>
        <w:t>建立了完善的矛盾纠纷排查化解机制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通过整合各方资源，对各类矛盾纠纷进行全面、深入的排查，并建立详细的台账，确保对每一个问题都能做到底数清、情况明。</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rPr>
        <w:t>每月进行一次全面细致的排查工作，对排查出的矛盾纠纷逐一进行深入分析研判，根据问题的性质和特点制定具有针对性的化解措施。在化解过程中，注重通过定期回访、跟踪督办等方式，确保矛盾纠纷得到彻底、有效的解决，维护街道的和谐稳定。</w:t>
      </w:r>
      <w:r>
        <w:rPr>
          <w:rFonts w:hint="eastAsia" w:ascii="方正仿宋_GB2312" w:hAnsi="方正仿宋_GB2312" w:eastAsia="方正仿宋_GB2312" w:cs="方正仿宋_GB2312"/>
          <w:color w:val="000000"/>
          <w:sz w:val="32"/>
          <w:szCs w:val="32"/>
          <w:lang w:val="en-US" w:eastAsia="zh-CN"/>
        </w:rPr>
        <w:t>今年以来，全办共受理各类矛盾纠</w:t>
      </w:r>
      <w:r>
        <w:rPr>
          <w:rFonts w:hint="default" w:ascii="Times New Roman" w:hAnsi="Times New Roman" w:eastAsia="方正仿宋_GB2312" w:cs="Times New Roman"/>
          <w:color w:val="000000"/>
          <w:sz w:val="32"/>
          <w:szCs w:val="32"/>
          <w:lang w:val="en-US" w:eastAsia="zh-CN"/>
        </w:rPr>
        <w:t>纷262件，成功调解262件，调解成功率达到100%。</w:t>
      </w:r>
      <w:r>
        <w:rPr>
          <w:rFonts w:hint="eastAsia" w:ascii="仿宋" w:hAnsi="仿宋" w:eastAsia="仿宋" w:cs="仿宋"/>
          <w:color w:val="000000"/>
          <w:sz w:val="32"/>
          <w:szCs w:val="32"/>
        </w:rPr>
        <w:t xml:space="preserve"> </w:t>
      </w:r>
    </w:p>
    <w:p w14:paraId="54F6CF13">
      <w:pPr>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四、遵循法定程序，严格依法行政 </w:t>
      </w:r>
    </w:p>
    <w:p w14:paraId="55C660B6">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rPr>
        <w:t>在重大事项决策过程中，始终严格遵循公众参与、专家论证、风险评估、合法性审查、集体讨论决定等法定程序。通过线上线下相结合的方式广泛征求意见，确保公众的知情权和参与权。邀请相关领域专家对决策事项进行论证，组织开展全面的社会稳定风险评估，提前制定应对可能出现问题的措施。决策方案提交司法所进行严格的合法性审查，最终经领导班子集体讨论通过后实施，</w:t>
      </w:r>
      <w:r>
        <w:rPr>
          <w:rFonts w:hint="eastAsia" w:ascii="仿宋" w:hAnsi="仿宋" w:eastAsia="仿宋" w:cs="仿宋"/>
          <w:color w:val="000000"/>
          <w:sz w:val="32"/>
          <w:szCs w:val="32"/>
          <w:lang w:val="en-US" w:eastAsia="zh-CN"/>
        </w:rPr>
        <w:t>以</w:t>
      </w:r>
      <w:r>
        <w:rPr>
          <w:rFonts w:hint="eastAsia" w:ascii="仿宋" w:hAnsi="仿宋" w:eastAsia="仿宋" w:cs="仿宋"/>
          <w:color w:val="000000"/>
          <w:sz w:val="32"/>
          <w:szCs w:val="32"/>
        </w:rPr>
        <w:t>保障决策的科学性、民主性和合法性。</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rPr>
        <w:t>高度重视法治队伍建设，积极引进专业法律人才，充实街道法治工作力量。同时，加强对现有法治工作人员的业务培训指导，不断提升法治工作人员的专业素养和业务能力。此外，充分发挥街道法律顾问的专业优势，在重大决策、法律纠纷等方面提供专业的法律意见和建议，形成强大的工作合力。</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rPr>
        <w:t xml:space="preserve">在行政执法工作中，严格执行行政执法人员持证上岗和资格管理制度，定期对执法人员进行考核，确保执法人员具备相应的执法能力和资质。制定和完善街道行政执法流程和标准，明确各执法环节的具体要求和操作规范，使执法工作有章可循。全面推行行政执法公示制度、执法全过程记录制度和重大执法决定法制审核制度，确保执法行为公开、公正、透明，维护法律的权威性和公信力。 </w:t>
      </w:r>
    </w:p>
    <w:p w14:paraId="072F52EB">
      <w:pPr>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五、存在问题</w:t>
      </w:r>
    </w:p>
    <w:p w14:paraId="46F8A9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一是</w:t>
      </w:r>
      <w:r>
        <w:rPr>
          <w:rFonts w:hint="eastAsia" w:ascii="方正仿宋_GB2312" w:hAnsi="方正仿宋_GB2312" w:eastAsia="方正仿宋_GB2312" w:cs="方正仿宋_GB2312"/>
          <w:color w:val="000000"/>
          <w:sz w:val="32"/>
          <w:szCs w:val="32"/>
          <w:lang w:val="en-US" w:eastAsia="zh-CN"/>
        </w:rPr>
        <w:t>法治宣传教育有待深化。尽管开展了多种形式的法治宣传活动，但在宣传内容的深度挖掘和覆盖范围的全面性上还有提升空间。受限于教育程度和认知程度，群众对一些复杂的法律法规的理解还存在困难。</w:t>
      </w:r>
      <w:r>
        <w:rPr>
          <w:rFonts w:hint="eastAsia" w:ascii="方正仿宋_GB2312" w:hAnsi="方正仿宋_GB2312" w:eastAsia="方正仿宋_GB2312" w:cs="方正仿宋_GB2312"/>
          <w:b/>
          <w:bCs/>
          <w:color w:val="000000"/>
          <w:sz w:val="32"/>
          <w:szCs w:val="32"/>
          <w:lang w:val="en-US" w:eastAsia="zh-CN"/>
        </w:rPr>
        <w:t>二是</w:t>
      </w:r>
      <w:r>
        <w:rPr>
          <w:rFonts w:hint="eastAsia" w:ascii="方正仿宋_GB2312" w:hAnsi="方正仿宋_GB2312" w:eastAsia="方正仿宋_GB2312" w:cs="方正仿宋_GB2312"/>
          <w:color w:val="000000"/>
          <w:sz w:val="32"/>
          <w:szCs w:val="32"/>
          <w:lang w:val="en-US" w:eastAsia="zh-CN"/>
        </w:rPr>
        <w:t>行政执法规范化水平有待提高。个别执法人员仍存在执法程序不严谨、自由裁量权行使不当的问题。如处罚告知书送达不及时、处罚依据填写不规范等，影响了执法效率和质量。</w:t>
      </w:r>
      <w:r>
        <w:rPr>
          <w:rFonts w:hint="eastAsia" w:ascii="方正仿宋_GB2312" w:hAnsi="方正仿宋_GB2312" w:eastAsia="方正仿宋_GB2312" w:cs="方正仿宋_GB2312"/>
          <w:b/>
          <w:bCs/>
          <w:color w:val="000000"/>
          <w:sz w:val="32"/>
          <w:szCs w:val="32"/>
          <w:lang w:val="en-US" w:eastAsia="zh-CN"/>
        </w:rPr>
        <w:t>三是</w:t>
      </w:r>
      <w:r>
        <w:rPr>
          <w:rFonts w:hint="eastAsia" w:ascii="方正仿宋_GB2312" w:hAnsi="方正仿宋_GB2312" w:eastAsia="方正仿宋_GB2312" w:cs="方正仿宋_GB2312"/>
          <w:color w:val="000000"/>
          <w:sz w:val="32"/>
          <w:szCs w:val="32"/>
          <w:lang w:val="en-US" w:eastAsia="zh-CN"/>
        </w:rPr>
        <w:t>法治建设专业人才有待补充。目前，街道法治工作队伍中专业法律人才相对匮乏，在处理一些复杂法律事务时，存在能力不足的问题，在法治建设的理论研究和创新实践方面也受到了一定限制。</w:t>
      </w:r>
    </w:p>
    <w:p w14:paraId="606CC2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六、下一步工作打算及建议</w:t>
      </w:r>
    </w:p>
    <w:p w14:paraId="30743D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一是</w:t>
      </w:r>
      <w:r>
        <w:rPr>
          <w:rFonts w:hint="eastAsia" w:ascii="方正仿宋_GB2312" w:hAnsi="方正仿宋_GB2312" w:eastAsia="方正仿宋_GB2312" w:cs="方正仿宋_GB2312"/>
          <w:color w:val="000000"/>
          <w:sz w:val="32"/>
          <w:szCs w:val="32"/>
          <w:lang w:val="en-US" w:eastAsia="zh-CN"/>
        </w:rPr>
        <w:t>深化法治宣传教育，拓宽宣传渠道。根据不同群体的特点和需求，制定个性化的法治宣传方案。如针对企业经营者，重点宣传营商环境相关法律法规；针对农民群体，加强与其日常生活密切相关的法律法规宣传，如婚姻家庭、消费者权益保护等。同时，加大在社区、学校、企业等场所的法治宣传阵地建设力度，打造更多具有特色的法治文化景观。例如加强法治文化长廊建设，举办线上直播法律讲座等，扩大法治宣传的覆盖面和精准度。</w:t>
      </w:r>
      <w:r>
        <w:rPr>
          <w:rFonts w:hint="eastAsia" w:ascii="方正仿宋_GB2312" w:hAnsi="方正仿宋_GB2312" w:eastAsia="方正仿宋_GB2312" w:cs="方正仿宋_GB2312"/>
          <w:b/>
          <w:bCs/>
          <w:color w:val="000000"/>
          <w:sz w:val="32"/>
          <w:szCs w:val="32"/>
          <w:lang w:val="en-US" w:eastAsia="zh-CN"/>
        </w:rPr>
        <w:t>二是</w:t>
      </w:r>
      <w:r>
        <w:rPr>
          <w:rFonts w:hint="eastAsia" w:ascii="方正仿宋_GB2312" w:hAnsi="方正仿宋_GB2312" w:eastAsia="方正仿宋_GB2312" w:cs="方正仿宋_GB2312"/>
          <w:color w:val="000000"/>
          <w:sz w:val="32"/>
          <w:szCs w:val="32"/>
          <w:lang w:val="en-US" w:eastAsia="zh-CN"/>
        </w:rPr>
        <w:t>加强执法培训与监督，推进执法信息化建设。定期组织行政执法人员参加业务培训和考试，不断更新执法知识，提高执法能力，加强对执法行为的日常监督和专项检查，严肃查处执法违法违规行为。加大对行政执法信息化建设的投入，建立统一的行政执法信息平台，实现执法信息的实时共享和互联互通。通过信息化手段，规范执法流程，如在线办理执法审批手续、电子送达执法文书等，提高执法效率和透明度。</w:t>
      </w:r>
      <w:r>
        <w:rPr>
          <w:rFonts w:hint="eastAsia" w:ascii="方正仿宋_GB2312" w:hAnsi="方正仿宋_GB2312" w:eastAsia="方正仿宋_GB2312" w:cs="方正仿宋_GB2312"/>
          <w:b/>
          <w:bCs/>
          <w:color w:val="000000"/>
          <w:sz w:val="32"/>
          <w:szCs w:val="32"/>
          <w:lang w:val="en-US" w:eastAsia="zh-CN"/>
        </w:rPr>
        <w:t>三是</w:t>
      </w:r>
      <w:r>
        <w:rPr>
          <w:rFonts w:hint="eastAsia" w:ascii="方正仿宋_GB2312" w:hAnsi="方正仿宋_GB2312" w:eastAsia="方正仿宋_GB2312" w:cs="方正仿宋_GB2312"/>
          <w:color w:val="000000"/>
          <w:sz w:val="32"/>
          <w:szCs w:val="32"/>
          <w:lang w:val="en-US" w:eastAsia="zh-CN"/>
        </w:rPr>
        <w:t>加强法治人才队伍建设，外引内培双向发力。积极争取上级支持，通过公开招聘、人才引进等方式，充实街道法治工作队伍，引进具有法律专业背景和丰富实践经验的人才。同时，制定系统的法治培训计划，定期组织街道工作人员参加法律知识培训和业务研讨活动。鼓励工作人员参加法律职业资格考试，并对通过考试的人员给予一定的奖励和晋升机会，还可选派优秀人员到上级机关挂职锻炼，学习先进的法治工作经验。</w:t>
      </w:r>
    </w:p>
    <w:p w14:paraId="0F2E12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方正仿宋_GB2312" w:hAnsi="方正仿宋_GB2312" w:eastAsia="方正仿宋_GB2312" w:cs="方正仿宋_GB2312"/>
          <w:color w:val="000000"/>
          <w:sz w:val="32"/>
          <w:szCs w:val="32"/>
          <w:lang w:val="en-US" w:eastAsia="zh-CN"/>
        </w:rPr>
        <w:t>法治建设是一项长期系统的工程，需要我们持之以恒、常抓不懈。</w:t>
      </w:r>
      <w:r>
        <w:rPr>
          <w:rFonts w:hint="eastAsia" w:ascii="仿宋" w:hAnsi="仿宋" w:eastAsia="仿宋" w:cs="仿宋"/>
          <w:color w:val="000000"/>
          <w:sz w:val="32"/>
          <w:szCs w:val="32"/>
        </w:rPr>
        <w:t>通过以上一系列工作的扎实开展，演马街道在法治建设道路上稳步前行，为街道的经济社会发展营造了良好的法治环境，未来将继续深化和完善各项工作，推动法治建设迈向更高水平。</w:t>
      </w:r>
    </w:p>
    <w:p w14:paraId="78ADE0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p>
    <w:p w14:paraId="7C2D39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p>
    <w:p w14:paraId="6BED42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p>
    <w:p w14:paraId="460F4D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演马街道办事处</w:t>
      </w:r>
    </w:p>
    <w:p w14:paraId="487769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2CE97C-83F4-4A8A-861E-6B719050DD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2FD619F-C74F-4114-8014-FB8B52217E37}"/>
  </w:font>
  <w:font w:name="仿宋">
    <w:panose1 w:val="02010609060101010101"/>
    <w:charset w:val="86"/>
    <w:family w:val="modern"/>
    <w:pitch w:val="default"/>
    <w:sig w:usb0="800002BF" w:usb1="38CF7CFA" w:usb2="00000016" w:usb3="00000000" w:csb0="00040001" w:csb1="00000000"/>
    <w:embedRegular r:id="rId3" w:fontKey="{0C44E78D-9564-4FB8-ABEB-486027F5F665}"/>
  </w:font>
  <w:font w:name="方正仿宋_GB2312">
    <w:panose1 w:val="02000000000000000000"/>
    <w:charset w:val="86"/>
    <w:family w:val="auto"/>
    <w:pitch w:val="default"/>
    <w:sig w:usb0="A00002BF" w:usb1="184F6CFA" w:usb2="00000012" w:usb3="00000000" w:csb0="00040001" w:csb1="00000000"/>
    <w:embedRegular r:id="rId4" w:fontKey="{863D0A9C-0711-46E9-ACD5-4EAA4BD4DB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F48C0"/>
    <w:rsid w:val="04CB5B16"/>
    <w:rsid w:val="16FE337F"/>
    <w:rsid w:val="1C4B227B"/>
    <w:rsid w:val="31C85E4A"/>
    <w:rsid w:val="33CF48C0"/>
    <w:rsid w:val="426052B1"/>
    <w:rsid w:val="5598716B"/>
    <w:rsid w:val="57534B43"/>
    <w:rsid w:val="5AD308BE"/>
    <w:rsid w:val="5F887CE0"/>
    <w:rsid w:val="62F172EC"/>
    <w:rsid w:val="6475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2666</Words>
  <Characters>2697</Characters>
  <Lines>0</Lines>
  <Paragraphs>0</Paragraphs>
  <TotalTime>32</TotalTime>
  <ScaleCrop>false</ScaleCrop>
  <LinksUpToDate>false</LinksUpToDate>
  <CharactersWithSpaces>2703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2025-01-14T08:09:00Z</dcterms:created>
  <dc:creator>柏杨</dc:creator>
  <cp:lastModifiedBy>毋</cp:lastModifiedBy>
  <dcterms:modified xsi:type="dcterms:W3CDTF">2025-03-11T01:05:45Z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C52930A5E11E4D5FA4D4A9C50B156F79_13</vt:lpwstr>
  </property>
  <property fmtid="{D5CDD505-2E9C-101B-9397-08002B2CF9AE}" pid="4" name="KSOTemplateDocerSaveRecord">
    <vt:lpwstr>eyJoZGlkIjoiODk0NmRlMzUyMTY1MjIzNGUxM2M1MTIwZmUwNDBmMTQiLCJ1c2VySWQiOiI2ODMxMzYxNTkifQ==</vt:lpwstr>
  </property>
</Properties>
</file>