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FE102">
      <w:pPr>
        <w:pStyle w:val="2"/>
        <w:keepNext w:val="0"/>
        <w:keepLines w:val="0"/>
        <w:pageBreakBefore w:val="0"/>
        <w:widowControl/>
        <w:shd w:val="clear" w:color="070000" w:fill="FFFFFF"/>
        <w:kinsoku/>
        <w:wordWrap/>
        <w:overflowPunct/>
        <w:topLinePunct w:val="0"/>
        <w:autoSpaceDE/>
        <w:autoSpaceDN/>
        <w:bidi w:val="0"/>
        <w:spacing w:beforeAutospacing="0" w:afterAutospacing="0" w:line="560" w:lineRule="exact"/>
        <w:jc w:val="center"/>
        <w:textAlignment w:val="auto"/>
        <w:rPr>
          <w:rFonts w:hint="eastAsia" w:ascii="黑体" w:hAnsi="黑体" w:eastAsia="黑体" w:cs="黑体"/>
          <w:color w:val="000000"/>
          <w:sz w:val="44"/>
          <w:szCs w:val="44"/>
          <w:shd w:val="clear" w:color="070000" w:fill="FFFFFF"/>
        </w:rPr>
      </w:pPr>
      <w:bookmarkStart w:id="0" w:name="_GoBack"/>
      <w:bookmarkEnd w:id="0"/>
      <w:r>
        <w:rPr>
          <w:rFonts w:hint="eastAsia" w:ascii="黑体" w:hAnsi="黑体" w:eastAsia="黑体" w:cs="黑体"/>
          <w:color w:val="000000"/>
          <w:sz w:val="44"/>
          <w:szCs w:val="44"/>
          <w:shd w:val="clear" w:color="070000" w:fill="FFFFFF"/>
        </w:rPr>
        <w:t>潢川县审计局</w:t>
      </w:r>
    </w:p>
    <w:p w14:paraId="52DFC84D">
      <w:pPr>
        <w:pStyle w:val="2"/>
        <w:keepNext w:val="0"/>
        <w:keepLines w:val="0"/>
        <w:pageBreakBefore w:val="0"/>
        <w:widowControl/>
        <w:shd w:val="clear" w:color="070000" w:fill="FFFFFF"/>
        <w:kinsoku/>
        <w:wordWrap/>
        <w:overflowPunct/>
        <w:topLinePunct w:val="0"/>
        <w:autoSpaceDE/>
        <w:autoSpaceDN/>
        <w:bidi w:val="0"/>
        <w:spacing w:beforeAutospacing="0" w:afterAutospacing="0" w:line="560" w:lineRule="exact"/>
        <w:ind w:firstLine="1320" w:firstLineChars="300"/>
        <w:jc w:val="both"/>
        <w:textAlignment w:val="auto"/>
        <w:rPr>
          <w:rFonts w:hint="eastAsia" w:ascii="黑体" w:hAnsi="黑体" w:eastAsia="黑体" w:cs="黑体"/>
          <w:color w:val="666666"/>
          <w:sz w:val="44"/>
          <w:szCs w:val="44"/>
          <w:shd w:val="clear" w:color="070000" w:fill="FFFFFF"/>
        </w:rPr>
      </w:pPr>
      <w:r>
        <w:rPr>
          <w:rFonts w:hint="eastAsia" w:ascii="黑体" w:hAnsi="黑体" w:eastAsia="黑体" w:cs="黑体"/>
          <w:color w:val="000000"/>
          <w:sz w:val="44"/>
          <w:szCs w:val="44"/>
          <w:shd w:val="clear" w:color="070000" w:fill="FFFFFF"/>
        </w:rPr>
        <w:t>202</w:t>
      </w:r>
      <w:r>
        <w:rPr>
          <w:rFonts w:hint="eastAsia" w:ascii="黑体" w:hAnsi="黑体" w:eastAsia="黑体" w:cs="黑体"/>
          <w:color w:val="000000"/>
          <w:sz w:val="44"/>
          <w:szCs w:val="44"/>
          <w:shd w:val="clear" w:color="070000" w:fill="FFFFFF"/>
          <w:lang w:val="en-US" w:eastAsia="zh-CN"/>
        </w:rPr>
        <w:t>4</w:t>
      </w:r>
      <w:r>
        <w:rPr>
          <w:rFonts w:hint="eastAsia" w:ascii="黑体" w:hAnsi="黑体" w:eastAsia="黑体" w:cs="黑体"/>
          <w:color w:val="000000"/>
          <w:sz w:val="44"/>
          <w:szCs w:val="44"/>
          <w:shd w:val="clear" w:color="070000" w:fill="FFFFFF"/>
        </w:rPr>
        <w:t>年法治政府建设工作报告</w:t>
      </w:r>
    </w:p>
    <w:p w14:paraId="10C8114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kern w:val="0"/>
          <w:sz w:val="32"/>
          <w:szCs w:val="20"/>
          <w:lang w:val="en-US" w:eastAsia="zh-CN" w:bidi="ar-SA"/>
        </w:rPr>
      </w:pPr>
      <w:r>
        <w:rPr>
          <w:rFonts w:hint="eastAsia" w:ascii="仿宋_GB2312" w:hAnsi="Times New Roman" w:eastAsia="仿宋_GB2312" w:cs="Times New Roman"/>
          <w:kern w:val="0"/>
          <w:sz w:val="32"/>
          <w:szCs w:val="20"/>
          <w:lang w:val="en-US" w:eastAsia="zh-CN" w:bidi="ar-SA"/>
        </w:rPr>
        <w:t>法治政府建设是全面依法治国的重点任务和主体工程，是推进国家治理体系和治理能力现代化的重要支撑。今年以来，我局坚持以习近平新时代中国特色社会主义思想为指导，深入贯彻落实习近平法治思想，学习贯彻党的二十大和二十届三中全会精神，认真落实《法治政府建设实施纲要（2021—2025年）》目标任务，紧紧围绕</w:t>
      </w:r>
      <w:r>
        <w:rPr>
          <w:rFonts w:hint="eastAsia" w:ascii="仿宋_GB2312" w:hAnsi="Times New Roman" w:eastAsia="仿宋_GB2312" w:cs="Times New Roman"/>
          <w:sz w:val="32"/>
          <w:szCs w:val="20"/>
        </w:rPr>
        <w:t>县委</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县政府</w:t>
      </w:r>
      <w:r>
        <w:rPr>
          <w:rFonts w:hint="eastAsia" w:ascii="仿宋_GB2312" w:hAnsi="Times New Roman" w:eastAsia="仿宋_GB2312" w:cs="Times New Roman"/>
          <w:kern w:val="0"/>
          <w:sz w:val="32"/>
          <w:szCs w:val="20"/>
          <w:lang w:val="en-US" w:eastAsia="zh-CN" w:bidi="ar-SA"/>
        </w:rPr>
        <w:t>中心工作和建设法治政府目标，</w:t>
      </w:r>
      <w:r>
        <w:rPr>
          <w:rFonts w:hint="eastAsia" w:ascii="仿宋_GB2312" w:hAnsi="Times New Roman" w:eastAsia="仿宋_GB2312" w:cs="Times New Roman"/>
          <w:sz w:val="32"/>
          <w:szCs w:val="20"/>
        </w:rPr>
        <w:t>坚持系统观念、法治思维、强基导向，全面推进依法审计实践与审计法治建设紧密结合，努力构建集中统一、全面覆盖、权威高效的审计监督体系，充分发挥审计“经济体检”作用，为全方位推进我县法治政府建设提供了有力的审计监督服务保障</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kern w:val="0"/>
          <w:sz w:val="32"/>
          <w:szCs w:val="20"/>
          <w:lang w:val="en-US" w:eastAsia="zh-CN" w:bidi="ar-SA"/>
        </w:rPr>
        <w:t>较好地完成了全年各项工作任务。现将2024年工作总结及2025年工作计划汇报如下：</w:t>
      </w:r>
    </w:p>
    <w:p w14:paraId="7627079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2024年党政主要负责人履行推进法治建设第一</w:t>
      </w:r>
      <w:r>
        <w:rPr>
          <w:rFonts w:hint="eastAsia" w:ascii="黑体" w:hAnsi="黑体" w:eastAsia="黑体" w:cs="黑体"/>
          <w:sz w:val="32"/>
          <w:szCs w:val="32"/>
          <w:lang w:eastAsia="zh-CN"/>
        </w:rPr>
        <w:t>责任人</w:t>
      </w:r>
      <w:r>
        <w:rPr>
          <w:rFonts w:hint="eastAsia" w:ascii="黑体" w:hAnsi="黑体" w:eastAsia="黑体" w:cs="黑体"/>
          <w:sz w:val="32"/>
          <w:szCs w:val="32"/>
        </w:rPr>
        <w:t>职责，加强法治政府建设的有关情况</w:t>
      </w:r>
    </w:p>
    <w:p w14:paraId="7ADD0982">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仿宋" w:eastAsia="仿宋_GB2312" w:cs="仿宋"/>
          <w:snapToGrid w:val="0"/>
          <w:szCs w:val="32"/>
        </w:rPr>
      </w:pPr>
      <w:r>
        <w:rPr>
          <w:rFonts w:hint="eastAsia" w:ascii="楷体" w:hAnsi="楷体" w:eastAsia="楷体" w:cs="楷体"/>
          <w:b/>
          <w:bCs/>
          <w:sz w:val="32"/>
          <w:szCs w:val="32"/>
        </w:rPr>
        <w:t>（一）坚持党对法治建设的领导。</w:t>
      </w:r>
      <w:r>
        <w:rPr>
          <w:rFonts w:hint="eastAsia" w:ascii="仿宋_GB2312" w:hAnsi="Times New Roman" w:eastAsia="仿宋_GB2312" w:cs="Times New Roman"/>
          <w:b/>
          <w:bCs/>
          <w:sz w:val="32"/>
          <w:szCs w:val="20"/>
        </w:rPr>
        <w:t>一是</w:t>
      </w:r>
      <w:r>
        <w:rPr>
          <w:rFonts w:hint="eastAsia" w:ascii="仿宋_GB2312" w:hAnsi="Times New Roman" w:eastAsia="仿宋_GB2312" w:cs="Times New Roman"/>
          <w:sz w:val="32"/>
          <w:szCs w:val="20"/>
        </w:rPr>
        <w:t>把法治建设作为党组的重要工作抓</w:t>
      </w:r>
      <w:r>
        <w:rPr>
          <w:rFonts w:hint="eastAsia" w:ascii="仿宋_GB2312" w:hAnsi="仿宋_GB2312" w:eastAsia="仿宋_GB2312" w:cs="仿宋_GB2312"/>
          <w:sz w:val="32"/>
          <w:szCs w:val="20"/>
        </w:rPr>
        <w:t>紧抓实。局</w:t>
      </w:r>
      <w:r>
        <w:rPr>
          <w:rFonts w:hint="eastAsia" w:ascii="仿宋_GB2312" w:hAnsi="仿宋_GB2312" w:eastAsia="仿宋_GB2312" w:cs="仿宋_GB2312"/>
          <w:color w:val="333333"/>
          <w:sz w:val="32"/>
          <w:szCs w:val="32"/>
          <w:shd w:val="clear" w:color="auto" w:fill="FFFFFF"/>
        </w:rPr>
        <w:t>党组书记、局长董剑</w:t>
      </w:r>
      <w:r>
        <w:rPr>
          <w:rFonts w:hint="eastAsia" w:ascii="仿宋_GB2312" w:hAnsi="Times New Roman" w:eastAsia="仿宋_GB2312" w:cs="Times New Roman"/>
          <w:sz w:val="32"/>
          <w:szCs w:val="20"/>
        </w:rPr>
        <w:t>高度重视法治建设，把法治建设作为重要工作纳入党组议事日程，始终把党的领导贯穿于审计机关法治建设的全过程。坚决贯彻落实党中央加强法治政府建设重大决策部署，及时研究解决法治建设有关重要问题，推进年度法治工作有序开展。</w:t>
      </w:r>
      <w:r>
        <w:rPr>
          <w:rFonts w:hint="eastAsia" w:ascii="仿宋_GB2312" w:hAnsi="Times New Roman" w:eastAsia="仿宋_GB2312" w:cs="Times New Roman"/>
          <w:b/>
          <w:bCs/>
          <w:sz w:val="32"/>
          <w:szCs w:val="20"/>
        </w:rPr>
        <w:t>二是</w:t>
      </w:r>
      <w:r>
        <w:rPr>
          <w:rFonts w:hint="eastAsia" w:ascii="仿宋_GB2312" w:hAnsi="Times New Roman" w:eastAsia="仿宋_GB2312" w:cs="Times New Roman"/>
          <w:sz w:val="32"/>
          <w:szCs w:val="20"/>
        </w:rPr>
        <w:t>强化法治建设工作的组织统筹。党组书记切实履行法治建设第一责任人职责，统筹制定年度法治建设及普法依法治理工作计划，把法治政府建设摆在全局工作的重要位置，带领党组成员将法治工作与审计业务同部署、同推进，确保法治和普法责任制落实到位，做到法治建设与审计工作“两手抓、两促进”。</w:t>
      </w:r>
      <w:r>
        <w:rPr>
          <w:rFonts w:hint="eastAsia" w:ascii="仿宋_GB2312" w:hAnsi="Times New Roman" w:eastAsia="仿宋_GB2312" w:cs="Times New Roman"/>
          <w:b/>
          <w:bCs/>
          <w:sz w:val="32"/>
          <w:szCs w:val="20"/>
        </w:rPr>
        <w:t>三是</w:t>
      </w:r>
      <w:r>
        <w:rPr>
          <w:rFonts w:hint="eastAsia" w:ascii="仿宋_GB2312" w:hAnsi="Times New Roman" w:eastAsia="仿宋_GB2312" w:cs="Times New Roman"/>
          <w:sz w:val="32"/>
          <w:szCs w:val="20"/>
        </w:rPr>
        <w:t>以学习促党组法治管理水平提升。将法治政府建设与</w:t>
      </w:r>
      <w:r>
        <w:rPr>
          <w:rFonts w:hint="eastAsia" w:ascii="仿宋_GB2312" w:hAnsi="Times New Roman" w:eastAsia="仿宋_GB2312" w:cs="Times New Roman"/>
          <w:sz w:val="32"/>
          <w:szCs w:val="20"/>
          <w:lang w:val="en-US" w:eastAsia="zh-CN"/>
        </w:rPr>
        <w:t>党纪学习教育</w:t>
      </w:r>
      <w:r>
        <w:rPr>
          <w:rFonts w:hint="eastAsia" w:ascii="仿宋_GB2312" w:hAnsi="Times New Roman" w:eastAsia="仿宋_GB2312" w:cs="Times New Roman"/>
          <w:sz w:val="32"/>
          <w:szCs w:val="20"/>
        </w:rPr>
        <w:t>工作相结合，在党组</w:t>
      </w:r>
      <w:r>
        <w:rPr>
          <w:rFonts w:hint="eastAsia" w:ascii="仿宋_GB2312" w:hAnsi="Times New Roman" w:eastAsia="仿宋_GB2312" w:cs="Times New Roman"/>
          <w:sz w:val="32"/>
          <w:szCs w:val="20"/>
          <w:lang w:eastAsia="zh-CN"/>
        </w:rPr>
        <w:t>理论学习中心组</w:t>
      </w:r>
      <w:r>
        <w:rPr>
          <w:rFonts w:hint="eastAsia" w:ascii="仿宋_GB2312" w:hAnsi="Times New Roman" w:eastAsia="仿宋_GB2312" w:cs="Times New Roman"/>
          <w:sz w:val="32"/>
          <w:szCs w:val="20"/>
        </w:rPr>
        <w:t>学习会议和干部职工培训会上学习《习近平新时代中国特色社会主义思想学习问答》《中国法治政府发展报告（202</w:t>
      </w:r>
      <w:r>
        <w:rPr>
          <w:rFonts w:hint="eastAsia" w:ascii="仿宋_GB2312" w:hAnsi="Times New Roman" w:eastAsia="仿宋_GB2312" w:cs="Times New Roman"/>
          <w:sz w:val="32"/>
          <w:szCs w:val="20"/>
          <w:lang w:val="en-US" w:eastAsia="zh-CN"/>
        </w:rPr>
        <w:t>3</w:t>
      </w:r>
      <w:r>
        <w:rPr>
          <w:rFonts w:hint="eastAsia" w:ascii="仿宋_GB2312" w:hAnsi="Times New Roman" w:eastAsia="仿宋_GB2312" w:cs="Times New Roman"/>
          <w:sz w:val="32"/>
          <w:szCs w:val="20"/>
        </w:rPr>
        <w:t>）》等论著，由局党组书记、局长董剑同志领学，并把习近平法治思想、宪法、民法典、党章党规等纳入党组理论学习中心组学习重点内容，做到及时学、深入学、经常学。把依法行政理念贯穿到党组决策、领导等各项工作全过程，进一步提高依法治理能力和水平。</w:t>
      </w:r>
      <w:r>
        <w:rPr>
          <w:rFonts w:hint="eastAsia" w:ascii="仿宋_GB2312" w:hAnsi="Times New Roman" w:eastAsia="仿宋_GB2312" w:cs="Times New Roman"/>
          <w:b/>
          <w:bCs/>
          <w:sz w:val="32"/>
          <w:szCs w:val="20"/>
          <w:lang w:val="en-US" w:eastAsia="zh-CN"/>
        </w:rPr>
        <w:t>四是</w:t>
      </w:r>
      <w:r>
        <w:rPr>
          <w:rFonts w:hint="eastAsia" w:ascii="仿宋_GB2312" w:hAnsi="Times New Roman" w:eastAsia="仿宋_GB2312" w:cs="Times New Roman"/>
          <w:sz w:val="32"/>
          <w:szCs w:val="20"/>
        </w:rPr>
        <w:t>完善党政“一把手”述法制度。持续健全完善述法制度，对年度述法工作作出具体安排</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进一步提高党政主要负责人履行推进法治建设第一责任人职责。全面落实法治政府建设年度报告制度</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不断推进法治政府建设年度报告制度的法定化、常态化、长期化，落实法治政府建设报告工作安排部署，对报告的主体、内容、时限、公开等事项作出了明确安排，积极做好法治政府建设年度报告工作。</w:t>
      </w:r>
    </w:p>
    <w:p w14:paraId="01C44503">
      <w:pPr>
        <w:pStyle w:val="2"/>
        <w:keepNext w:val="0"/>
        <w:keepLines w:val="0"/>
        <w:pageBreakBefore w:val="0"/>
        <w:widowControl/>
        <w:shd w:val="clear" w:color="070000" w:fill="FFFFFF"/>
        <w:kinsoku/>
        <w:wordWrap/>
        <w:overflowPunct/>
        <w:topLinePunct w:val="0"/>
        <w:autoSpaceDE/>
        <w:autoSpaceDN/>
        <w:bidi w:val="0"/>
        <w:spacing w:beforeAutospacing="0" w:afterAutospacing="0"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明确职责分工。</w:t>
      </w:r>
      <w:r>
        <w:rPr>
          <w:rFonts w:hint="eastAsia" w:ascii="仿宋_GB2312" w:hAnsi="Times New Roman" w:eastAsia="仿宋_GB2312" w:cs="Times New Roman"/>
          <w:sz w:val="32"/>
          <w:szCs w:val="20"/>
        </w:rPr>
        <w:t>形成以局主要领导负总责、分管领导具体抓、法规股抓落实的良好机制。同时，结合我局工作实际，制定了《潢川县审计局202</w:t>
      </w:r>
      <w:r>
        <w:rPr>
          <w:rFonts w:hint="eastAsia" w:ascii="仿宋_GB2312" w:hAnsi="Times New Roman" w:eastAsia="仿宋_GB2312" w:cs="Times New Roman"/>
          <w:sz w:val="32"/>
          <w:szCs w:val="20"/>
          <w:lang w:val="en-US" w:eastAsia="zh-CN"/>
        </w:rPr>
        <w:t>4</w:t>
      </w:r>
      <w:r>
        <w:rPr>
          <w:rFonts w:hint="eastAsia" w:ascii="仿宋_GB2312" w:hAnsi="Times New Roman" w:eastAsia="仿宋_GB2312" w:cs="Times New Roman"/>
          <w:sz w:val="32"/>
          <w:szCs w:val="20"/>
        </w:rPr>
        <w:t>年普法依法治理工作要点》和《潢川县审计局202</w:t>
      </w:r>
      <w:r>
        <w:rPr>
          <w:rFonts w:hint="eastAsia" w:ascii="仿宋_GB2312" w:hAnsi="Times New Roman" w:eastAsia="仿宋_GB2312" w:cs="Times New Roman"/>
          <w:sz w:val="32"/>
          <w:szCs w:val="20"/>
          <w:lang w:val="en-US" w:eastAsia="zh-CN"/>
        </w:rPr>
        <w:t>4</w:t>
      </w:r>
      <w:r>
        <w:rPr>
          <w:rFonts w:hint="eastAsia" w:ascii="仿宋_GB2312" w:hAnsi="Times New Roman" w:eastAsia="仿宋_GB2312" w:cs="Times New Roman"/>
          <w:sz w:val="32"/>
          <w:szCs w:val="20"/>
        </w:rPr>
        <w:t>年法治宣传教育工作实施方案》。</w:t>
      </w:r>
    </w:p>
    <w:p w14:paraId="49BFBBC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二、2024年推进法治政府建设的主要举措和成效</w:t>
      </w:r>
    </w:p>
    <w:p w14:paraId="03925879">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仿宋_GB2312" w:hAnsi="Times New Roman" w:eastAsia="仿宋_GB2312" w:cs="Times New Roman"/>
          <w:kern w:val="0"/>
          <w:sz w:val="32"/>
          <w:szCs w:val="20"/>
          <w:lang w:val="en-US" w:eastAsia="zh-CN"/>
        </w:rPr>
      </w:pPr>
      <w:r>
        <w:rPr>
          <w:rFonts w:hint="eastAsia" w:ascii="楷体" w:hAnsi="楷体" w:eastAsia="楷体" w:cs="楷体"/>
          <w:b/>
          <w:bCs/>
          <w:sz w:val="32"/>
          <w:szCs w:val="32"/>
        </w:rPr>
        <w:t>（一）提升法治教育水平。</w:t>
      </w:r>
      <w:r>
        <w:rPr>
          <w:rFonts w:hint="eastAsia" w:ascii="仿宋_GB2312" w:hAnsi="Times New Roman" w:eastAsia="仿宋_GB2312" w:cs="Times New Roman"/>
          <w:b/>
          <w:bCs/>
          <w:kern w:val="0"/>
          <w:sz w:val="32"/>
          <w:szCs w:val="20"/>
          <w:lang w:val="en-US" w:eastAsia="zh-CN"/>
        </w:rPr>
        <w:t>一是</w:t>
      </w:r>
      <w:r>
        <w:rPr>
          <w:rFonts w:hint="eastAsia" w:ascii="仿宋_GB2312" w:hAnsi="Times New Roman" w:eastAsia="仿宋_GB2312" w:cs="Times New Roman"/>
          <w:kern w:val="0"/>
          <w:sz w:val="32"/>
          <w:szCs w:val="20"/>
          <w:lang w:val="en-US" w:eastAsia="zh-CN"/>
        </w:rPr>
        <w:t>加强执法培训，牢固树立法律意识。以文明执法、规范执法方式等为主题，重点针对《河南省领导干部应知应会党内法规和国家法律清单》中的内容和《行政处罚程序规定》《中华人民共和国立法法》等法律和新修订地方性法规内容开展培训，进一步强化执法人员的法治观念，提高依法行政水平，营造崇尚法治、依法办事的浓厚氛围，推动严格规范公正文明执法工作落实。2024年，在全局开展执法人员培训4次。</w:t>
      </w:r>
      <w:r>
        <w:rPr>
          <w:rFonts w:hint="eastAsia" w:ascii="仿宋_GB2312" w:hAnsi="Times New Roman" w:eastAsia="仿宋_GB2312" w:cs="Times New Roman"/>
          <w:b/>
          <w:bCs/>
          <w:kern w:val="0"/>
          <w:sz w:val="32"/>
          <w:szCs w:val="20"/>
          <w:lang w:val="en-US" w:eastAsia="zh-CN"/>
        </w:rPr>
        <w:t>二是</w:t>
      </w:r>
      <w:r>
        <w:rPr>
          <w:rFonts w:hint="eastAsia" w:ascii="仿宋_GB2312" w:hAnsi="Times New Roman" w:eastAsia="仿宋_GB2312" w:cs="Times New Roman"/>
          <w:kern w:val="0"/>
          <w:sz w:val="32"/>
          <w:szCs w:val="20"/>
          <w:lang w:val="en-US" w:eastAsia="zh-CN"/>
        </w:rPr>
        <w:t>坚持政治引领，扛牢法治之责。把学习贯彻习近平法治思想作为重大政治任务，把学习《习近平法治思想学习纲要》《习近平法治思想学习问答》《中华人民共和国宪法》《中华人民共和国民法典》等内容列入局“九五”普法初步谋划方案中。</w:t>
      </w:r>
    </w:p>
    <w:p w14:paraId="33F1C2B2">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Times New Roman" w:eastAsia="仿宋_GB2312" w:cs="Times New Roman"/>
          <w:b/>
          <w:sz w:val="32"/>
          <w:szCs w:val="20"/>
        </w:rPr>
      </w:pPr>
      <w:r>
        <w:rPr>
          <w:rFonts w:hint="eastAsia" w:ascii="楷体" w:hAnsi="楷体" w:eastAsia="楷体" w:cs="楷体"/>
          <w:b/>
          <w:bCs/>
          <w:sz w:val="32"/>
          <w:szCs w:val="32"/>
        </w:rPr>
        <w:t>（二）加大法治宣传力度。</w:t>
      </w:r>
      <w:r>
        <w:rPr>
          <w:rFonts w:hint="eastAsia" w:ascii="仿宋_GB2312" w:hAnsi="Times New Roman" w:eastAsia="仿宋_GB2312" w:cs="Times New Roman"/>
          <w:b/>
          <w:bCs/>
          <w:kern w:val="0"/>
          <w:sz w:val="32"/>
          <w:szCs w:val="20"/>
        </w:rPr>
        <w:t>一是</w:t>
      </w:r>
      <w:r>
        <w:rPr>
          <w:rFonts w:hint="eastAsia" w:ascii="仿宋_GB2312" w:hAnsi="Times New Roman" w:eastAsia="仿宋_GB2312" w:cs="Times New Roman"/>
          <w:kern w:val="0"/>
          <w:sz w:val="32"/>
          <w:szCs w:val="20"/>
        </w:rPr>
        <w:t>注重“边审计边普法”。按照共性责任清单要求，全局各审计组在审计过程中把普法宣传作为审计重要事项，充分利用审前调查、召开审计进点会、现场审计、延伸调查、内审培训、整改监督等环节，积极宣传党纪党规和审计法律，重点宣传《</w:t>
      </w:r>
      <w:r>
        <w:rPr>
          <w:rFonts w:hint="eastAsia" w:ascii="仿宋_GB2312" w:hAnsi="Times New Roman" w:eastAsia="仿宋_GB2312" w:cs="Times New Roman"/>
          <w:kern w:val="0"/>
          <w:sz w:val="32"/>
          <w:szCs w:val="20"/>
          <w:lang w:eastAsia="zh-CN"/>
        </w:rPr>
        <w:t>中华人民共和国审计法</w:t>
      </w:r>
      <w:r>
        <w:rPr>
          <w:rFonts w:hint="eastAsia" w:ascii="仿宋_GB2312" w:hAnsi="Times New Roman" w:eastAsia="仿宋_GB2312" w:cs="Times New Roman"/>
          <w:kern w:val="0"/>
          <w:sz w:val="32"/>
          <w:szCs w:val="20"/>
        </w:rPr>
        <w:t>》《中华人民共和国国家审计准则》《党政主要领导干部和国有企事业单位主要领导人员经济责任审计规定》等法律法规，使被审计单位更加了解审计，重视和配合审计工作，增强被审计单位领导干部依法行政、依法办事的法律素质和自觉性，扩大审计工作的影响力。</w:t>
      </w:r>
      <w:r>
        <w:rPr>
          <w:rFonts w:hint="eastAsia" w:ascii="仿宋_GB2312" w:hAnsi="Times New Roman" w:eastAsia="仿宋_GB2312" w:cs="Times New Roman"/>
          <w:b/>
          <w:bCs/>
          <w:kern w:val="0"/>
          <w:sz w:val="32"/>
          <w:szCs w:val="20"/>
        </w:rPr>
        <w:t>二是</w:t>
      </w:r>
      <w:r>
        <w:rPr>
          <w:rFonts w:hint="eastAsia" w:ascii="仿宋_GB2312" w:hAnsi="Times New Roman" w:eastAsia="仿宋_GB2312" w:cs="Times New Roman"/>
          <w:kern w:val="0"/>
          <w:sz w:val="32"/>
          <w:szCs w:val="20"/>
        </w:rPr>
        <w:t>坚持日常宣传和集中宣传有机结合。按照“谁执法、谁普法”的原则，结合审计工作实际与“4·15”国家安全教育日、“12·4”国家宪法日等主题日活动开展普法宣传活动，积极开展“宪法宣传周”、法律七进有关活动，引导群众学法用法守法，让普法知识走进老百姓身边。</w:t>
      </w:r>
    </w:p>
    <w:p w14:paraId="7EE9BB53">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Times New Roman" w:eastAsia="仿宋_GB2312" w:cs="Times New Roman"/>
          <w:sz w:val="32"/>
          <w:szCs w:val="20"/>
        </w:rPr>
      </w:pPr>
      <w:r>
        <w:rPr>
          <w:rFonts w:hint="eastAsia" w:ascii="楷体" w:hAnsi="楷体" w:eastAsia="楷体" w:cs="楷体"/>
          <w:b/>
          <w:bCs/>
          <w:sz w:val="32"/>
          <w:szCs w:val="32"/>
        </w:rPr>
        <w:t>（三）拓宽法治宣传路径。</w:t>
      </w:r>
      <w:r>
        <w:rPr>
          <w:rFonts w:hint="eastAsia" w:ascii="仿宋_GB2312" w:hAnsi="Times New Roman" w:eastAsia="仿宋_GB2312" w:cs="Times New Roman"/>
          <w:b/>
          <w:bCs/>
          <w:kern w:val="0"/>
          <w:sz w:val="32"/>
          <w:szCs w:val="20"/>
        </w:rPr>
        <w:t>一是</w:t>
      </w:r>
      <w:r>
        <w:rPr>
          <w:rFonts w:hint="eastAsia" w:ascii="仿宋_GB2312" w:hAnsi="Times New Roman" w:eastAsia="仿宋_GB2312" w:cs="Times New Roman"/>
          <w:kern w:val="0"/>
          <w:sz w:val="32"/>
          <w:szCs w:val="20"/>
        </w:rPr>
        <w:t>利用传统媒体和新媒体进行广泛宣传。积极向新闻媒体投稿，充分利用中国审计报、理财杂志、信阳日报、省审计厅网站、市审计局网站、潢川县政府网等网络媒体刊物，向社会各界、各部门、各被审计单位大力宣传审计相关法律法规和审计机关学法用法、依法审计等情况；积极利用“文明潢川—审计局”微博发送法治相关内容，普及法治相关知识，大力营造学法用法良好氛围。</w:t>
      </w:r>
      <w:r>
        <w:rPr>
          <w:rFonts w:hint="eastAsia" w:ascii="仿宋_GB2312" w:hAnsi="Times New Roman" w:eastAsia="仿宋_GB2312" w:cs="Times New Roman"/>
          <w:b/>
          <w:bCs/>
          <w:sz w:val="32"/>
          <w:szCs w:val="20"/>
        </w:rPr>
        <w:t>二是</w:t>
      </w:r>
      <w:r>
        <w:rPr>
          <w:rFonts w:hint="eastAsia" w:ascii="仿宋_GB2312" w:hAnsi="Times New Roman" w:eastAsia="仿宋_GB2312" w:cs="Times New Roman"/>
          <w:sz w:val="32"/>
          <w:szCs w:val="20"/>
        </w:rPr>
        <w:t>丰富局内干部职工学法方式，完善日常学法制度。坚持集中培训与个人自学相结合。倡导全局干部职工充分利用“学习强国</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河南网络干部学院”等平台进行自学，在钉钉群内开展“晒比分”活动提升学习效率，提高了干部职工学习贯彻习近平总书记关于全面依法治国新理念新思想新战略的思想自觉和行动自觉。</w:t>
      </w:r>
      <w:r>
        <w:rPr>
          <w:rFonts w:hint="eastAsia" w:ascii="仿宋_GB2312" w:hAnsi="Times New Roman" w:eastAsia="仿宋_GB2312" w:cs="Times New Roman"/>
          <w:b/>
          <w:bCs/>
          <w:sz w:val="32"/>
          <w:szCs w:val="20"/>
        </w:rPr>
        <w:t>三是</w:t>
      </w:r>
      <w:r>
        <w:rPr>
          <w:rFonts w:hint="eastAsia" w:ascii="仿宋_GB2312" w:hAnsi="Times New Roman" w:eastAsia="仿宋_GB2312" w:cs="Times New Roman"/>
          <w:sz w:val="32"/>
          <w:szCs w:val="20"/>
        </w:rPr>
        <w:t>充分利用志愿服务活动。在传统节日时间节点积极组织开展文明实践志愿服务活动，积极参与县文明办组织的有关文明单位创建活动，在参与过程中结合法治宣传，扩大宣传范围。全年共开展12次法律七进活动，推进法治宣传进机关、进乡村、进社区、进企业、进网络。</w:t>
      </w:r>
    </w:p>
    <w:p w14:paraId="1822470C">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Times New Roman" w:eastAsia="仿宋_GB2312" w:cs="Times New Roman"/>
          <w:sz w:val="32"/>
          <w:szCs w:val="20"/>
          <w:lang w:eastAsia="zh-CN"/>
        </w:rPr>
      </w:pPr>
      <w:r>
        <w:rPr>
          <w:rFonts w:hint="eastAsia" w:ascii="楷体" w:hAnsi="楷体" w:eastAsia="楷体" w:cs="楷体"/>
          <w:b/>
          <w:bCs/>
          <w:sz w:val="32"/>
          <w:szCs w:val="32"/>
        </w:rPr>
        <w:t>（四）服务全县中心工作。</w:t>
      </w:r>
      <w:r>
        <w:rPr>
          <w:rFonts w:hint="eastAsia" w:ascii="仿宋_GB2312" w:hAnsi="Times New Roman" w:eastAsia="仿宋_GB2312" w:cs="Times New Roman"/>
          <w:b/>
          <w:bCs/>
          <w:sz w:val="32"/>
          <w:szCs w:val="20"/>
          <w:lang w:val="en-US" w:eastAsia="zh-CN"/>
        </w:rPr>
        <w:t>一</w:t>
      </w:r>
      <w:r>
        <w:rPr>
          <w:rFonts w:hint="eastAsia" w:ascii="仿宋_GB2312" w:hAnsi="Times New Roman" w:eastAsia="仿宋_GB2312" w:cs="Times New Roman"/>
          <w:b/>
          <w:bCs/>
          <w:sz w:val="32"/>
          <w:szCs w:val="20"/>
        </w:rPr>
        <w:t>是</w:t>
      </w:r>
      <w:r>
        <w:rPr>
          <w:rFonts w:hint="eastAsia" w:ascii="仿宋_GB2312" w:hAnsi="Times New Roman" w:eastAsia="仿宋_GB2312" w:cs="Times New Roman"/>
          <w:sz w:val="32"/>
          <w:szCs w:val="20"/>
        </w:rPr>
        <w:t>规范执法行为，推进阳光执法。将法治学习教育融会贯穿到加强党风廉政建设和反腐败工作中，贯穿于党风廉政教育的全过程。通过学习《党内纪律处分条例》《党内监督条例》等党纪条规，并集中观看党风廉政建设警示教育专题片，使全体干部始终牢记底线，守住红线。局领导在工作中处处起表率作用，狠抓党风廉政建</w:t>
      </w:r>
      <w:r>
        <w:rPr>
          <w:rFonts w:hint="eastAsia" w:ascii="仿宋_GB2312" w:hAnsi="Times New Roman" w:eastAsia="仿宋_GB2312" w:cs="Times New Roman"/>
          <w:sz w:val="32"/>
          <w:szCs w:val="20"/>
          <w:lang w:eastAsia="zh-CN"/>
        </w:rPr>
        <w:t>设责</w:t>
      </w:r>
      <w:r>
        <w:rPr>
          <w:rFonts w:hint="eastAsia" w:ascii="仿宋_GB2312" w:hAnsi="Times New Roman" w:eastAsia="仿宋_GB2312" w:cs="Times New Roman"/>
          <w:sz w:val="32"/>
          <w:szCs w:val="20"/>
        </w:rPr>
        <w:t>任制的落实，加大从源头上预防和治理腐败的力度，从而促进我局党风廉政建设和反腐败工作的开展。</w:t>
      </w:r>
      <w:r>
        <w:rPr>
          <w:rFonts w:hint="eastAsia" w:ascii="仿宋_GB2312" w:hAnsi="Times New Roman" w:eastAsia="仿宋_GB2312" w:cs="Times New Roman"/>
          <w:b/>
          <w:bCs/>
          <w:sz w:val="32"/>
          <w:szCs w:val="20"/>
          <w:lang w:val="en-US" w:eastAsia="zh-CN"/>
        </w:rPr>
        <w:t>二</w:t>
      </w:r>
      <w:r>
        <w:rPr>
          <w:rFonts w:hint="eastAsia" w:ascii="仿宋_GB2312" w:hAnsi="Times New Roman" w:eastAsia="仿宋_GB2312" w:cs="Times New Roman"/>
          <w:b/>
          <w:bCs/>
          <w:sz w:val="32"/>
          <w:szCs w:val="20"/>
        </w:rPr>
        <w:t>是</w:t>
      </w:r>
      <w:r>
        <w:rPr>
          <w:rFonts w:hint="eastAsia" w:ascii="仿宋_GB2312" w:hAnsi="Times New Roman" w:eastAsia="仿宋_GB2312" w:cs="Times New Roman"/>
          <w:sz w:val="32"/>
          <w:szCs w:val="20"/>
        </w:rPr>
        <w:t>按照《中华人民共和国审计法》和《中华人民共和国审计法实施条例》规定，在法定职责范围内开展审计工作，行使权力，不越权越位；坚持按法定步骤、时间和形式要求，开展审计工作，严格把关审计项目计划管理、审计实施、业务复核等各环节；严格按审计文书格式撰写审计报告，做到证据充分、数据真实、语言精练，引用法律法规恰当，定性准确。</w:t>
      </w:r>
      <w:r>
        <w:rPr>
          <w:rFonts w:hint="eastAsia" w:ascii="仿宋_GB2312" w:hAnsi="Times New Roman" w:eastAsia="仿宋_GB2312" w:cs="Times New Roman"/>
          <w:b/>
          <w:bCs/>
          <w:sz w:val="32"/>
          <w:szCs w:val="20"/>
          <w:lang w:val="en-US" w:eastAsia="zh-CN"/>
        </w:rPr>
        <w:t>三</w:t>
      </w:r>
      <w:r>
        <w:rPr>
          <w:rFonts w:hint="eastAsia" w:ascii="仿宋_GB2312" w:hAnsi="Times New Roman" w:eastAsia="仿宋_GB2312" w:cs="Times New Roman"/>
          <w:b/>
          <w:bCs/>
          <w:sz w:val="32"/>
          <w:szCs w:val="20"/>
        </w:rPr>
        <w:t>是</w:t>
      </w:r>
      <w:r>
        <w:rPr>
          <w:rFonts w:hint="eastAsia" w:ascii="仿宋_GB2312" w:hAnsi="Times New Roman" w:eastAsia="仿宋_GB2312" w:cs="Times New Roman"/>
          <w:sz w:val="32"/>
          <w:szCs w:val="20"/>
        </w:rPr>
        <w:t>突出重点开展审计，有效发挥审计服务保障作用。聚焦权力规范运行。把群众身边不正之风和腐败问题作为当前审计工作重点，紧扣党的“六大纪律”，进行连续跟踪督查</w:t>
      </w:r>
      <w:r>
        <w:rPr>
          <w:rFonts w:hint="eastAsia" w:ascii="仿宋_GB2312" w:hAnsi="Times New Roman" w:eastAsia="仿宋_GB2312" w:cs="Times New Roman"/>
          <w:sz w:val="32"/>
          <w:szCs w:val="20"/>
          <w:lang w:eastAsia="zh-CN"/>
        </w:rPr>
        <w:t>，</w:t>
      </w:r>
      <w:r>
        <w:rPr>
          <w:rFonts w:hint="eastAsia" w:ascii="仿宋_GB2312" w:hAnsi="仿宋_GB2312" w:eastAsia="仿宋_GB2312" w:cs="仿宋_GB2312"/>
          <w:kern w:val="2"/>
          <w:sz w:val="32"/>
          <w:szCs w:val="32"/>
          <w:lang w:val="en-US" w:eastAsia="zh-CN"/>
        </w:rPr>
        <w:t>加大对领导干部经济责任的审计力度，严肃揭示重大违纪违法问题，发挥审计在反腐治乱方面的重要作用。</w:t>
      </w:r>
      <w:r>
        <w:rPr>
          <w:rFonts w:hint="eastAsia" w:ascii="仿宋_GB2312" w:hAnsi="Times New Roman" w:eastAsia="仿宋_GB2312" w:cs="Times New Roman"/>
          <w:b/>
          <w:bCs/>
          <w:sz w:val="32"/>
          <w:szCs w:val="20"/>
        </w:rPr>
        <w:t>四是</w:t>
      </w:r>
      <w:r>
        <w:rPr>
          <w:rFonts w:hint="eastAsia" w:ascii="仿宋_GB2312" w:hAnsi="Times New Roman" w:eastAsia="仿宋_GB2312" w:cs="Times New Roman"/>
          <w:sz w:val="32"/>
          <w:szCs w:val="20"/>
        </w:rPr>
        <w:t>积极配合</w:t>
      </w:r>
      <w:r>
        <w:rPr>
          <w:rFonts w:hint="eastAsia" w:ascii="仿宋_GB2312" w:hAnsi="Times New Roman" w:eastAsia="仿宋_GB2312" w:cs="Times New Roman"/>
          <w:sz w:val="32"/>
          <w:szCs w:val="20"/>
          <w:lang w:val="en-US" w:eastAsia="zh-CN"/>
        </w:rPr>
        <w:t>行政执法质量三年行动计划贯彻落实情况中期评估和行政执法突出问题整治情况专项监督</w:t>
      </w:r>
      <w:r>
        <w:rPr>
          <w:rFonts w:hint="eastAsia" w:ascii="仿宋_GB2312" w:hAnsi="Times New Roman" w:eastAsia="仿宋_GB2312" w:cs="Times New Roman"/>
          <w:sz w:val="32"/>
          <w:szCs w:val="20"/>
        </w:rPr>
        <w:t>，</w:t>
      </w:r>
      <w:r>
        <w:rPr>
          <w:rFonts w:hint="eastAsia" w:ascii="仿宋_GB2312" w:hAnsi="Times New Roman" w:eastAsia="仿宋_GB2312" w:cs="Times New Roman"/>
          <w:sz w:val="32"/>
          <w:szCs w:val="20"/>
          <w:lang w:val="en-US" w:eastAsia="zh-CN"/>
        </w:rPr>
        <w:t>安排专人负责此项工作并认真填报相关资料</w:t>
      </w:r>
      <w:r>
        <w:rPr>
          <w:rFonts w:hint="eastAsia" w:ascii="仿宋_GB2312" w:hAnsi="Times New Roman" w:eastAsia="仿宋_GB2312" w:cs="Times New Roman"/>
          <w:sz w:val="32"/>
          <w:szCs w:val="20"/>
        </w:rPr>
        <w:t>，充分发挥审计力量在全县法治建设工作中的力量</w:t>
      </w:r>
      <w:r>
        <w:rPr>
          <w:rFonts w:hint="eastAsia" w:ascii="仿宋_GB2312" w:hAnsi="Times New Roman" w:eastAsia="仿宋_GB2312" w:cs="Times New Roman"/>
          <w:sz w:val="32"/>
          <w:szCs w:val="20"/>
          <w:lang w:eastAsia="zh-CN"/>
        </w:rPr>
        <w:t>。</w:t>
      </w:r>
    </w:p>
    <w:p w14:paraId="270D273C">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2024年推进法治政府建设存在的不足、原因和问题整改情况</w:t>
      </w:r>
    </w:p>
    <w:p w14:paraId="169F4CC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我局法治政府建设工作在县委、县政府的正确领导下，不断向纵深推进发展，但是，距离彻底打通依法治理“最后一公里”还存在一定距离</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b/>
          <w:bCs/>
          <w:sz w:val="32"/>
          <w:szCs w:val="20"/>
        </w:rPr>
        <w:t>一是</w:t>
      </w:r>
      <w:r>
        <w:rPr>
          <w:rFonts w:hint="eastAsia" w:ascii="仿宋_GB2312" w:hAnsi="Times New Roman" w:eastAsia="仿宋_GB2312" w:cs="Times New Roman"/>
          <w:sz w:val="32"/>
          <w:szCs w:val="20"/>
        </w:rPr>
        <w:t>法治人员配备与新时期法治工作要求不匹配，人员队伍建设较为薄弱，执法人员实践经验不足，干部队伍依法行政素质有待进一步提升；</w:t>
      </w:r>
      <w:r>
        <w:rPr>
          <w:rFonts w:hint="eastAsia" w:ascii="仿宋_GB2312" w:hAnsi="Times New Roman" w:eastAsia="仿宋_GB2312" w:cs="Times New Roman"/>
          <w:b/>
          <w:bCs/>
          <w:sz w:val="32"/>
          <w:szCs w:val="20"/>
        </w:rPr>
        <w:t>二是</w:t>
      </w:r>
      <w:r>
        <w:rPr>
          <w:rFonts w:hint="eastAsia" w:ascii="仿宋_GB2312" w:hAnsi="Times New Roman" w:eastAsia="仿宋_GB2312" w:cs="Times New Roman"/>
          <w:sz w:val="32"/>
          <w:szCs w:val="20"/>
        </w:rPr>
        <w:t>普法宣传活动覆盖面不够广，载体不够丰富，对新媒体的利用需进一步加强。</w:t>
      </w:r>
    </w:p>
    <w:p w14:paraId="218BD8CA">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之所以出现这些问题，</w:t>
      </w:r>
      <w:r>
        <w:rPr>
          <w:rFonts w:hint="eastAsia" w:ascii="仿宋_GB2312" w:hAnsi="Times New Roman" w:eastAsia="仿宋_GB2312" w:cs="Times New Roman"/>
          <w:b/>
          <w:bCs/>
          <w:sz w:val="32"/>
          <w:szCs w:val="20"/>
        </w:rPr>
        <w:t>一是</w:t>
      </w:r>
      <w:r>
        <w:rPr>
          <w:rFonts w:hint="eastAsia" w:ascii="仿宋_GB2312" w:hAnsi="Times New Roman" w:eastAsia="仿宋_GB2312" w:cs="Times New Roman"/>
          <w:sz w:val="32"/>
          <w:szCs w:val="20"/>
        </w:rPr>
        <w:t>因为全局审计干部队伍年龄差距较大，人数较少，大家日常工作较为繁忙，且出差人数、次数较多，学习精力难以达到十分充沛的水准，学习时间与学习方式差异较大，因此干部队伍素养还需进一步提升，法治学习需进一步加强；</w:t>
      </w:r>
      <w:r>
        <w:rPr>
          <w:rFonts w:hint="eastAsia" w:ascii="仿宋_GB2312" w:hAnsi="Times New Roman" w:eastAsia="仿宋_GB2312" w:cs="Times New Roman"/>
          <w:b/>
          <w:bCs/>
          <w:sz w:val="32"/>
          <w:szCs w:val="20"/>
        </w:rPr>
        <w:t>二是</w:t>
      </w:r>
      <w:r>
        <w:rPr>
          <w:rFonts w:hint="eastAsia" w:ascii="仿宋_GB2312" w:hAnsi="Times New Roman" w:eastAsia="仿宋_GB2312" w:cs="Times New Roman"/>
          <w:sz w:val="32"/>
          <w:szCs w:val="20"/>
        </w:rPr>
        <w:t>因为工作经费与工作人员有限，对新媒体宣传力度仍需提升。</w:t>
      </w:r>
    </w:p>
    <w:p w14:paraId="2DEF74F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sz w:val="32"/>
          <w:szCs w:val="20"/>
          <w:lang w:val="en-US" w:eastAsia="zh-CN"/>
        </w:rPr>
      </w:pPr>
      <w:r>
        <w:rPr>
          <w:rFonts w:hint="eastAsia" w:ascii="仿宋_GB2312" w:hAnsi="Times New Roman" w:eastAsia="仿宋_GB2312" w:cs="Times New Roman"/>
          <w:sz w:val="32"/>
          <w:szCs w:val="20"/>
          <w:lang w:val="en-US" w:eastAsia="zh-CN"/>
        </w:rPr>
        <w:t>2024年度，县审计局针对存在问题进行分类整改，在人员上，积极参与潢川县2024年招才引智公开招聘，增加6名工作人员；在宣传上，积极培养法治宣传人员，向县教体局等优秀单位学习，请宣传专家培训，为进一步增强新媒体宣传奠基。</w:t>
      </w:r>
    </w:p>
    <w:p w14:paraId="296DD6DB">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sz w:val="32"/>
          <w:szCs w:val="32"/>
        </w:rPr>
        <w:t>四、</w:t>
      </w:r>
      <w:r>
        <w:rPr>
          <w:rFonts w:ascii="黑体" w:hAnsi="黑体" w:eastAsia="黑体" w:cs="黑体"/>
          <w:sz w:val="32"/>
          <w:szCs w:val="32"/>
        </w:rPr>
        <w:t>2025年推进法治政府建设的初步安排</w:t>
      </w:r>
    </w:p>
    <w:p w14:paraId="1D87BA0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202</w:t>
      </w:r>
      <w:r>
        <w:rPr>
          <w:rFonts w:hint="eastAsia" w:ascii="仿宋_GB2312" w:hAnsi="Times New Roman" w:eastAsia="仿宋_GB2312" w:cs="Times New Roman"/>
          <w:sz w:val="32"/>
          <w:szCs w:val="20"/>
          <w:lang w:val="en-US" w:eastAsia="zh-CN"/>
        </w:rPr>
        <w:t>5</w:t>
      </w:r>
      <w:r>
        <w:rPr>
          <w:rFonts w:hint="eastAsia" w:ascii="仿宋_GB2312" w:hAnsi="Times New Roman" w:eastAsia="仿宋_GB2312" w:cs="Times New Roman"/>
          <w:sz w:val="32"/>
          <w:szCs w:val="20"/>
        </w:rPr>
        <w:t>年潢川县审计局将认真贯彻落实县委、县政府依法治县总部署，坚持以习近平新时代中国特色社会主义思想为指导，深入开展法治政府建设，提升依法行政能力，扎实开展好各项基础工作，努力推动法治政府建设工作再上一个新台阶。</w:t>
      </w:r>
    </w:p>
    <w:p w14:paraId="0A10F58B">
      <w:pPr>
        <w:keepNext w:val="0"/>
        <w:keepLines w:val="0"/>
        <w:pageBreakBefore w:val="0"/>
        <w:widowControl/>
        <w:kinsoku/>
        <w:wordWrap/>
        <w:overflowPunct/>
        <w:topLinePunct w:val="0"/>
        <w:autoSpaceDE/>
        <w:autoSpaceDN/>
        <w:bidi w:val="0"/>
        <w:spacing w:line="520" w:lineRule="exact"/>
        <w:ind w:firstLine="643" w:firstLineChars="200"/>
        <w:textAlignment w:val="auto"/>
        <w:rPr>
          <w:rFonts w:ascii="仿宋" w:hAnsi="仿宋" w:eastAsia="仿宋" w:cs="仿宋"/>
          <w:kern w:val="0"/>
          <w:sz w:val="32"/>
          <w:szCs w:val="32"/>
        </w:rPr>
      </w:pPr>
      <w:r>
        <w:rPr>
          <w:rFonts w:hint="eastAsia" w:ascii="楷体" w:hAnsi="楷体" w:eastAsia="楷体" w:cs="楷体"/>
          <w:b/>
          <w:bCs/>
          <w:kern w:val="0"/>
          <w:sz w:val="32"/>
          <w:szCs w:val="32"/>
        </w:rPr>
        <w:t>（一）强化组织领导，健全工作机制。</w:t>
      </w:r>
      <w:r>
        <w:rPr>
          <w:rFonts w:hint="eastAsia" w:ascii="仿宋_GB2312" w:hAnsi="Times New Roman" w:eastAsia="仿宋_GB2312" w:cs="Times New Roman"/>
          <w:kern w:val="0"/>
          <w:sz w:val="32"/>
          <w:szCs w:val="20"/>
        </w:rPr>
        <w:t>始终将法治建设工作纳入重要工作日程，深入贯彻落实全面依法治国新理念新思想新战略，进一步提高党政主要领导和各级领导干部的法律意识，建立健全各项规章制度，不断规范工作程序和监督机制，强化依法行政水平，持续推进普法依法治理工作，创造良好的法治环境，采取积极措施依法高质量完成各项审计工作，为法治政府建设提供坚强保障。</w:t>
      </w:r>
    </w:p>
    <w:p w14:paraId="222523CF">
      <w:pPr>
        <w:keepNext w:val="0"/>
        <w:keepLines w:val="0"/>
        <w:pageBreakBefore w:val="0"/>
        <w:widowControl/>
        <w:kinsoku/>
        <w:wordWrap/>
        <w:overflowPunct/>
        <w:topLinePunct w:val="0"/>
        <w:autoSpaceDE/>
        <w:autoSpaceDN/>
        <w:bidi w:val="0"/>
        <w:spacing w:line="520" w:lineRule="exact"/>
        <w:ind w:firstLine="643" w:firstLineChars="200"/>
        <w:textAlignment w:val="auto"/>
        <w:rPr>
          <w:rFonts w:hint="eastAsia" w:ascii="仿宋_GB2312" w:hAnsi="Times New Roman" w:eastAsia="仿宋_GB2312" w:cs="Times New Roman"/>
          <w:kern w:val="0"/>
          <w:sz w:val="32"/>
          <w:szCs w:val="20"/>
        </w:rPr>
      </w:pPr>
      <w:r>
        <w:rPr>
          <w:rFonts w:hint="eastAsia" w:ascii="楷体" w:hAnsi="楷体" w:eastAsia="楷体" w:cs="楷体"/>
          <w:b/>
          <w:bCs/>
          <w:kern w:val="0"/>
          <w:sz w:val="32"/>
          <w:szCs w:val="32"/>
        </w:rPr>
        <w:t>（二）创新法治宣传形式，丰富普法教育内涵。</w:t>
      </w:r>
      <w:r>
        <w:rPr>
          <w:rFonts w:hint="eastAsia" w:ascii="仿宋_GB2312" w:hAnsi="Times New Roman" w:eastAsia="仿宋_GB2312" w:cs="Times New Roman"/>
          <w:kern w:val="0"/>
          <w:sz w:val="32"/>
          <w:szCs w:val="20"/>
        </w:rPr>
        <w:t>充分利用钉钉群、LED显示屏、海报、法治宣传专栏、微博等平台渠道广泛宣传法律法规，线上线下齐抓并进，开展多形式的法治宣传活动，进一步提高党员干部、人民群众法律素质，增强全社会尊重法律、遵守法律的观念和意识，大力推进法治政府、法治社会建设。</w:t>
      </w:r>
    </w:p>
    <w:p w14:paraId="78FA1E40">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Times New Roman" w:eastAsia="仿宋_GB2312" w:cs="Times New Roman"/>
          <w:kern w:val="0"/>
          <w:sz w:val="32"/>
          <w:szCs w:val="20"/>
        </w:rPr>
      </w:pP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三</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进一步增强推进实效。</w:t>
      </w:r>
      <w:r>
        <w:rPr>
          <w:rFonts w:hint="eastAsia" w:ascii="仿宋_GB2312" w:hAnsi="Times New Roman" w:eastAsia="仿宋_GB2312" w:cs="Times New Roman"/>
          <w:kern w:val="0"/>
          <w:sz w:val="32"/>
          <w:szCs w:val="20"/>
        </w:rPr>
        <w:t>全面落实执行重大行政执法决定法制审核制度，健全完善审核标准、审核流程、处置措施等配套规定，未经法制审核不提交会议讨论，不断提高行政决策的能力和水平。严格规范性文件的制定权限和发布程序，做到“有件必备、有备必审、有错必纠”。严格做到依法行政严格执行法律法规标准，细化办事流程，规范操作程序。</w:t>
      </w:r>
    </w:p>
    <w:p w14:paraId="27887A65">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四</w:t>
      </w:r>
      <w:r>
        <w:rPr>
          <w:rFonts w:hint="eastAsia" w:ascii="楷体" w:hAnsi="楷体" w:eastAsia="楷体" w:cs="楷体"/>
          <w:b/>
          <w:bCs/>
          <w:sz w:val="32"/>
          <w:szCs w:val="32"/>
          <w:lang w:eastAsia="zh-CN"/>
        </w:rPr>
        <w:t>）</w:t>
      </w:r>
      <w:r>
        <w:rPr>
          <w:rFonts w:hint="eastAsia" w:ascii="楷体" w:hAnsi="楷体" w:eastAsia="楷体" w:cs="楷体"/>
          <w:b/>
          <w:bCs/>
          <w:sz w:val="32"/>
          <w:szCs w:val="32"/>
        </w:rPr>
        <w:t>加强普法队伍建设。</w:t>
      </w:r>
      <w:r>
        <w:rPr>
          <w:rFonts w:hint="eastAsia" w:ascii="仿宋_GB2312" w:hAnsi="Times New Roman" w:eastAsia="仿宋_GB2312" w:cs="Times New Roman"/>
          <w:sz w:val="32"/>
          <w:szCs w:val="20"/>
        </w:rPr>
        <w:t>结合党的</w:t>
      </w:r>
      <w:r>
        <w:rPr>
          <w:rFonts w:hint="eastAsia" w:ascii="仿宋_GB2312" w:hAnsi="Times New Roman" w:eastAsia="仿宋_GB2312" w:cs="Times New Roman"/>
          <w:sz w:val="32"/>
          <w:szCs w:val="20"/>
          <w:lang w:val="en-US" w:eastAsia="zh-CN"/>
        </w:rPr>
        <w:t>二十大精神和党的二十届三中全会</w:t>
      </w:r>
      <w:r>
        <w:rPr>
          <w:rFonts w:hint="eastAsia" w:ascii="仿宋_GB2312" w:hAnsi="Times New Roman" w:eastAsia="仿宋_GB2312" w:cs="Times New Roman"/>
          <w:sz w:val="32"/>
          <w:szCs w:val="20"/>
        </w:rPr>
        <w:t>精神及审计队伍建设相关文件要求，提高普法和执法人员能力和素质。采取多种形式，定期不定期组织分管领导和具体业务人员进行学习培训，由领导带头学，创新法治学习方式，多样化、专业化、规范化进行法治教育，提升学习效率，鼓励年轻同志多利用碎片化时间线上学习，年龄较大的同志在开展审计工作时多看有关书籍，共同开阔视野，提高工作能力，普法队伍要相对稳定，才能便于开展工作。</w:t>
      </w:r>
      <w:r>
        <w:rPr>
          <w:rFonts w:hint="eastAsia" w:ascii="仿宋" w:hAnsi="仿宋" w:eastAsia="仿宋" w:cs="仿宋"/>
          <w:sz w:val="32"/>
          <w:szCs w:val="32"/>
        </w:rPr>
        <w:t xml:space="preserve">                     </w:t>
      </w:r>
    </w:p>
    <w:p w14:paraId="622E39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85A60"/>
    <w:rsid w:val="3C385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2025-03-25T08:28:00Z</dcterms:created>
  <dc:creator>银华</dc:creator>
  <cp:lastModifiedBy>银华</cp:lastModifiedBy>
  <dcterms:modified xsi:type="dcterms:W3CDTF">2025-03-25T08:32:31Z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25C2D04DB8FD41678676DAB118E8A660_11</vt:lpwstr>
  </property>
  <property fmtid="{D5CDD505-2E9C-101B-9397-08002B2CF9AE}" pid="4" name="KSOTemplateDocerSaveRecord">
    <vt:lpwstr>eyJoZGlkIjoiNzAwNWVlOWNmNWEzMmI0ZWMxMTIzNTQzMjk4NTUzMjEiLCJ1c2VySWQiOiI2NTU0NTYyMTUifQ==</vt:lpwstr>
  </property>
</Properties>
</file>